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7221300436</w:t>
      </w:r>
    </w:p>
    <w:p>
      <w:pPr>
        <w:spacing w:line="425" w:lineRule="exact" w:before="0"/>
        <w:ind w:left="383" w:right="393"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383" w:right="396"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spacing w:before="1"/>
      </w:pPr>
    </w:p>
    <w:p>
      <w:pPr>
        <w:pStyle w:val="Heading2"/>
        <w:ind w:left="102"/>
        <w:jc w:val="left"/>
      </w:pPr>
      <w:r>
        <w:rPr/>
        <w:t>obec</w:t>
      </w:r>
      <w:r>
        <w:rPr>
          <w:spacing w:val="-4"/>
        </w:rPr>
        <w:t> </w:t>
      </w:r>
      <w:r>
        <w:rPr>
          <w:spacing w:val="-2"/>
        </w:rPr>
        <w:t>Starovičky</w:t>
      </w:r>
    </w:p>
    <w:p>
      <w:pPr>
        <w:pStyle w:val="BodyText"/>
        <w:tabs>
          <w:tab w:pos="2982" w:val="left" w:leader="none"/>
        </w:tabs>
        <w:ind w:left="102" w:right="1348"/>
      </w:pPr>
      <w:r>
        <w:rPr/>
        <w:t>kontaktní adresa:</w:t>
        <w:tab/>
        <w:t>Obecní</w:t>
      </w:r>
      <w:r>
        <w:rPr>
          <w:spacing w:val="-6"/>
        </w:rPr>
        <w:t> </w:t>
      </w:r>
      <w:r>
        <w:rPr/>
        <w:t>úřad</w:t>
      </w:r>
      <w:r>
        <w:rPr>
          <w:spacing w:val="-7"/>
        </w:rPr>
        <w:t> </w:t>
      </w:r>
      <w:r>
        <w:rPr/>
        <w:t>Starovičky,</w:t>
      </w:r>
      <w:r>
        <w:rPr>
          <w:spacing w:val="-6"/>
        </w:rPr>
        <w:t> </w:t>
      </w:r>
      <w:r>
        <w:rPr/>
        <w:t>Starovičky</w:t>
      </w:r>
      <w:r>
        <w:rPr>
          <w:spacing w:val="-5"/>
        </w:rPr>
        <w:t> </w:t>
      </w:r>
      <w:r>
        <w:rPr/>
        <w:t>č.p.</w:t>
      </w:r>
      <w:r>
        <w:rPr>
          <w:spacing w:val="-6"/>
        </w:rPr>
        <w:t> </w:t>
      </w:r>
      <w:r>
        <w:rPr/>
        <w:t>43,</w:t>
      </w:r>
      <w:r>
        <w:rPr>
          <w:spacing w:val="-6"/>
        </w:rPr>
        <w:t> </w:t>
      </w:r>
      <w:r>
        <w:rPr/>
        <w:t>691</w:t>
      </w:r>
      <w:r>
        <w:rPr>
          <w:spacing w:val="-4"/>
        </w:rPr>
        <w:t> </w:t>
      </w:r>
      <w:r>
        <w:rPr/>
        <w:t>68</w:t>
      </w:r>
      <w:r>
        <w:rPr>
          <w:spacing w:val="-6"/>
        </w:rPr>
        <w:t> </w:t>
      </w:r>
      <w:r>
        <w:rPr/>
        <w:t>Starovičky </w:t>
      </w:r>
      <w:r>
        <w:rPr>
          <w:spacing w:val="-4"/>
        </w:rPr>
        <w:t>IČO:</w:t>
      </w:r>
      <w:r>
        <w:rPr/>
        <w:tab/>
      </w:r>
      <w:r>
        <w:rPr>
          <w:spacing w:val="-2"/>
        </w:rPr>
        <w:t>00283592</w:t>
      </w:r>
    </w:p>
    <w:p>
      <w:pPr>
        <w:pStyle w:val="BodyText"/>
        <w:tabs>
          <w:tab w:pos="2982" w:val="left" w:leader="none"/>
        </w:tabs>
        <w:spacing w:line="265" w:lineRule="exact"/>
        <w:ind w:left="102"/>
      </w:pPr>
      <w:r>
        <w:rPr>
          <w:spacing w:val="-2"/>
        </w:rPr>
        <w:t>zastoupená:</w:t>
      </w:r>
      <w:r>
        <w:rPr/>
        <w:tab/>
        <w:t>Vladimírem</w:t>
      </w:r>
      <w:r>
        <w:rPr>
          <w:spacing w:val="-2"/>
        </w:rPr>
        <w:t> </w:t>
      </w:r>
      <w:r>
        <w:rPr/>
        <w:t>D</w:t>
      </w:r>
      <w:r>
        <w:rPr>
          <w:spacing w:val="-4"/>
        </w:rPr>
        <w:t> </w:t>
      </w:r>
      <w:r>
        <w:rPr/>
        <w:t>r</w:t>
      </w:r>
      <w:r>
        <w:rPr>
          <w:spacing w:val="-2"/>
        </w:rPr>
        <w:t> </w:t>
      </w:r>
      <w:r>
        <w:rPr/>
        <w:t>b</w:t>
      </w:r>
      <w:r>
        <w:rPr>
          <w:spacing w:val="-3"/>
        </w:rPr>
        <w:t> </w:t>
      </w:r>
      <w:r>
        <w:rPr/>
        <w:t>o</w:t>
      </w:r>
      <w:r>
        <w:rPr>
          <w:spacing w:val="-1"/>
        </w:rPr>
        <w:t> </w:t>
      </w:r>
      <w:r>
        <w:rPr/>
        <w:t>l</w:t>
      </w:r>
      <w:r>
        <w:rPr>
          <w:spacing w:val="-3"/>
        </w:rPr>
        <w:t> </w:t>
      </w:r>
      <w:r>
        <w:rPr/>
        <w:t>o</w:t>
      </w:r>
      <w:r>
        <w:rPr>
          <w:spacing w:val="-2"/>
        </w:rPr>
        <w:t> </w:t>
      </w:r>
      <w:r>
        <w:rPr/>
        <w:t>u,</w:t>
      </w:r>
      <w:r>
        <w:rPr>
          <w:spacing w:val="-2"/>
        </w:rPr>
        <w:t> starostou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94-</w:t>
      </w:r>
      <w:r>
        <w:rPr>
          <w:spacing w:val="-2"/>
        </w:rPr>
        <w:t>33029651/0710</w:t>
      </w:r>
    </w:p>
    <w:p>
      <w:pPr>
        <w:pStyle w:val="BodyTex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1"/>
        <w:rPr>
          <w:sz w:val="19"/>
        </w:rPr>
      </w:pPr>
    </w:p>
    <w:p>
      <w:pPr>
        <w:pStyle w:val="Heading1"/>
        <w:spacing w:before="1"/>
        <w:ind w:left="2296" w:right="2305"/>
      </w:pPr>
      <w:r>
        <w:rPr>
          <w:spacing w:val="-5"/>
        </w:rPr>
        <w:t>I.</w:t>
      </w:r>
    </w:p>
    <w:p>
      <w:pPr>
        <w:pStyle w:val="Heading2"/>
        <w:ind w:right="396"/>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09"/>
        <w:jc w:val="both"/>
      </w:pPr>
      <w:r>
        <w:rPr/>
        <w:t>„Smlouva“) se uzavírá na základě Rozhodnutí ministra životního prostředí č. 7221300436 o poskytnutí finančních prostředků ze Státního fondu životního prostředí ČR ze dne 22. 3. 2024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right="393"/>
      </w:pPr>
      <w:r>
        <w:rPr/>
        <w:t>„Starovičky</w:t>
      </w:r>
      <w:r>
        <w:rPr>
          <w:spacing w:val="-14"/>
        </w:rPr>
        <w:t> </w:t>
      </w:r>
      <w:r>
        <w:rPr>
          <w:spacing w:val="-4"/>
        </w:rPr>
        <w:t>FVE“</w:t>
      </w:r>
    </w:p>
    <w:p>
      <w:pPr>
        <w:pStyle w:val="BodyText"/>
        <w:spacing w:before="118"/>
        <w:ind w:left="383" w:right="6434"/>
        <w:jc w:val="center"/>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cente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Heading1"/>
        <w:spacing w:before="99"/>
        <w:ind w:right="39"/>
      </w:pPr>
      <w:r>
        <w:rPr>
          <w:spacing w:val="-5"/>
        </w:rPr>
        <w:t>II.</w:t>
      </w:r>
    </w:p>
    <w:p>
      <w:pPr>
        <w:pStyle w:val="Heading2"/>
        <w:ind w:right="38"/>
      </w:pPr>
      <w:r>
        <w:rPr/>
        <w:t>Výše</w:t>
      </w:r>
      <w:r>
        <w:rPr>
          <w:spacing w:val="-6"/>
        </w:rPr>
        <w:t> </w:t>
      </w:r>
      <w:r>
        <w:rPr>
          <w:spacing w:val="-2"/>
        </w:rPr>
        <w:t>dotace</w:t>
      </w:r>
    </w:p>
    <w:p>
      <w:pPr>
        <w:pStyle w:val="BodyText"/>
        <w:spacing w:before="12"/>
        <w:rPr>
          <w:b/>
          <w:sz w:val="19"/>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12"/>
          <w:sz w:val="20"/>
        </w:rPr>
        <w:t> </w:t>
      </w:r>
      <w:r>
        <w:rPr>
          <w:sz w:val="20"/>
        </w:rPr>
        <w:t>dotace</w:t>
      </w:r>
      <w:r>
        <w:rPr>
          <w:spacing w:val="-13"/>
          <w:sz w:val="20"/>
        </w:rPr>
        <w:t> </w:t>
      </w:r>
      <w:r>
        <w:rPr>
          <w:sz w:val="20"/>
        </w:rPr>
        <w:t>ve</w:t>
      </w:r>
      <w:r>
        <w:rPr>
          <w:spacing w:val="-13"/>
          <w:sz w:val="20"/>
        </w:rPr>
        <w:t> </w:t>
      </w:r>
      <w:r>
        <w:rPr>
          <w:sz w:val="20"/>
        </w:rPr>
        <w:t>výši</w:t>
      </w:r>
      <w:r>
        <w:rPr>
          <w:spacing w:val="-11"/>
          <w:sz w:val="20"/>
        </w:rPr>
        <w:t> </w:t>
      </w:r>
      <w:r>
        <w:rPr>
          <w:b/>
          <w:sz w:val="20"/>
        </w:rPr>
        <w:t>624</w:t>
      </w:r>
      <w:r>
        <w:rPr>
          <w:b/>
          <w:spacing w:val="-2"/>
          <w:sz w:val="20"/>
        </w:rPr>
        <w:t> </w:t>
      </w:r>
      <w:r>
        <w:rPr>
          <w:b/>
          <w:sz w:val="20"/>
        </w:rPr>
        <w:t>831,75</w:t>
      </w:r>
      <w:r>
        <w:rPr>
          <w:b/>
          <w:spacing w:val="-10"/>
          <w:sz w:val="20"/>
        </w:rPr>
        <w:t> </w:t>
      </w:r>
      <w:r>
        <w:rPr>
          <w:b/>
          <w:sz w:val="20"/>
        </w:rPr>
        <w:t>Kč</w:t>
      </w:r>
      <w:r>
        <w:rPr>
          <w:b/>
          <w:spacing w:val="-12"/>
          <w:sz w:val="20"/>
        </w:rPr>
        <w:t> </w:t>
      </w:r>
      <w:r>
        <w:rPr>
          <w:sz w:val="20"/>
        </w:rPr>
        <w:t>(slovy:</w:t>
      </w:r>
      <w:r>
        <w:rPr>
          <w:spacing w:val="-11"/>
          <w:sz w:val="20"/>
        </w:rPr>
        <w:t> </w:t>
      </w:r>
      <w:r>
        <w:rPr>
          <w:sz w:val="20"/>
        </w:rPr>
        <w:t>šest</w:t>
      </w:r>
      <w:r>
        <w:rPr>
          <w:spacing w:val="-13"/>
          <w:sz w:val="20"/>
        </w:rPr>
        <w:t> </w:t>
      </w:r>
      <w:r>
        <w:rPr>
          <w:sz w:val="20"/>
        </w:rPr>
        <w:t>set</w:t>
      </w:r>
      <w:r>
        <w:rPr>
          <w:spacing w:val="-12"/>
          <w:sz w:val="20"/>
        </w:rPr>
        <w:t> </w:t>
      </w:r>
      <w:r>
        <w:rPr>
          <w:sz w:val="20"/>
        </w:rPr>
        <w:t>dvacet</w:t>
      </w:r>
      <w:r>
        <w:rPr>
          <w:spacing w:val="-12"/>
          <w:sz w:val="20"/>
        </w:rPr>
        <w:t> </w:t>
      </w:r>
      <w:r>
        <w:rPr>
          <w:sz w:val="20"/>
        </w:rPr>
        <w:t>čtyři</w:t>
      </w:r>
      <w:r>
        <w:rPr>
          <w:spacing w:val="-12"/>
          <w:sz w:val="20"/>
        </w:rPr>
        <w:t> </w:t>
      </w:r>
      <w:r>
        <w:rPr>
          <w:sz w:val="20"/>
        </w:rPr>
        <w:t>tisíce</w:t>
      </w:r>
      <w:r>
        <w:rPr>
          <w:spacing w:val="-13"/>
          <w:sz w:val="20"/>
        </w:rPr>
        <w:t> </w:t>
      </w:r>
      <w:r>
        <w:rPr>
          <w:sz w:val="20"/>
        </w:rPr>
        <w:t>osm</w:t>
      </w:r>
      <w:r>
        <w:rPr>
          <w:spacing w:val="-11"/>
          <w:sz w:val="20"/>
        </w:rPr>
        <w:t> </w:t>
      </w:r>
      <w:r>
        <w:rPr>
          <w:sz w:val="20"/>
        </w:rPr>
        <w:t>set</w:t>
      </w:r>
      <w:r>
        <w:rPr>
          <w:spacing w:val="-12"/>
          <w:sz w:val="20"/>
        </w:rPr>
        <w:t> </w:t>
      </w:r>
      <w:r>
        <w:rPr>
          <w:sz w:val="20"/>
        </w:rPr>
        <w:t>třicet</w:t>
      </w:r>
      <w:r>
        <w:rPr>
          <w:spacing w:val="-8"/>
          <w:sz w:val="20"/>
        </w:rPr>
        <w:t> </w:t>
      </w:r>
      <w:r>
        <w:rPr>
          <w:sz w:val="20"/>
        </w:rPr>
        <w:t>jedna</w:t>
      </w:r>
      <w:r>
        <w:rPr>
          <w:spacing w:val="-12"/>
          <w:sz w:val="20"/>
        </w:rPr>
        <w:t> </w:t>
      </w:r>
      <w:r>
        <w:rPr>
          <w:sz w:val="20"/>
        </w:rPr>
        <w:t>korun</w:t>
      </w:r>
      <w:r>
        <w:rPr>
          <w:spacing w:val="-9"/>
          <w:sz w:val="20"/>
        </w:rPr>
        <w:t> </w:t>
      </w:r>
      <w:r>
        <w:rPr>
          <w:sz w:val="20"/>
        </w:rPr>
        <w:t>českých a sedmdesát pět haléřů).</w:t>
      </w:r>
    </w:p>
    <w:p>
      <w:pPr>
        <w:pStyle w:val="ListParagraph"/>
        <w:numPr>
          <w:ilvl w:val="0"/>
          <w:numId w:val="2"/>
        </w:numPr>
        <w:tabs>
          <w:tab w:pos="386" w:val="left" w:leader="none"/>
        </w:tabs>
        <w:spacing w:line="240" w:lineRule="auto" w:before="121" w:after="0"/>
        <w:ind w:left="385" w:right="111" w:hanging="284"/>
        <w:jc w:val="both"/>
        <w:rPr>
          <w:sz w:val="20"/>
        </w:rPr>
      </w:pPr>
      <w:r>
        <w:rPr>
          <w:sz w:val="20"/>
        </w:rPr>
        <w:t>Základ pro stanovení podpory odpovídá způsobilým výdajům stanoveným Fondem dle žádosti a jejích příloh a činí 833 109,00 Kč.</w:t>
      </w:r>
    </w:p>
    <w:p>
      <w:pPr>
        <w:pStyle w:val="ListParagraph"/>
        <w:numPr>
          <w:ilvl w:val="0"/>
          <w:numId w:val="2"/>
        </w:numPr>
        <w:tabs>
          <w:tab w:pos="386" w:val="left" w:leader="none"/>
        </w:tabs>
        <w:spacing w:line="240" w:lineRule="auto" w:before="119"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1" w:after="0"/>
        <w:ind w:left="385" w:right="0" w:hanging="284"/>
        <w:jc w:val="both"/>
        <w:rPr>
          <w:sz w:val="20"/>
        </w:rPr>
      </w:pPr>
      <w:r>
        <w:rPr>
          <w:sz w:val="20"/>
        </w:rPr>
        <w:t>Při</w:t>
      </w:r>
      <w:r>
        <w:rPr>
          <w:spacing w:val="2"/>
          <w:sz w:val="20"/>
        </w:rPr>
        <w:t> </w:t>
      </w:r>
      <w:r>
        <w:rPr>
          <w:sz w:val="20"/>
        </w:rPr>
        <w:t>určování</w:t>
      </w:r>
      <w:r>
        <w:rPr>
          <w:spacing w:val="2"/>
          <w:sz w:val="20"/>
        </w:rPr>
        <w:t> </w:t>
      </w:r>
      <w:r>
        <w:rPr>
          <w:sz w:val="20"/>
        </w:rPr>
        <w:t>způsobilých</w:t>
      </w:r>
      <w:r>
        <w:rPr>
          <w:spacing w:val="3"/>
          <w:sz w:val="20"/>
        </w:rPr>
        <w:t> </w:t>
      </w:r>
      <w:r>
        <w:rPr>
          <w:sz w:val="20"/>
        </w:rPr>
        <w:t>výdajů</w:t>
      </w:r>
      <w:r>
        <w:rPr>
          <w:spacing w:val="3"/>
          <w:sz w:val="20"/>
        </w:rPr>
        <w:t> </w:t>
      </w:r>
      <w:r>
        <w:rPr>
          <w:sz w:val="20"/>
        </w:rPr>
        <w:t>akce</w:t>
      </w:r>
      <w:r>
        <w:rPr>
          <w:spacing w:val="2"/>
          <w:sz w:val="20"/>
        </w:rPr>
        <w:t> </w:t>
      </w:r>
      <w:r>
        <w:rPr>
          <w:sz w:val="20"/>
        </w:rPr>
        <w:t>a</w:t>
      </w:r>
      <w:r>
        <w:rPr>
          <w:spacing w:val="2"/>
          <w:sz w:val="20"/>
        </w:rPr>
        <w:t> </w:t>
      </w:r>
      <w:r>
        <w:rPr>
          <w:sz w:val="20"/>
        </w:rPr>
        <w:t>z</w:t>
      </w:r>
      <w:r>
        <w:rPr>
          <w:spacing w:val="3"/>
          <w:sz w:val="20"/>
        </w:rPr>
        <w:t> </w:t>
      </w:r>
      <w:r>
        <w:rPr>
          <w:sz w:val="20"/>
        </w:rPr>
        <w:t>nich</w:t>
      </w:r>
      <w:r>
        <w:rPr>
          <w:spacing w:val="3"/>
          <w:sz w:val="20"/>
        </w:rPr>
        <w:t> </w:t>
      </w:r>
      <w:r>
        <w:rPr>
          <w:sz w:val="20"/>
        </w:rPr>
        <w:t>odvozené</w:t>
      </w:r>
      <w:r>
        <w:rPr>
          <w:spacing w:val="2"/>
          <w:sz w:val="20"/>
        </w:rPr>
        <w:t> </w:t>
      </w:r>
      <w:r>
        <w:rPr>
          <w:sz w:val="20"/>
        </w:rPr>
        <w:t>výše</w:t>
      </w:r>
      <w:r>
        <w:rPr>
          <w:spacing w:val="2"/>
          <w:sz w:val="20"/>
        </w:rPr>
        <w:t> </w:t>
      </w:r>
      <w:r>
        <w:rPr>
          <w:sz w:val="20"/>
        </w:rPr>
        <w:t>podpory</w:t>
      </w:r>
      <w:r>
        <w:rPr>
          <w:spacing w:val="3"/>
          <w:sz w:val="20"/>
        </w:rPr>
        <w:t> </w:t>
      </w:r>
      <w:r>
        <w:rPr>
          <w:sz w:val="20"/>
        </w:rPr>
        <w:t>se</w:t>
      </w:r>
      <w:r>
        <w:rPr>
          <w:spacing w:val="2"/>
          <w:sz w:val="20"/>
        </w:rPr>
        <w:t> </w:t>
      </w:r>
      <w:r>
        <w:rPr>
          <w:sz w:val="20"/>
        </w:rPr>
        <w:t>bude</w:t>
      </w:r>
      <w:r>
        <w:rPr>
          <w:spacing w:val="2"/>
          <w:sz w:val="20"/>
        </w:rPr>
        <w:t> </w:t>
      </w:r>
      <w:r>
        <w:rPr>
          <w:sz w:val="20"/>
        </w:rPr>
        <w:t>vycházet</w:t>
      </w:r>
      <w:r>
        <w:rPr>
          <w:spacing w:val="3"/>
          <w:sz w:val="20"/>
        </w:rPr>
        <w:t> </w:t>
      </w:r>
      <w:r>
        <w:rPr>
          <w:sz w:val="20"/>
        </w:rPr>
        <w:t>ze</w:t>
      </w:r>
      <w:r>
        <w:rPr>
          <w:spacing w:val="2"/>
          <w:sz w:val="20"/>
        </w:rPr>
        <w:t> </w:t>
      </w:r>
      <w:r>
        <w:rPr>
          <w:sz w:val="20"/>
        </w:rPr>
        <w:t>znění</w:t>
      </w:r>
      <w:r>
        <w:rPr>
          <w:spacing w:val="10"/>
          <w:sz w:val="20"/>
        </w:rPr>
        <w:t> </w:t>
      </w:r>
      <w:r>
        <w:rPr>
          <w:sz w:val="20"/>
        </w:rPr>
        <w:t>čl.</w:t>
      </w:r>
      <w:r>
        <w:rPr>
          <w:spacing w:val="3"/>
          <w:sz w:val="20"/>
        </w:rPr>
        <w:t> </w:t>
      </w:r>
      <w:r>
        <w:rPr>
          <w:sz w:val="20"/>
        </w:rPr>
        <w:t>9</w:t>
      </w:r>
      <w:r>
        <w:rPr>
          <w:spacing w:val="3"/>
          <w:sz w:val="20"/>
        </w:rPr>
        <w:t> </w:t>
      </w:r>
      <w:r>
        <w:rPr>
          <w:spacing w:val="-10"/>
          <w:sz w:val="20"/>
        </w:rPr>
        <w:t>a</w:t>
      </w:r>
    </w:p>
    <w:p>
      <w:pPr>
        <w:pStyle w:val="BodyText"/>
        <w:spacing w:before="1"/>
        <w:ind w:left="385"/>
        <w:jc w:val="both"/>
      </w:pPr>
      <w:r>
        <w:rPr/>
        <w:t>10</w:t>
      </w:r>
      <w:r>
        <w:rPr>
          <w:spacing w:val="-3"/>
        </w:rPr>
        <w:t> </w:t>
      </w:r>
      <w:r>
        <w:rPr>
          <w:spacing w:val="-2"/>
        </w:rPr>
        <w:t>Výzvy.</w:t>
      </w:r>
    </w:p>
    <w:p>
      <w:pPr>
        <w:pStyle w:val="BodyText"/>
        <w:rPr>
          <w:sz w:val="26"/>
        </w:rPr>
      </w:pPr>
    </w:p>
    <w:p>
      <w:pPr>
        <w:pStyle w:val="Heading1"/>
        <w:spacing w:before="185"/>
        <w:ind w:right="396"/>
      </w:pPr>
      <w:r>
        <w:rPr>
          <w:spacing w:val="-4"/>
        </w:rPr>
        <w:t>III.</w:t>
      </w:r>
    </w:p>
    <w:p>
      <w:pPr>
        <w:pStyle w:val="Heading2"/>
        <w:ind w:right="396"/>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0"/>
          <w:sz w:val="20"/>
        </w:rPr>
        <w:t> </w:t>
      </w:r>
      <w:r>
        <w:rPr>
          <w:sz w:val="20"/>
        </w:rPr>
        <w:t>prostředků</w:t>
      </w:r>
      <w:r>
        <w:rPr>
          <w:spacing w:val="20"/>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18"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2"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118" w:hanging="284"/>
        <w:jc w:val="both"/>
        <w:rPr>
          <w:sz w:val="20"/>
        </w:rPr>
      </w:pPr>
      <w:r>
        <w:rPr>
          <w:sz w:val="20"/>
        </w:rPr>
        <w:t>V případě, že došlo k zápočtu pohledávek/závazků mezi příjemcem podpory a zhotovitelem (úhrada faktury</w:t>
      </w:r>
      <w:r>
        <w:rPr>
          <w:spacing w:val="78"/>
          <w:w w:val="150"/>
          <w:sz w:val="20"/>
        </w:rPr>
        <w:t> </w:t>
      </w:r>
      <w:r>
        <w:rPr>
          <w:sz w:val="20"/>
        </w:rPr>
        <w:t>není</w:t>
      </w:r>
      <w:r>
        <w:rPr>
          <w:spacing w:val="79"/>
          <w:w w:val="150"/>
          <w:sz w:val="20"/>
        </w:rPr>
        <w:t> </w:t>
      </w:r>
      <w:r>
        <w:rPr>
          <w:sz w:val="20"/>
        </w:rPr>
        <w:t>v</w:t>
      </w:r>
      <w:r>
        <w:rPr>
          <w:spacing w:val="79"/>
          <w:w w:val="150"/>
          <w:sz w:val="20"/>
        </w:rPr>
        <w:t> </w:t>
      </w:r>
      <w:r>
        <w:rPr>
          <w:sz w:val="20"/>
        </w:rPr>
        <w:t>plné</w:t>
      </w:r>
      <w:r>
        <w:rPr>
          <w:spacing w:val="78"/>
          <w:w w:val="150"/>
          <w:sz w:val="20"/>
        </w:rPr>
        <w:t> </w:t>
      </w:r>
      <w:r>
        <w:rPr>
          <w:sz w:val="20"/>
        </w:rPr>
        <w:t>výši</w:t>
      </w:r>
      <w:r>
        <w:rPr>
          <w:spacing w:val="80"/>
          <w:w w:val="150"/>
          <w:sz w:val="20"/>
        </w:rPr>
        <w:t> </w:t>
      </w:r>
      <w:r>
        <w:rPr>
          <w:sz w:val="20"/>
        </w:rPr>
        <w:t>doložena</w:t>
      </w:r>
      <w:r>
        <w:rPr>
          <w:spacing w:val="78"/>
          <w:w w:val="150"/>
          <w:sz w:val="20"/>
        </w:rPr>
        <w:t> </w:t>
      </w:r>
      <w:r>
        <w:rPr>
          <w:sz w:val="20"/>
        </w:rPr>
        <w:t>bankovním</w:t>
      </w:r>
      <w:r>
        <w:rPr>
          <w:spacing w:val="79"/>
          <w:w w:val="150"/>
          <w:sz w:val="20"/>
        </w:rPr>
        <w:t> </w:t>
      </w:r>
      <w:r>
        <w:rPr>
          <w:sz w:val="20"/>
        </w:rPr>
        <w:t>výpisem),</w:t>
      </w:r>
      <w:r>
        <w:rPr>
          <w:spacing w:val="78"/>
          <w:w w:val="150"/>
          <w:sz w:val="20"/>
        </w:rPr>
        <w:t> </w:t>
      </w:r>
      <w:r>
        <w:rPr>
          <w:sz w:val="20"/>
        </w:rPr>
        <w:t>je</w:t>
      </w:r>
      <w:r>
        <w:rPr>
          <w:spacing w:val="78"/>
          <w:w w:val="150"/>
          <w:sz w:val="20"/>
        </w:rPr>
        <w:t> </w:t>
      </w:r>
      <w:r>
        <w:rPr>
          <w:sz w:val="20"/>
        </w:rPr>
        <w:t>vždy</w:t>
      </w:r>
      <w:r>
        <w:rPr>
          <w:spacing w:val="79"/>
          <w:w w:val="150"/>
          <w:sz w:val="20"/>
        </w:rPr>
        <w:t> </w:t>
      </w:r>
      <w:r>
        <w:rPr>
          <w:sz w:val="20"/>
        </w:rPr>
        <w:t>nutno</w:t>
      </w:r>
      <w:r>
        <w:rPr>
          <w:spacing w:val="80"/>
          <w:w w:val="150"/>
          <w:sz w:val="20"/>
        </w:rPr>
        <w:t> </w:t>
      </w:r>
      <w:r>
        <w:rPr>
          <w:sz w:val="20"/>
        </w:rPr>
        <w:t>předložit</w:t>
      </w:r>
      <w:r>
        <w:rPr>
          <w:spacing w:val="78"/>
          <w:w w:val="150"/>
          <w:sz w:val="20"/>
        </w:rPr>
        <w:t> </w:t>
      </w:r>
      <w:r>
        <w:rPr>
          <w:sz w:val="20"/>
        </w:rPr>
        <w:t>písemnou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08"/>
        <w:jc w:val="both"/>
      </w:pPr>
      <w:r>
        <w:rPr/>
        <w:t>smlouvu/dohodu o</w:t>
      </w:r>
      <w:r>
        <w:rPr>
          <w:spacing w:val="-1"/>
        </w:rPr>
        <w:t> </w:t>
      </w:r>
      <w:r>
        <w:rPr/>
        <w:t>započtení vzájemných plnění stejného druhu (pohledávek a závazků) vzniklých na základě smluvního vztahu mezi příjemcem faktury a fakturujícím zhotovitelem, podepsanou příjemcem podpory</w:t>
      </w:r>
      <w:r>
        <w:rPr>
          <w:spacing w:val="-1"/>
        </w:rPr>
        <w:t> </w:t>
      </w:r>
      <w:r>
        <w:rPr/>
        <w:t>i</w:t>
      </w:r>
      <w:r>
        <w:rPr>
          <w:spacing w:val="-3"/>
        </w:rPr>
        <w:t> </w:t>
      </w:r>
      <w:r>
        <w:rPr/>
        <w:t>zhotovitelem.</w:t>
      </w:r>
      <w:r>
        <w:rPr>
          <w:spacing w:val="-1"/>
        </w:rPr>
        <w:t> </w:t>
      </w:r>
      <w:r>
        <w:rPr/>
        <w:t>Tato oboustranná vzájemná</w:t>
      </w:r>
      <w:r>
        <w:rPr>
          <w:spacing w:val="-1"/>
        </w:rPr>
        <w:t> </w:t>
      </w:r>
      <w:r>
        <w:rPr/>
        <w:t>dohoda</w:t>
      </w:r>
      <w:r>
        <w:rPr>
          <w:spacing w:val="-1"/>
        </w:rPr>
        <w:t> </w:t>
      </w:r>
      <w:r>
        <w:rPr/>
        <w:t>musí</w:t>
      </w:r>
      <w:r>
        <w:rPr>
          <w:spacing w:val="-1"/>
        </w:rPr>
        <w:t> </w:t>
      </w:r>
      <w:r>
        <w:rPr/>
        <w:t>být</w:t>
      </w:r>
      <w:r>
        <w:rPr>
          <w:spacing w:val="-1"/>
        </w:rPr>
        <w:t> </w:t>
      </w:r>
      <w:r>
        <w:rPr/>
        <w:t>uzavřena</w:t>
      </w:r>
      <w:r>
        <w:rPr>
          <w:spacing w:val="-1"/>
        </w:rPr>
        <w:t> </w:t>
      </w:r>
      <w:r>
        <w:rPr/>
        <w:t>v souladu s</w:t>
      </w:r>
      <w:r>
        <w:rPr>
          <w:spacing w:val="-2"/>
        </w:rPr>
        <w:t> </w:t>
      </w:r>
      <w:r>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20"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5"/>
      </w:pPr>
      <w:r>
        <w:rPr>
          <w:spacing w:val="-5"/>
        </w:rPr>
        <w:t>IV.</w:t>
      </w:r>
    </w:p>
    <w:p>
      <w:pPr>
        <w:pStyle w:val="Heading2"/>
        <w:spacing w:before="1"/>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18" w:after="0"/>
        <w:ind w:left="745" w:right="111" w:hanging="360"/>
        <w:jc w:val="left"/>
        <w:rPr>
          <w:sz w:val="20"/>
        </w:rPr>
      </w:pPr>
      <w:r>
        <w:rPr>
          <w:sz w:val="20"/>
        </w:rPr>
        <w:t>splní</w:t>
      </w:r>
      <w:r>
        <w:rPr>
          <w:spacing w:val="-6"/>
          <w:sz w:val="20"/>
        </w:rPr>
        <w:t> </w:t>
      </w:r>
      <w:r>
        <w:rPr>
          <w:sz w:val="20"/>
        </w:rPr>
        <w:t>účel</w:t>
      </w:r>
      <w:r>
        <w:rPr>
          <w:spacing w:val="-6"/>
          <w:sz w:val="20"/>
        </w:rPr>
        <w:t> </w:t>
      </w:r>
      <w:r>
        <w:rPr>
          <w:sz w:val="20"/>
        </w:rPr>
        <w:t>akce</w:t>
      </w:r>
      <w:r>
        <w:rPr>
          <w:spacing w:val="-6"/>
          <w:sz w:val="20"/>
        </w:rPr>
        <w:t> </w:t>
      </w:r>
      <w:r>
        <w:rPr>
          <w:sz w:val="20"/>
        </w:rPr>
        <w:t>„Starovičky</w:t>
      </w:r>
      <w:r>
        <w:rPr>
          <w:spacing w:val="-6"/>
          <w:sz w:val="20"/>
        </w:rPr>
        <w:t> </w:t>
      </w:r>
      <w:r>
        <w:rPr>
          <w:sz w:val="20"/>
        </w:rPr>
        <w:t>FVE“</w:t>
      </w:r>
      <w:r>
        <w:rPr>
          <w:spacing w:val="-6"/>
          <w:sz w:val="20"/>
        </w:rPr>
        <w:t> </w:t>
      </w:r>
      <w:r>
        <w:rPr>
          <w:sz w:val="20"/>
        </w:rPr>
        <w:t>tím,</w:t>
      </w:r>
      <w:r>
        <w:rPr>
          <w:spacing w:val="-6"/>
          <w:sz w:val="20"/>
        </w:rPr>
        <w:t> </w:t>
      </w:r>
      <w:r>
        <w:rPr>
          <w:sz w:val="20"/>
        </w:rPr>
        <w:t>že</w:t>
      </w:r>
      <w:r>
        <w:rPr>
          <w:spacing w:val="-6"/>
          <w:sz w:val="20"/>
        </w:rPr>
        <w:t> </w:t>
      </w:r>
      <w:r>
        <w:rPr>
          <w:sz w:val="20"/>
        </w:rPr>
        <w:t>akce</w:t>
      </w:r>
      <w:r>
        <w:rPr>
          <w:spacing w:val="-6"/>
          <w:sz w:val="20"/>
        </w:rPr>
        <w:t> </w:t>
      </w:r>
      <w:r>
        <w:rPr>
          <w:sz w:val="20"/>
        </w:rPr>
        <w:t>bude</w:t>
      </w:r>
      <w:r>
        <w:rPr>
          <w:spacing w:val="-6"/>
          <w:sz w:val="20"/>
        </w:rPr>
        <w:t> </w:t>
      </w:r>
      <w:r>
        <w:rPr>
          <w:sz w:val="20"/>
        </w:rPr>
        <w:t>provedena</w:t>
      </w:r>
      <w:r>
        <w:rPr>
          <w:spacing w:val="-6"/>
          <w:sz w:val="20"/>
        </w:rPr>
        <w:t> </w:t>
      </w:r>
      <w:r>
        <w:rPr>
          <w:sz w:val="20"/>
        </w:rPr>
        <w:t>v</w:t>
      </w:r>
      <w:r>
        <w:rPr>
          <w:spacing w:val="-2"/>
          <w:sz w:val="20"/>
        </w:rPr>
        <w:t> </w:t>
      </w:r>
      <w:r>
        <w:rPr>
          <w:sz w:val="20"/>
        </w:rPr>
        <w:t>souladu</w:t>
      </w:r>
      <w:r>
        <w:rPr>
          <w:spacing w:val="-6"/>
          <w:sz w:val="20"/>
        </w:rPr>
        <w:t> </w:t>
      </w:r>
      <w:r>
        <w:rPr>
          <w:sz w:val="20"/>
        </w:rPr>
        <w:t>s</w:t>
      </w:r>
      <w:r>
        <w:rPr>
          <w:spacing w:val="-4"/>
          <w:sz w:val="20"/>
        </w:rPr>
        <w:t> </w:t>
      </w:r>
      <w:r>
        <w:rPr>
          <w:sz w:val="20"/>
        </w:rPr>
        <w:t>Výzvou,</w:t>
      </w:r>
      <w:r>
        <w:rPr>
          <w:spacing w:val="-6"/>
          <w:sz w:val="20"/>
        </w:rPr>
        <w:t> </w:t>
      </w:r>
      <w:r>
        <w:rPr>
          <w:sz w:val="20"/>
        </w:rPr>
        <w:t>žádostí</w:t>
      </w:r>
      <w:r>
        <w:rPr>
          <w:spacing w:val="-6"/>
          <w:sz w:val="20"/>
        </w:rPr>
        <w:t> </w:t>
      </w:r>
      <w:r>
        <w:rPr>
          <w:sz w:val="20"/>
        </w:rPr>
        <w:t>o</w:t>
      </w:r>
      <w:r>
        <w:rPr>
          <w:spacing w:val="-6"/>
          <w:sz w:val="20"/>
        </w:rPr>
        <w:t> </w:t>
      </w:r>
      <w:r>
        <w:rPr>
          <w:sz w:val="20"/>
        </w:rPr>
        <w:t>podporu a jejími přílohami a touto Smlouvou,</w:t>
      </w:r>
    </w:p>
    <w:p>
      <w:pPr>
        <w:pStyle w:val="ListParagraph"/>
        <w:numPr>
          <w:ilvl w:val="1"/>
          <w:numId w:val="4"/>
        </w:numPr>
        <w:tabs>
          <w:tab w:pos="743" w:val="left" w:leader="none"/>
          <w:tab w:pos="1666" w:val="left" w:leader="none"/>
          <w:tab w:pos="2622" w:val="left" w:leader="none"/>
          <w:tab w:pos="3349" w:val="left" w:leader="none"/>
          <w:tab w:pos="4489" w:val="left" w:leader="none"/>
          <w:tab w:pos="5139" w:val="left" w:leader="none"/>
          <w:tab w:pos="6496" w:val="left" w:leader="none"/>
          <w:tab w:pos="7592" w:val="left" w:leader="none"/>
          <w:tab w:pos="8002" w:val="left" w:leader="none"/>
          <w:tab w:pos="8791" w:val="left" w:leader="none"/>
        </w:tabs>
        <w:spacing w:line="240" w:lineRule="auto" w:before="121" w:after="0"/>
        <w:ind w:left="742" w:right="0" w:hanging="358"/>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t>k</w:t>
      </w:r>
      <w:r>
        <w:rPr>
          <w:spacing w:val="1"/>
          <w:sz w:val="20"/>
        </w:rPr>
        <w:t> </w:t>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5"/>
          <w:sz w:val="20"/>
        </w:rPr>
        <w:t>se</w:t>
      </w:r>
      <w:r>
        <w:rPr>
          <w:sz w:val="20"/>
        </w:rPr>
        <w:tab/>
      </w:r>
      <w:r>
        <w:rPr>
          <w:spacing w:val="-2"/>
          <w:sz w:val="20"/>
        </w:rPr>
        <w:t>střešní</w:t>
      </w:r>
      <w:r>
        <w:rPr>
          <w:sz w:val="20"/>
        </w:rPr>
        <w:tab/>
      </w:r>
      <w:r>
        <w:rPr>
          <w:spacing w:val="-2"/>
          <w:sz w:val="20"/>
        </w:rPr>
        <w:t>instalací</w:t>
      </w:r>
    </w:p>
    <w:p>
      <w:pPr>
        <w:pStyle w:val="BodyText"/>
        <w:ind w:left="742"/>
      </w:pPr>
      <w:r>
        <w:rPr/>
        <w:t>s</w:t>
      </w:r>
      <w:r>
        <w:rPr>
          <w:spacing w:val="-8"/>
        </w:rPr>
        <w:t> </w:t>
      </w:r>
      <w:r>
        <w:rPr/>
        <w:t>předpokládaným</w:t>
      </w:r>
      <w:r>
        <w:rPr>
          <w:spacing w:val="-7"/>
        </w:rPr>
        <w:t> </w:t>
      </w:r>
      <w:r>
        <w:rPr/>
        <w:t>výkonem</w:t>
      </w:r>
      <w:r>
        <w:rPr>
          <w:spacing w:val="-6"/>
        </w:rPr>
        <w:t> </w:t>
      </w:r>
      <w:r>
        <w:rPr/>
        <w:t>35,14</w:t>
      </w:r>
      <w:r>
        <w:rPr>
          <w:spacing w:val="-7"/>
        </w:rPr>
        <w:t> </w:t>
      </w:r>
      <w:r>
        <w:rPr>
          <w:spacing w:val="-4"/>
        </w:rPr>
        <w:t>kWp,</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5"/>
        <w:gridCol w:w="1647"/>
        <w:gridCol w:w="1635"/>
        <w:gridCol w:w="1572"/>
      </w:tblGrid>
      <w:tr>
        <w:trPr>
          <w:trHeight w:val="772" w:hRule="atLeast"/>
        </w:trPr>
        <w:tc>
          <w:tcPr>
            <w:tcW w:w="3975" w:type="dxa"/>
          </w:tcPr>
          <w:p>
            <w:pPr>
              <w:pStyle w:val="TableParagraph"/>
              <w:spacing w:before="120"/>
              <w:ind w:left="105"/>
              <w:rPr>
                <w:b/>
                <w:sz w:val="20"/>
              </w:rPr>
            </w:pPr>
            <w:r>
              <w:rPr>
                <w:b/>
                <w:spacing w:val="-2"/>
                <w:sz w:val="20"/>
              </w:rPr>
              <w:t>Indikátor</w:t>
            </w:r>
          </w:p>
        </w:tc>
        <w:tc>
          <w:tcPr>
            <w:tcW w:w="1647" w:type="dxa"/>
          </w:tcPr>
          <w:p>
            <w:pPr>
              <w:pStyle w:val="TableParagraph"/>
              <w:spacing w:before="120"/>
              <w:ind w:left="107"/>
              <w:rPr>
                <w:b/>
                <w:sz w:val="20"/>
              </w:rPr>
            </w:pPr>
            <w:r>
              <w:rPr>
                <w:b/>
                <w:spacing w:val="-2"/>
                <w:sz w:val="20"/>
              </w:rPr>
              <w:t>Jednotka</w:t>
            </w:r>
          </w:p>
        </w:tc>
        <w:tc>
          <w:tcPr>
            <w:tcW w:w="1635" w:type="dxa"/>
          </w:tcPr>
          <w:p>
            <w:pPr>
              <w:pStyle w:val="TableParagraph"/>
              <w:spacing w:before="120"/>
              <w:ind w:left="107"/>
              <w:rPr>
                <w:b/>
                <w:sz w:val="20"/>
              </w:rPr>
            </w:pPr>
            <w:r>
              <w:rPr>
                <w:b/>
                <w:spacing w:val="-2"/>
                <w:sz w:val="20"/>
              </w:rPr>
              <w:t>Výchozí</w:t>
            </w:r>
          </w:p>
          <w:p>
            <w:pPr>
              <w:pStyle w:val="TableParagraph"/>
              <w:ind w:left="107"/>
              <w:rPr>
                <w:b/>
                <w:sz w:val="20"/>
              </w:rPr>
            </w:pPr>
            <w:r>
              <w:rPr>
                <w:b/>
                <w:spacing w:val="-2"/>
                <w:sz w:val="20"/>
              </w:rPr>
              <w:t>hodnota</w:t>
            </w:r>
          </w:p>
        </w:tc>
        <w:tc>
          <w:tcPr>
            <w:tcW w:w="1572" w:type="dxa"/>
          </w:tcPr>
          <w:p>
            <w:pPr>
              <w:pStyle w:val="TableParagraph"/>
              <w:spacing w:before="120"/>
              <w:ind w:left="105"/>
              <w:rPr>
                <w:b/>
                <w:sz w:val="20"/>
              </w:rPr>
            </w:pPr>
            <w:r>
              <w:rPr>
                <w:b/>
                <w:spacing w:val="-2"/>
                <w:sz w:val="20"/>
              </w:rPr>
              <w:t>Cílová</w:t>
            </w:r>
          </w:p>
          <w:p>
            <w:pPr>
              <w:pStyle w:val="TableParagraph"/>
              <w:ind w:left="105"/>
              <w:rPr>
                <w:b/>
                <w:sz w:val="20"/>
              </w:rPr>
            </w:pPr>
            <w:r>
              <w:rPr>
                <w:b/>
                <w:spacing w:val="-2"/>
                <w:sz w:val="20"/>
              </w:rPr>
              <w:t>hodnota</w:t>
            </w:r>
          </w:p>
        </w:tc>
      </w:tr>
      <w:tr>
        <w:trPr>
          <w:trHeight w:val="506" w:hRule="atLeast"/>
        </w:trPr>
        <w:tc>
          <w:tcPr>
            <w:tcW w:w="3975"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47" w:type="dxa"/>
          </w:tcPr>
          <w:p>
            <w:pPr>
              <w:pStyle w:val="TableParagraph"/>
              <w:spacing w:before="120"/>
              <w:ind w:left="391"/>
              <w:rPr>
                <w:sz w:val="20"/>
              </w:rPr>
            </w:pPr>
            <w:r>
              <w:rPr>
                <w:spacing w:val="-5"/>
                <w:sz w:val="20"/>
              </w:rPr>
              <w:t>kWp</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35.14</w:t>
            </w:r>
          </w:p>
        </w:tc>
      </w:tr>
      <w:tr>
        <w:trPr>
          <w:trHeight w:val="506" w:hRule="atLeast"/>
        </w:trPr>
        <w:tc>
          <w:tcPr>
            <w:tcW w:w="3975" w:type="dxa"/>
          </w:tcPr>
          <w:p>
            <w:pPr>
              <w:pStyle w:val="TableParagraph"/>
              <w:ind w:left="388"/>
              <w:rPr>
                <w:sz w:val="20"/>
              </w:rPr>
            </w:pPr>
            <w:r>
              <w:rPr>
                <w:sz w:val="20"/>
              </w:rPr>
              <w:t>Snížení</w:t>
            </w:r>
            <w:r>
              <w:rPr>
                <w:spacing w:val="-7"/>
                <w:sz w:val="20"/>
              </w:rPr>
              <w:t> </w:t>
            </w:r>
            <w:r>
              <w:rPr>
                <w:sz w:val="20"/>
              </w:rPr>
              <w:t>emisí</w:t>
            </w:r>
            <w:r>
              <w:rPr>
                <w:spacing w:val="-6"/>
                <w:sz w:val="20"/>
              </w:rPr>
              <w:t> </w:t>
            </w:r>
            <w:r>
              <w:rPr>
                <w:spacing w:val="-5"/>
                <w:sz w:val="20"/>
              </w:rPr>
              <w:t>CO2</w:t>
            </w:r>
          </w:p>
        </w:tc>
        <w:tc>
          <w:tcPr>
            <w:tcW w:w="1647" w:type="dxa"/>
          </w:tcPr>
          <w:p>
            <w:pPr>
              <w:pStyle w:val="TableParagraph"/>
              <w:spacing w:before="120"/>
              <w:ind w:left="0" w:right="376"/>
              <w:jc w:val="right"/>
              <w:rPr>
                <w:sz w:val="20"/>
              </w:rPr>
            </w:pPr>
            <w:r>
              <w:rPr>
                <w:sz w:val="20"/>
              </w:rPr>
              <w:t>t</w:t>
            </w:r>
            <w:r>
              <w:rPr>
                <w:spacing w:val="-2"/>
                <w:sz w:val="20"/>
              </w:rPr>
              <w:t> CO2/rok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20.77</w:t>
            </w:r>
          </w:p>
        </w:tc>
      </w:tr>
      <w:tr>
        <w:trPr>
          <w:trHeight w:val="529" w:hRule="atLeast"/>
        </w:trPr>
        <w:tc>
          <w:tcPr>
            <w:tcW w:w="3975" w:type="dxa"/>
          </w:tcPr>
          <w:p>
            <w:pPr>
              <w:pStyle w:val="TableParagraph"/>
              <w:spacing w:line="264" w:lineRule="exact"/>
              <w:ind w:left="388"/>
              <w:rPr>
                <w:sz w:val="20"/>
              </w:rPr>
            </w:pPr>
            <w:r>
              <w:rPr>
                <w:sz w:val="20"/>
              </w:rPr>
              <w:t>Snížení</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7" w:type="dxa"/>
          </w:tcPr>
          <w:p>
            <w:pPr>
              <w:pStyle w:val="TableParagraph"/>
              <w:spacing w:before="120"/>
              <w:ind w:left="0" w:right="400"/>
              <w:jc w:val="right"/>
              <w:rPr>
                <w:sz w:val="20"/>
              </w:rPr>
            </w:pPr>
            <w:r>
              <w:rPr>
                <w:spacing w:val="-2"/>
                <w:sz w:val="20"/>
              </w:rPr>
              <w:t>MWh/rok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62.80</w:t>
            </w:r>
          </w:p>
        </w:tc>
      </w:tr>
      <w:tr>
        <w:trPr>
          <w:trHeight w:val="508" w:hRule="atLeast"/>
        </w:trPr>
        <w:tc>
          <w:tcPr>
            <w:tcW w:w="3975"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47" w:type="dxa"/>
          </w:tcPr>
          <w:p>
            <w:pPr>
              <w:pStyle w:val="TableParagraph"/>
              <w:spacing w:before="122"/>
              <w:ind w:left="0" w:right="400"/>
              <w:jc w:val="right"/>
              <w:rPr>
                <w:sz w:val="20"/>
              </w:rPr>
            </w:pPr>
            <w:r>
              <w:rPr>
                <w:spacing w:val="-2"/>
                <w:sz w:val="20"/>
              </w:rPr>
              <w:t>MWh/rok</w:t>
            </w:r>
          </w:p>
        </w:tc>
        <w:tc>
          <w:tcPr>
            <w:tcW w:w="1635" w:type="dxa"/>
          </w:tcPr>
          <w:p>
            <w:pPr>
              <w:pStyle w:val="TableParagraph"/>
              <w:spacing w:before="122"/>
              <w:ind w:left="390"/>
              <w:rPr>
                <w:sz w:val="20"/>
              </w:rPr>
            </w:pPr>
            <w:r>
              <w:rPr>
                <w:w w:val="99"/>
                <w:sz w:val="20"/>
              </w:rPr>
              <w:t>0</w:t>
            </w:r>
          </w:p>
        </w:tc>
        <w:tc>
          <w:tcPr>
            <w:tcW w:w="1572" w:type="dxa"/>
          </w:tcPr>
          <w:p>
            <w:pPr>
              <w:pStyle w:val="TableParagraph"/>
              <w:spacing w:before="122"/>
              <w:ind w:left="388"/>
              <w:rPr>
                <w:sz w:val="20"/>
              </w:rPr>
            </w:pPr>
            <w:r>
              <w:rPr>
                <w:spacing w:val="-2"/>
                <w:sz w:val="20"/>
              </w:rPr>
              <w:t>41.31</w:t>
            </w:r>
          </w:p>
        </w:tc>
      </w:tr>
    </w:tbl>
    <w:p>
      <w:pPr>
        <w:pStyle w:val="BodyText"/>
        <w:rPr>
          <w:sz w:val="38"/>
        </w:rPr>
      </w:pPr>
    </w:p>
    <w:p>
      <w:pPr>
        <w:pStyle w:val="ListParagraph"/>
        <w:numPr>
          <w:ilvl w:val="1"/>
          <w:numId w:val="4"/>
        </w:numPr>
        <w:tabs>
          <w:tab w:pos="743" w:val="left" w:leader="none"/>
        </w:tabs>
        <w:spacing w:line="240" w:lineRule="auto" w:before="0" w:after="0"/>
        <w:ind w:left="742" w:right="113" w:hanging="358"/>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4"/>
          <w:sz w:val="20"/>
        </w:rPr>
        <w:t> </w:t>
      </w:r>
      <w:r>
        <w:rPr>
          <w:sz w:val="20"/>
        </w:rPr>
        <w:t>15.</w:t>
      </w:r>
      <w:r>
        <w:rPr>
          <w:spacing w:val="-3"/>
          <w:sz w:val="20"/>
        </w:rPr>
        <w:t> </w:t>
      </w:r>
      <w:r>
        <w:rPr>
          <w:sz w:val="20"/>
        </w:rPr>
        <w:t>lednu za předchozí kalendářní rok (realizací projektu se rozumí období</w:t>
      </w:r>
      <w:r>
        <w:rPr>
          <w:spacing w:val="-1"/>
          <w:sz w:val="20"/>
        </w:rPr>
        <w:t> </w:t>
      </w:r>
      <w:r>
        <w:rPr>
          <w:sz w:val="20"/>
        </w:rPr>
        <w:t>ode dne účinnosti této Smlouvy do předložení podkladů pro ZVA podle písmene f),</w:t>
      </w:r>
    </w:p>
    <w:p>
      <w:pPr>
        <w:pStyle w:val="ListParagraph"/>
        <w:numPr>
          <w:ilvl w:val="1"/>
          <w:numId w:val="4"/>
        </w:numPr>
        <w:tabs>
          <w:tab w:pos="743" w:val="left" w:leader="none"/>
        </w:tabs>
        <w:spacing w:line="240" w:lineRule="auto" w:before="121" w:after="0"/>
        <w:ind w:left="742" w:right="111" w:hanging="358"/>
        <w:jc w:val="both"/>
        <w:rPr>
          <w:sz w:val="20"/>
        </w:rPr>
      </w:pPr>
      <w:r>
        <w:rPr>
          <w:sz w:val="20"/>
        </w:rPr>
        <w:t>dodrží</w:t>
      </w:r>
      <w:r>
        <w:rPr>
          <w:spacing w:val="-12"/>
          <w:sz w:val="20"/>
        </w:rPr>
        <w:t> </w:t>
      </w:r>
      <w:r>
        <w:rPr>
          <w:sz w:val="20"/>
        </w:rPr>
        <w:t>termín</w:t>
      </w:r>
      <w:r>
        <w:rPr>
          <w:spacing w:val="-12"/>
          <w:sz w:val="20"/>
        </w:rPr>
        <w:t> </w:t>
      </w:r>
      <w:r>
        <w:rPr>
          <w:sz w:val="20"/>
        </w:rPr>
        <w:t>ukončení</w:t>
      </w:r>
      <w:r>
        <w:rPr>
          <w:spacing w:val="-12"/>
          <w:sz w:val="20"/>
        </w:rPr>
        <w:t> </w:t>
      </w:r>
      <w:r>
        <w:rPr>
          <w:sz w:val="20"/>
        </w:rPr>
        <w:t>akce</w:t>
      </w:r>
      <w:r>
        <w:rPr>
          <w:spacing w:val="-12"/>
          <w:sz w:val="20"/>
        </w:rPr>
        <w:t> </w:t>
      </w:r>
      <w:r>
        <w:rPr>
          <w:sz w:val="20"/>
        </w:rPr>
        <w:t>do</w:t>
      </w:r>
      <w:r>
        <w:rPr>
          <w:spacing w:val="-9"/>
          <w:sz w:val="20"/>
        </w:rPr>
        <w:t> </w:t>
      </w:r>
      <w:r>
        <w:rPr>
          <w:sz w:val="20"/>
        </w:rPr>
        <w:t>3</w:t>
      </w:r>
      <w:r>
        <w:rPr>
          <w:spacing w:val="-11"/>
          <w:sz w:val="20"/>
        </w:rPr>
        <w:t> </w:t>
      </w:r>
      <w:r>
        <w:rPr>
          <w:sz w:val="20"/>
        </w:rPr>
        <w:t>let</w:t>
      </w:r>
      <w:r>
        <w:rPr>
          <w:spacing w:val="-12"/>
          <w:sz w:val="20"/>
        </w:rPr>
        <w:t> </w:t>
      </w:r>
      <w:r>
        <w:rPr>
          <w:sz w:val="20"/>
        </w:rPr>
        <w:t>(výdaje</w:t>
      </w:r>
      <w:r>
        <w:rPr>
          <w:spacing w:val="-13"/>
          <w:sz w:val="20"/>
        </w:rPr>
        <w:t> </w:t>
      </w:r>
      <w:r>
        <w:rPr>
          <w:sz w:val="20"/>
        </w:rPr>
        <w:t>po</w:t>
      </w:r>
      <w:r>
        <w:rPr>
          <w:spacing w:val="-10"/>
          <w:sz w:val="20"/>
        </w:rPr>
        <w:t> </w:t>
      </w:r>
      <w:r>
        <w:rPr>
          <w:sz w:val="20"/>
        </w:rPr>
        <w:t>tomto</w:t>
      </w:r>
      <w:r>
        <w:rPr>
          <w:spacing w:val="-13"/>
          <w:sz w:val="20"/>
        </w:rPr>
        <w:t> </w:t>
      </w:r>
      <w:r>
        <w:rPr>
          <w:sz w:val="20"/>
        </w:rPr>
        <w:t>datu</w:t>
      </w:r>
      <w:r>
        <w:rPr>
          <w:spacing w:val="-11"/>
          <w:sz w:val="20"/>
        </w:rPr>
        <w:t> </w:t>
      </w:r>
      <w:r>
        <w:rPr>
          <w:sz w:val="20"/>
        </w:rPr>
        <w:t>jsou</w:t>
      </w:r>
      <w:r>
        <w:rPr>
          <w:spacing w:val="-11"/>
          <w:sz w:val="20"/>
        </w:rPr>
        <w:t> </w:t>
      </w:r>
      <w:r>
        <w:rPr>
          <w:sz w:val="20"/>
        </w:rPr>
        <w:t>nezpůsobilé)</w:t>
      </w:r>
      <w:r>
        <w:rPr>
          <w:spacing w:val="-11"/>
          <w:sz w:val="20"/>
        </w:rPr>
        <w:t> </w:t>
      </w:r>
      <w:r>
        <w:rPr>
          <w:sz w:val="20"/>
        </w:rPr>
        <w:t>od</w:t>
      </w:r>
      <w:r>
        <w:rPr>
          <w:spacing w:val="-11"/>
          <w:sz w:val="20"/>
        </w:rPr>
        <w:t> </w:t>
      </w:r>
      <w:r>
        <w:rPr>
          <w:sz w:val="20"/>
        </w:rPr>
        <w:t>vydání</w:t>
      </w:r>
      <w:r>
        <w:rPr>
          <w:spacing w:val="-2"/>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9"/>
          <w:sz w:val="20"/>
        </w:rPr>
        <w:t> </w:t>
      </w:r>
      <w:r>
        <w:rPr>
          <w:sz w:val="20"/>
        </w:rPr>
        <w:t>pozdějších</w:t>
      </w:r>
      <w:r>
        <w:rPr>
          <w:spacing w:val="-10"/>
          <w:sz w:val="20"/>
        </w:rPr>
        <w:t> </w:t>
      </w:r>
      <w:r>
        <w:rPr>
          <w:sz w:val="20"/>
        </w:rPr>
        <w:t>předpisů,</w:t>
      </w:r>
      <w:r>
        <w:rPr>
          <w:spacing w:val="-8"/>
          <w:sz w:val="20"/>
        </w:rPr>
        <w:t> </w:t>
      </w:r>
      <w:r>
        <w:rPr>
          <w:sz w:val="20"/>
        </w:rPr>
        <w:t>nebo</w:t>
      </w:r>
      <w:r>
        <w:rPr>
          <w:spacing w:val="-7"/>
          <w:sz w:val="20"/>
        </w:rPr>
        <w:t> </w:t>
      </w:r>
      <w:r>
        <w:rPr>
          <w:sz w:val="20"/>
        </w:rPr>
        <w:t>termín</w:t>
      </w:r>
      <w:r>
        <w:rPr>
          <w:spacing w:val="-11"/>
          <w:sz w:val="20"/>
        </w:rPr>
        <w:t> </w:t>
      </w:r>
      <w:r>
        <w:rPr>
          <w:sz w:val="20"/>
        </w:rPr>
        <w:t>schválení</w:t>
      </w:r>
      <w:r>
        <w:rPr>
          <w:spacing w:val="-10"/>
          <w:sz w:val="20"/>
        </w:rPr>
        <w:t> </w:t>
      </w:r>
      <w:r>
        <w:rPr>
          <w:sz w:val="20"/>
        </w:rPr>
        <w:t>protokolu</w:t>
      </w:r>
      <w:r>
        <w:rPr>
          <w:spacing w:val="-10"/>
          <w:sz w:val="20"/>
        </w:rPr>
        <w:t> </w:t>
      </w:r>
      <w:r>
        <w:rPr>
          <w:sz w:val="20"/>
        </w:rPr>
        <w:t>o</w:t>
      </w:r>
      <w:r>
        <w:rPr>
          <w:spacing w:val="-7"/>
          <w:sz w:val="20"/>
        </w:rPr>
        <w:t> </w:t>
      </w:r>
      <w:r>
        <w:rPr>
          <w:sz w:val="20"/>
        </w:rPr>
        <w:t>předání</w:t>
      </w:r>
      <w:r>
        <w:rPr>
          <w:spacing w:val="-8"/>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119" w:hanging="360"/>
        <w:jc w:val="both"/>
        <w:rPr>
          <w:sz w:val="20"/>
        </w:rPr>
      </w:pPr>
      <w:r>
        <w:rPr>
          <w:sz w:val="20"/>
        </w:rPr>
        <w:t>předloží</w:t>
      </w:r>
      <w:r>
        <w:rPr>
          <w:spacing w:val="-2"/>
          <w:sz w:val="20"/>
        </w:rPr>
        <w:t> </w:t>
      </w:r>
      <w:r>
        <w:rPr>
          <w:sz w:val="20"/>
        </w:rPr>
        <w:t>Fondu</w:t>
      </w:r>
      <w:r>
        <w:rPr>
          <w:spacing w:val="-1"/>
          <w:sz w:val="20"/>
        </w:rPr>
        <w:t> </w:t>
      </w:r>
      <w:r>
        <w:rPr>
          <w:sz w:val="20"/>
        </w:rPr>
        <w:t>současně</w:t>
      </w:r>
      <w:r>
        <w:rPr>
          <w:spacing w:val="-3"/>
          <w:sz w:val="20"/>
        </w:rPr>
        <w:t> </w:t>
      </w:r>
      <w:r>
        <w:rPr>
          <w:sz w:val="20"/>
        </w:rPr>
        <w:t>s</w:t>
      </w:r>
      <w:r>
        <w:rPr>
          <w:spacing w:val="-2"/>
          <w:sz w:val="20"/>
        </w:rPr>
        <w:t> </w:t>
      </w:r>
      <w:r>
        <w:rPr>
          <w:sz w:val="20"/>
        </w:rPr>
        <w:t>žádostí</w:t>
      </w:r>
      <w:r>
        <w:rPr>
          <w:spacing w:val="-2"/>
          <w:sz w:val="20"/>
        </w:rPr>
        <w:t> </w:t>
      </w:r>
      <w:r>
        <w:rPr>
          <w:sz w:val="20"/>
        </w:rPr>
        <w:t>o</w:t>
      </w:r>
      <w:r>
        <w:rPr>
          <w:spacing w:val="-1"/>
          <w:sz w:val="20"/>
        </w:rPr>
        <w:t> </w:t>
      </w:r>
      <w:r>
        <w:rPr>
          <w:sz w:val="20"/>
        </w:rPr>
        <w:t>platbu</w:t>
      </w:r>
      <w:r>
        <w:rPr>
          <w:spacing w:val="-1"/>
          <w:sz w:val="20"/>
        </w:rPr>
        <w:t> </w:t>
      </w:r>
      <w:r>
        <w:rPr>
          <w:sz w:val="20"/>
        </w:rPr>
        <w:t>podklady</w:t>
      </w:r>
      <w:r>
        <w:rPr>
          <w:spacing w:val="-2"/>
          <w:sz w:val="20"/>
        </w:rPr>
        <w:t> </w:t>
      </w:r>
      <w:r>
        <w:rPr>
          <w:sz w:val="20"/>
        </w:rPr>
        <w:t>k ZVA</w:t>
      </w:r>
      <w:r>
        <w:rPr>
          <w:spacing w:val="-1"/>
          <w:sz w:val="20"/>
        </w:rPr>
        <w:t> </w:t>
      </w:r>
      <w:r>
        <w:rPr>
          <w:sz w:val="20"/>
        </w:rPr>
        <w:t>podle</w:t>
      </w:r>
      <w:r>
        <w:rPr>
          <w:spacing w:val="-3"/>
          <w:sz w:val="20"/>
        </w:rPr>
        <w:t> </w:t>
      </w:r>
      <w:r>
        <w:rPr>
          <w:sz w:val="20"/>
        </w:rPr>
        <w:t>čl.</w:t>
      </w:r>
      <w:r>
        <w:rPr>
          <w:spacing w:val="-2"/>
          <w:sz w:val="20"/>
        </w:rPr>
        <w:t> </w:t>
      </w:r>
      <w:r>
        <w:rPr>
          <w:sz w:val="20"/>
        </w:rPr>
        <w:t>14.4</w:t>
      </w:r>
      <w:r>
        <w:rPr>
          <w:spacing w:val="-1"/>
          <w:sz w:val="20"/>
        </w:rPr>
        <w:t> </w:t>
      </w:r>
      <w:r>
        <w:rPr>
          <w:sz w:val="20"/>
        </w:rPr>
        <w:t>Výzvy,</w:t>
      </w:r>
      <w:r>
        <w:rPr>
          <w:spacing w:val="-2"/>
          <w:sz w:val="20"/>
        </w:rPr>
        <w:t> </w:t>
      </w:r>
      <w:r>
        <w:rPr>
          <w:sz w:val="20"/>
        </w:rPr>
        <w:t>a</w:t>
      </w:r>
      <w:r>
        <w:rPr>
          <w:spacing w:val="-4"/>
          <w:sz w:val="20"/>
        </w:rPr>
        <w:t> </w:t>
      </w:r>
      <w:r>
        <w:rPr>
          <w:sz w:val="20"/>
        </w:rPr>
        <w:t>to</w:t>
      </w:r>
      <w:r>
        <w:rPr>
          <w:spacing w:val="-1"/>
          <w:sz w:val="20"/>
        </w:rPr>
        <w:t> </w:t>
      </w:r>
      <w:r>
        <w:rPr>
          <w:sz w:val="20"/>
        </w:rPr>
        <w:t>nejpozději</w:t>
      </w:r>
      <w:r>
        <w:rPr>
          <w:spacing w:val="-2"/>
          <w:sz w:val="20"/>
        </w:rPr>
        <w:t> </w:t>
      </w:r>
      <w:r>
        <w:rPr>
          <w:sz w:val="20"/>
        </w:rPr>
        <w:t>do 3 měsíců, počítáno od celého kalendářního měsíce, následujícího po dni, kdy tato Smlouva nabude </w:t>
      </w:r>
      <w:r>
        <w:rPr>
          <w:spacing w:val="-2"/>
          <w:sz w:val="20"/>
        </w:rPr>
        <w:t>účinnosti.</w:t>
      </w:r>
    </w:p>
    <w:p>
      <w:pPr>
        <w:pStyle w:val="ListParagraph"/>
        <w:numPr>
          <w:ilvl w:val="1"/>
          <w:numId w:val="4"/>
        </w:numPr>
        <w:tabs>
          <w:tab w:pos="746" w:val="left" w:leader="none"/>
        </w:tabs>
        <w:spacing w:line="240" w:lineRule="auto" w:before="119"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3"/>
        <w:ind w:left="745"/>
        <w:jc w:val="both"/>
      </w:pPr>
      <w:r>
        <w:rPr/>
        <w:t>o</w:t>
      </w:r>
      <w:r>
        <w:rPr>
          <w:spacing w:val="4"/>
        </w:rPr>
        <w:t> </w:t>
      </w:r>
      <w:r>
        <w:rPr/>
        <w:t>případném</w:t>
      </w:r>
      <w:r>
        <w:rPr>
          <w:spacing w:val="20"/>
        </w:rPr>
        <w:t> </w:t>
      </w:r>
      <w:r>
        <w:rPr/>
        <w:t>stavění</w:t>
      </w:r>
      <w:r>
        <w:rPr>
          <w:spacing w:val="19"/>
        </w:rPr>
        <w:t> </w:t>
      </w:r>
      <w:r>
        <w:rPr/>
        <w:t>uvedené</w:t>
      </w:r>
      <w:r>
        <w:rPr>
          <w:spacing w:val="19"/>
        </w:rPr>
        <w:t> </w:t>
      </w:r>
      <w:r>
        <w:rPr/>
        <w:t>lhůty.</w:t>
      </w:r>
      <w:r>
        <w:rPr>
          <w:spacing w:val="19"/>
        </w:rPr>
        <w:t> </w:t>
      </w:r>
      <w:r>
        <w:rPr/>
        <w:t>Příjemce</w:t>
      </w:r>
      <w:r>
        <w:rPr>
          <w:spacing w:val="19"/>
        </w:rPr>
        <w:t> </w:t>
      </w:r>
      <w:r>
        <w:rPr/>
        <w:t>podpory</w:t>
      </w:r>
      <w:r>
        <w:rPr>
          <w:spacing w:val="19"/>
        </w:rPr>
        <w:t> </w:t>
      </w:r>
      <w:r>
        <w:rPr/>
        <w:t>je</w:t>
      </w:r>
      <w:r>
        <w:rPr>
          <w:spacing w:val="19"/>
        </w:rPr>
        <w:t> </w:t>
      </w:r>
      <w:r>
        <w:rPr/>
        <w:t>v 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37" w:lineRule="auto" w:before="123"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2"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1"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0" w:hanging="284"/>
        <w:jc w:val="both"/>
        <w:rPr>
          <w:sz w:val="20"/>
        </w:rPr>
      </w:pPr>
      <w:r>
        <w:rPr>
          <w:sz w:val="20"/>
        </w:rPr>
        <w:t>vrátit</w:t>
      </w:r>
      <w:r>
        <w:rPr>
          <w:spacing w:val="-14"/>
          <w:sz w:val="20"/>
        </w:rPr>
        <w:t> </w:t>
      </w:r>
      <w:r>
        <w:rPr>
          <w:sz w:val="20"/>
        </w:rPr>
        <w:t>částku</w:t>
      </w:r>
      <w:r>
        <w:rPr>
          <w:spacing w:val="-14"/>
          <w:sz w:val="20"/>
        </w:rPr>
        <w:t> </w:t>
      </w:r>
      <w:r>
        <w:rPr>
          <w:sz w:val="20"/>
        </w:rPr>
        <w:t>DPH</w:t>
      </w:r>
      <w:r>
        <w:rPr>
          <w:spacing w:val="-13"/>
          <w:sz w:val="20"/>
        </w:rPr>
        <w:t> </w:t>
      </w:r>
      <w:r>
        <w:rPr>
          <w:sz w:val="20"/>
        </w:rPr>
        <w:t>nebo</w:t>
      </w:r>
      <w:r>
        <w:rPr>
          <w:spacing w:val="-13"/>
          <w:sz w:val="20"/>
        </w:rPr>
        <w:t> </w:t>
      </w:r>
      <w:r>
        <w:rPr>
          <w:sz w:val="20"/>
        </w:rPr>
        <w:t>její</w:t>
      </w:r>
      <w:r>
        <w:rPr>
          <w:spacing w:val="-13"/>
          <w:sz w:val="20"/>
        </w:rPr>
        <w:t> </w:t>
      </w:r>
      <w:r>
        <w:rPr>
          <w:sz w:val="20"/>
        </w:rPr>
        <w:t>část,</w:t>
      </w:r>
      <w:r>
        <w:rPr>
          <w:spacing w:val="-14"/>
          <w:sz w:val="20"/>
        </w:rPr>
        <w:t> </w:t>
      </w:r>
      <w:r>
        <w:rPr>
          <w:sz w:val="20"/>
        </w:rPr>
        <w:t>pokud</w:t>
      </w:r>
      <w:r>
        <w:rPr>
          <w:spacing w:val="-12"/>
          <w:sz w:val="20"/>
        </w:rPr>
        <w:t> </w:t>
      </w:r>
      <w:r>
        <w:rPr>
          <w:sz w:val="20"/>
        </w:rPr>
        <w:t>existuje</w:t>
      </w:r>
      <w:r>
        <w:rPr>
          <w:spacing w:val="-13"/>
          <w:sz w:val="20"/>
        </w:rPr>
        <w:t> </w:t>
      </w:r>
      <w:r>
        <w:rPr>
          <w:sz w:val="20"/>
        </w:rPr>
        <w:t>zákonný</w:t>
      </w:r>
      <w:r>
        <w:rPr>
          <w:spacing w:val="-12"/>
          <w:sz w:val="20"/>
        </w:rPr>
        <w:t> </w:t>
      </w:r>
      <w:r>
        <w:rPr>
          <w:sz w:val="20"/>
        </w:rPr>
        <w:t>nárok</w:t>
      </w:r>
      <w:r>
        <w:rPr>
          <w:spacing w:val="-14"/>
          <w:sz w:val="20"/>
        </w:rPr>
        <w:t> </w:t>
      </w:r>
      <w:r>
        <w:rPr>
          <w:sz w:val="20"/>
        </w:rPr>
        <w:t>(i</w:t>
      </w:r>
      <w:r>
        <w:rPr>
          <w:spacing w:val="-14"/>
          <w:sz w:val="20"/>
        </w:rPr>
        <w:t> </w:t>
      </w:r>
      <w:r>
        <w:rPr>
          <w:sz w:val="20"/>
        </w:rPr>
        <w:t>zpětně)</w:t>
      </w:r>
      <w:r>
        <w:rPr>
          <w:spacing w:val="-13"/>
          <w:sz w:val="20"/>
        </w:rPr>
        <w:t> </w:t>
      </w:r>
      <w:r>
        <w:rPr>
          <w:sz w:val="20"/>
        </w:rPr>
        <w:t>na</w:t>
      </w:r>
      <w:r>
        <w:rPr>
          <w:spacing w:val="-14"/>
          <w:sz w:val="20"/>
        </w:rPr>
        <w:t> </w:t>
      </w:r>
      <w:r>
        <w:rPr>
          <w:sz w:val="20"/>
        </w:rPr>
        <w:t>její</w:t>
      </w:r>
      <w:r>
        <w:rPr>
          <w:spacing w:val="-14"/>
          <w:sz w:val="20"/>
        </w:rPr>
        <w:t> </w:t>
      </w:r>
      <w:r>
        <w:rPr>
          <w:sz w:val="20"/>
        </w:rPr>
        <w:t>odpočet,</w:t>
      </w:r>
      <w:r>
        <w:rPr>
          <w:spacing w:val="-12"/>
          <w:sz w:val="20"/>
        </w:rPr>
        <w:t> </w:t>
      </w:r>
      <w:r>
        <w:rPr>
          <w:sz w:val="20"/>
        </w:rPr>
        <w:t>tj.</w:t>
      </w:r>
      <w:r>
        <w:rPr>
          <w:spacing w:val="-14"/>
          <w:sz w:val="20"/>
        </w:rPr>
        <w:t> </w:t>
      </w:r>
      <w:r>
        <w:rPr>
          <w:sz w:val="20"/>
        </w:rPr>
        <w:t>bez</w:t>
      </w:r>
      <w:r>
        <w:rPr>
          <w:spacing w:val="-13"/>
          <w:sz w:val="20"/>
        </w:rPr>
        <w:t> </w:t>
      </w:r>
      <w:r>
        <w:rPr>
          <w:spacing w:val="-2"/>
          <w:sz w:val="20"/>
        </w:rPr>
        <w:t>ohledu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668" w:right="119"/>
        <w:jc w:val="both"/>
      </w:pPr>
      <w:r>
        <w:rPr/>
        <w:t>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8"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1"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37" w:lineRule="auto" w:before="123"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3"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19"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pPr>
      <w:r>
        <w:rPr>
          <w:spacing w:val="-5"/>
        </w:rPr>
        <w:t>V.</w:t>
      </w:r>
    </w:p>
    <w:p>
      <w:pPr>
        <w:pStyle w:val="Heading2"/>
        <w:ind w:right="395"/>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2"/>
        <w:rPr>
          <w:b/>
          <w:sz w:val="19"/>
        </w:rPr>
      </w:pPr>
    </w:p>
    <w:p>
      <w:pPr>
        <w:pStyle w:val="ListParagraph"/>
        <w:numPr>
          <w:ilvl w:val="0"/>
          <w:numId w:val="5"/>
        </w:numPr>
        <w:tabs>
          <w:tab w:pos="386" w:val="left" w:leader="none"/>
        </w:tabs>
        <w:spacing w:line="240" w:lineRule="auto" w:before="0" w:after="0"/>
        <w:ind w:left="385" w:right="113" w:hanging="284"/>
        <w:jc w:val="left"/>
        <w:rPr>
          <w:sz w:val="20"/>
        </w:rPr>
      </w:pPr>
      <w:r>
        <w:rPr>
          <w:sz w:val="20"/>
        </w:rPr>
        <w:t>Jestliže</w:t>
      </w:r>
      <w:r>
        <w:rPr>
          <w:spacing w:val="68"/>
          <w:sz w:val="20"/>
        </w:rPr>
        <w:t> </w:t>
      </w:r>
      <w:r>
        <w:rPr>
          <w:sz w:val="20"/>
        </w:rPr>
        <w:t>příjemce</w:t>
      </w:r>
      <w:r>
        <w:rPr>
          <w:spacing w:val="68"/>
          <w:sz w:val="20"/>
        </w:rPr>
        <w:t> </w:t>
      </w:r>
      <w:r>
        <w:rPr>
          <w:sz w:val="20"/>
        </w:rPr>
        <w:t>podpory</w:t>
      </w:r>
      <w:r>
        <w:rPr>
          <w:spacing w:val="71"/>
          <w:sz w:val="20"/>
        </w:rPr>
        <w:t> </w:t>
      </w:r>
      <w:r>
        <w:rPr>
          <w:sz w:val="20"/>
        </w:rPr>
        <w:t>nesplní</w:t>
      </w:r>
      <w:r>
        <w:rPr>
          <w:spacing w:val="69"/>
          <w:sz w:val="20"/>
        </w:rPr>
        <w:t> </w:t>
      </w:r>
      <w:r>
        <w:rPr>
          <w:sz w:val="20"/>
        </w:rPr>
        <w:t>některý</w:t>
      </w:r>
      <w:r>
        <w:rPr>
          <w:spacing w:val="71"/>
          <w:sz w:val="20"/>
        </w:rPr>
        <w:t> </w:t>
      </w:r>
      <w:r>
        <w:rPr>
          <w:sz w:val="20"/>
        </w:rPr>
        <w:t>ze</w:t>
      </w:r>
      <w:r>
        <w:rPr>
          <w:spacing w:val="68"/>
          <w:sz w:val="20"/>
        </w:rPr>
        <w:t> </w:t>
      </w:r>
      <w:r>
        <w:rPr>
          <w:sz w:val="20"/>
        </w:rPr>
        <w:t>závazků</w:t>
      </w:r>
      <w:r>
        <w:rPr>
          <w:spacing w:val="69"/>
          <w:sz w:val="20"/>
        </w:rPr>
        <w:t> </w:t>
      </w:r>
      <w:r>
        <w:rPr>
          <w:sz w:val="20"/>
        </w:rPr>
        <w:t>stanovených</w:t>
      </w:r>
      <w:r>
        <w:rPr>
          <w:spacing w:val="71"/>
          <w:sz w:val="20"/>
        </w:rPr>
        <w:t> </w:t>
      </w:r>
      <w:r>
        <w:rPr>
          <w:sz w:val="20"/>
        </w:rPr>
        <w:t>touto</w:t>
      </w:r>
      <w:r>
        <w:rPr>
          <w:spacing w:val="70"/>
          <w:sz w:val="20"/>
        </w:rPr>
        <w:t> </w:t>
      </w:r>
      <w:r>
        <w:rPr>
          <w:sz w:val="20"/>
        </w:rPr>
        <w:t>Smlouvou,</w:t>
      </w:r>
      <w:r>
        <w:rPr>
          <w:spacing w:val="69"/>
          <w:sz w:val="20"/>
        </w:rPr>
        <w:t> </w:t>
      </w:r>
      <w:r>
        <w:rPr>
          <w:sz w:val="20"/>
        </w:rPr>
        <w:t>bude</w:t>
      </w:r>
      <w:r>
        <w:rPr>
          <w:spacing w:val="68"/>
          <w:sz w:val="20"/>
        </w:rPr>
        <w:t> </w:t>
      </w:r>
      <w:r>
        <w:rPr>
          <w:sz w:val="20"/>
        </w:rPr>
        <w:t>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1"/>
        <w:ind w:left="385"/>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0" w:after="0"/>
        <w:ind w:left="385" w:right="114" w:hanging="284"/>
        <w:jc w:val="left"/>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1"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18"/>
        <w:ind w:left="385"/>
      </w:pPr>
      <w:r>
        <w:rPr/>
        <w:t>V</w:t>
      </w:r>
      <w:r>
        <w:rPr>
          <w:spacing w:val="16"/>
        </w:rPr>
        <w:t> </w:t>
      </w:r>
      <w:r>
        <w:rPr/>
        <w:t>případě</w:t>
      </w:r>
      <w:r>
        <w:rPr>
          <w:spacing w:val="14"/>
        </w:rPr>
        <w:t> </w:t>
      </w:r>
      <w:r>
        <w:rPr/>
        <w:t>nesplnění</w:t>
      </w:r>
      <w:r>
        <w:rPr>
          <w:spacing w:val="15"/>
        </w:rPr>
        <w:t> </w:t>
      </w:r>
      <w:r>
        <w:rPr/>
        <w:t>nebo</w:t>
      </w:r>
      <w:r>
        <w:rPr>
          <w:spacing w:val="17"/>
        </w:rPr>
        <w:t> </w:t>
      </w:r>
      <w:r>
        <w:rPr/>
        <w:t>částečného</w:t>
      </w:r>
      <w:r>
        <w:rPr>
          <w:spacing w:val="17"/>
        </w:rPr>
        <w:t> </w:t>
      </w:r>
      <w:r>
        <w:rPr/>
        <w:t>naplnění</w:t>
      </w:r>
      <w:r>
        <w:rPr>
          <w:spacing w:val="15"/>
        </w:rPr>
        <w:t> </w:t>
      </w:r>
      <w:r>
        <w:rPr/>
        <w:t>více</w:t>
      </w:r>
      <w:r>
        <w:rPr>
          <w:spacing w:val="14"/>
        </w:rPr>
        <w:t> </w:t>
      </w:r>
      <w:r>
        <w:rPr/>
        <w:t>než</w:t>
      </w:r>
      <w:r>
        <w:rPr>
          <w:spacing w:val="16"/>
        </w:rPr>
        <w:t> </w:t>
      </w:r>
      <w:r>
        <w:rPr/>
        <w:t>jednoho</w:t>
      </w:r>
      <w:r>
        <w:rPr>
          <w:spacing w:val="16"/>
        </w:rPr>
        <w:t> </w:t>
      </w:r>
      <w:r>
        <w:rPr/>
        <w:t>ze</w:t>
      </w:r>
      <w:r>
        <w:rPr>
          <w:spacing w:val="15"/>
        </w:rPr>
        <w:t> </w:t>
      </w:r>
      <w:r>
        <w:rPr/>
        <w:t>závazných</w:t>
      </w:r>
      <w:r>
        <w:rPr>
          <w:spacing w:val="15"/>
        </w:rPr>
        <w:t> </w:t>
      </w:r>
      <w:r>
        <w:rPr/>
        <w:t>indikátorů</w:t>
      </w:r>
      <w:r>
        <w:rPr>
          <w:spacing w:val="18"/>
        </w:rPr>
        <w:t> </w:t>
      </w:r>
      <w:r>
        <w:rPr/>
        <w:t>akce</w:t>
      </w:r>
      <w:r>
        <w:rPr>
          <w:spacing w:val="14"/>
        </w:rPr>
        <w:t> </w:t>
      </w:r>
      <w:r>
        <w:rPr>
          <w:spacing w:val="-2"/>
        </w:rPr>
        <w:t>podle</w:t>
      </w:r>
    </w:p>
    <w:p>
      <w:pPr>
        <w:spacing w:after="0"/>
        <w:sectPr>
          <w:pgSz w:w="12240" w:h="15840"/>
          <w:pgMar w:header="708" w:footer="771" w:top="2040" w:bottom="960" w:left="1600" w:right="1020"/>
        </w:sectPr>
      </w:pPr>
    </w:p>
    <w:p>
      <w:pPr>
        <w:pStyle w:val="BodyText"/>
        <w:spacing w:before="12"/>
        <w:rPr>
          <w:sz w:val="9"/>
        </w:rPr>
      </w:pPr>
    </w:p>
    <w:p>
      <w:pPr>
        <w:pStyle w:val="BodyText"/>
        <w:spacing w:before="99"/>
        <w:ind w:left="385" w:right="119"/>
        <w:jc w:val="both"/>
      </w:pPr>
      <w:r>
        <w:rPr/>
        <w:t>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18"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1"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 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19"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2"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0"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spacing w:before="1"/>
        <w:ind w:left="385"/>
      </w:pPr>
      <w:r>
        <w:rPr>
          <w:spacing w:val="-2"/>
        </w:rPr>
        <w:t>podpory.</w:t>
      </w:r>
    </w:p>
    <w:p>
      <w:pPr>
        <w:pStyle w:val="BodyText"/>
        <w:spacing w:before="11"/>
        <w:rPr>
          <w:sz w:val="19"/>
        </w:rPr>
      </w:pPr>
    </w:p>
    <w:p>
      <w:pPr>
        <w:pStyle w:val="Heading1"/>
      </w:pPr>
      <w:r>
        <w:rPr>
          <w:spacing w:val="-5"/>
        </w:rPr>
        <w:t>VI.</w:t>
      </w:r>
    </w:p>
    <w:p>
      <w:pPr>
        <w:pStyle w:val="Heading2"/>
        <w:spacing w:before="1"/>
        <w:ind w:right="394"/>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1"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before="1"/>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ind w:left="385"/>
      </w:pPr>
      <w:r>
        <w:rPr>
          <w:spacing w:val="-2"/>
        </w:rPr>
        <w:t>Smlouvou.</w:t>
      </w:r>
    </w:p>
    <w:p>
      <w:pPr>
        <w:pStyle w:val="ListParagraph"/>
        <w:numPr>
          <w:ilvl w:val="0"/>
          <w:numId w:val="6"/>
        </w:numPr>
        <w:tabs>
          <w:tab w:pos="386" w:val="left" w:leader="none"/>
        </w:tabs>
        <w:spacing w:line="240" w:lineRule="auto" w:before="121"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18" w:after="0"/>
        <w:ind w:left="385" w:right="117" w:hanging="284"/>
        <w:jc w:val="left"/>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left"/>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pPr>
      <w:r>
        <w:rPr/>
        <w:t>o</w:t>
      </w:r>
      <w:r>
        <w:rPr>
          <w:spacing w:val="-3"/>
        </w:rPr>
        <w:t> </w:t>
      </w:r>
      <w:r>
        <w:rPr/>
        <w:t>registru smluv (zákon o registru smluv), ve</w:t>
      </w:r>
      <w:r>
        <w:rPr>
          <w:spacing w:val="-1"/>
        </w:rPr>
        <w:t> </w:t>
      </w:r>
      <w:r>
        <w:rPr/>
        <w:t>znění pozdějších předpisů, pokud zveřejnění této Smlouvy tento zákon ukládá.</w:t>
      </w:r>
    </w:p>
    <w:p>
      <w:pPr>
        <w:spacing w:after="0"/>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2"/>
        <w:rPr>
          <w:sz w:val="28"/>
        </w:rPr>
      </w:pPr>
    </w:p>
    <w:p>
      <w:pPr>
        <w:tabs>
          <w:tab w:pos="6582" w:val="left" w:leader="none"/>
        </w:tabs>
        <w:spacing w:line="265" w:lineRule="exact"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line="265" w:lineRule="exact"/>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6"/>
                <w:sz w:val="20"/>
              </w:rPr>
              <w:t> </w:t>
            </w:r>
            <w:r>
              <w:rPr>
                <w:sz w:val="20"/>
              </w:rPr>
              <w:t>nedodržení</w:t>
            </w:r>
            <w:r>
              <w:rPr>
                <w:spacing w:val="-4"/>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85184"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30784">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00" w:hanging="360"/>
      </w:pPr>
      <w:rPr>
        <w:rFonts w:hint="default"/>
        <w:lang w:val="cs-CZ" w:eastAsia="en-US" w:bidi="ar-SA"/>
      </w:rPr>
    </w:lvl>
    <w:lvl w:ilvl="4">
      <w:start w:val="0"/>
      <w:numFmt w:val="bullet"/>
      <w:lvlText w:val="•"/>
      <w:lvlJc w:val="left"/>
      <w:pPr>
        <w:ind w:left="2145" w:hanging="360"/>
      </w:pPr>
      <w:rPr>
        <w:rFonts w:hint="default"/>
        <w:lang w:val="cs-CZ" w:eastAsia="en-US" w:bidi="ar-SA"/>
      </w:rPr>
    </w:lvl>
    <w:lvl w:ilvl="5">
      <w:start w:val="0"/>
      <w:numFmt w:val="bullet"/>
      <w:lvlText w:val="•"/>
      <w:lvlJc w:val="left"/>
      <w:pPr>
        <w:ind w:left="3391" w:hanging="360"/>
      </w:pPr>
      <w:rPr>
        <w:rFonts w:hint="default"/>
        <w:lang w:val="cs-CZ" w:eastAsia="en-US" w:bidi="ar-SA"/>
      </w:rPr>
    </w:lvl>
    <w:lvl w:ilvl="6">
      <w:start w:val="0"/>
      <w:numFmt w:val="bullet"/>
      <w:lvlText w:val="•"/>
      <w:lvlJc w:val="left"/>
      <w:pPr>
        <w:ind w:left="4637" w:hanging="360"/>
      </w:pPr>
      <w:rPr>
        <w:rFonts w:hint="default"/>
        <w:lang w:val="cs-CZ" w:eastAsia="en-US" w:bidi="ar-SA"/>
      </w:rPr>
    </w:lvl>
    <w:lvl w:ilvl="7">
      <w:start w:val="0"/>
      <w:numFmt w:val="bullet"/>
      <w:lvlText w:val="•"/>
      <w:lvlJc w:val="left"/>
      <w:pPr>
        <w:ind w:left="5882" w:hanging="360"/>
      </w:pPr>
      <w:rPr>
        <w:rFonts w:hint="default"/>
        <w:lang w:val="cs-CZ" w:eastAsia="en-US" w:bidi="ar-SA"/>
      </w:rPr>
    </w:lvl>
    <w:lvl w:ilvl="8">
      <w:start w:val="0"/>
      <w:numFmt w:val="bullet"/>
      <w:lvlText w:val="•"/>
      <w:lvlJc w:val="left"/>
      <w:pPr>
        <w:ind w:left="7128"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660" w:hanging="284"/>
      </w:pPr>
      <w:rPr>
        <w:rFonts w:hint="default"/>
        <w:lang w:val="cs-CZ" w:eastAsia="en-US" w:bidi="ar-SA"/>
      </w:rPr>
    </w:lvl>
    <w:lvl w:ilvl="2">
      <w:start w:val="0"/>
      <w:numFmt w:val="bullet"/>
      <w:lvlText w:val="•"/>
      <w:lvlJc w:val="left"/>
      <w:pPr>
        <w:ind w:left="1655" w:hanging="284"/>
      </w:pPr>
      <w:rPr>
        <w:rFonts w:hint="default"/>
        <w:lang w:val="cs-CZ" w:eastAsia="en-US" w:bidi="ar-SA"/>
      </w:rPr>
    </w:lvl>
    <w:lvl w:ilvl="3">
      <w:start w:val="0"/>
      <w:numFmt w:val="bullet"/>
      <w:lvlText w:val="•"/>
      <w:lvlJc w:val="left"/>
      <w:pPr>
        <w:ind w:left="2651" w:hanging="284"/>
      </w:pPr>
      <w:rPr>
        <w:rFonts w:hint="default"/>
        <w:lang w:val="cs-CZ" w:eastAsia="en-US" w:bidi="ar-SA"/>
      </w:rPr>
    </w:lvl>
    <w:lvl w:ilvl="4">
      <w:start w:val="0"/>
      <w:numFmt w:val="bullet"/>
      <w:lvlText w:val="•"/>
      <w:lvlJc w:val="left"/>
      <w:pPr>
        <w:ind w:left="3646" w:hanging="284"/>
      </w:pPr>
      <w:rPr>
        <w:rFonts w:hint="default"/>
        <w:lang w:val="cs-CZ" w:eastAsia="en-US" w:bidi="ar-SA"/>
      </w:rPr>
    </w:lvl>
    <w:lvl w:ilvl="5">
      <w:start w:val="0"/>
      <w:numFmt w:val="bullet"/>
      <w:lvlText w:val="•"/>
      <w:lvlJc w:val="left"/>
      <w:pPr>
        <w:ind w:left="4642" w:hanging="284"/>
      </w:pPr>
      <w:rPr>
        <w:rFonts w:hint="default"/>
        <w:lang w:val="cs-CZ" w:eastAsia="en-US" w:bidi="ar-SA"/>
      </w:rPr>
    </w:lvl>
    <w:lvl w:ilvl="6">
      <w:start w:val="0"/>
      <w:numFmt w:val="bullet"/>
      <w:lvlText w:val="•"/>
      <w:lvlJc w:val="left"/>
      <w:pPr>
        <w:ind w:left="5637" w:hanging="284"/>
      </w:pPr>
      <w:rPr>
        <w:rFonts w:hint="default"/>
        <w:lang w:val="cs-CZ" w:eastAsia="en-US" w:bidi="ar-SA"/>
      </w:rPr>
    </w:lvl>
    <w:lvl w:ilvl="7">
      <w:start w:val="0"/>
      <w:numFmt w:val="bullet"/>
      <w:lvlText w:val="•"/>
      <w:lvlJc w:val="left"/>
      <w:pPr>
        <w:ind w:left="6633" w:hanging="284"/>
      </w:pPr>
      <w:rPr>
        <w:rFonts w:hint="default"/>
        <w:lang w:val="cs-CZ" w:eastAsia="en-US" w:bidi="ar-SA"/>
      </w:rPr>
    </w:lvl>
    <w:lvl w:ilvl="8">
      <w:start w:val="0"/>
      <w:numFmt w:val="bullet"/>
      <w:lvlText w:val="•"/>
      <w:lvlJc w:val="left"/>
      <w:pPr>
        <w:ind w:left="7628"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83" w:right="394"/>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383"/>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2025-01-21T06:34:09Z</dcterms:created>
  <dcterms:modified xsi:type="dcterms:W3CDTF">2025-01-21T06:34:09Z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2025-01-02T00:00:00Z</vt:filetime>
  </property>
  <property fmtid="{D5CDD505-2E9C-101B-9397-08002B2CF9AE}" pid="3" name="Creator">
    <vt:lpwstr>Microsoft® Word pro Microsoft 365</vt:lpwstr>
  </property>
  <property fmtid="{D5CDD505-2E9C-101B-9397-08002B2CF9AE}" pid="4" name="LastSaved">
    <vt:filetime>2025-01-21T00:00:00Z</vt:filetime>
  </property>
</Properties>
</file>