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NPU1002470617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NPU-420/2634/2025</w:t>
                            </w:r>
                          </w:p>
                          <w:p w14:paraId="68482C77" w14:textId="1E3523B6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3D4E3C" w:rsidRPr="003D4E3C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4E3C" w:rsidRPr="008D085D">
                              <w:rPr>
                                <w:bCs/>
                                <w:sz w:val="22"/>
                                <w:szCs w:val="22"/>
                              </w:rPr>
                              <w:t>2027J124025</w:t>
                            </w:r>
                            <w:r w:rsidR="003D4E3C">
                              <w:rPr>
                                <w:bCs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NPU1002470617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NPU-420/2634/2025</w:t>
                      </w:r>
                    </w:p>
                    <w:p w14:paraId="68482C77" w14:textId="1E3523B6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3D4E3C" w:rsidRPr="003D4E3C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D4E3C" w:rsidRPr="008D085D">
                        <w:rPr>
                          <w:bCs/>
                          <w:sz w:val="22"/>
                          <w:szCs w:val="22"/>
                        </w:rPr>
                        <w:t>2027J124025</w:t>
                      </w:r>
                      <w:r w:rsidR="003D4E3C">
                        <w:rPr>
                          <w:bCs/>
                          <w:sz w:val="22"/>
                          <w:szCs w:val="22"/>
                        </w:rPr>
                        <w:t>-1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3D4E3C">
      <w:pPr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7D7CCDEA" w14:textId="77777777" w:rsidR="003D4E3C" w:rsidRDefault="003D4E3C" w:rsidP="003D4E3C">
      <w:pPr>
        <w:autoSpaceDE w:val="0"/>
        <w:autoSpaceDN w:val="0"/>
        <w:adjustRightInd w:val="0"/>
        <w:rPr>
          <w:b/>
        </w:rPr>
      </w:pPr>
    </w:p>
    <w:p w14:paraId="37F47F6C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  <w:b/>
          <w:bCs/>
        </w:rPr>
      </w:pPr>
      <w:r w:rsidRPr="00BD1464">
        <w:rPr>
          <w:rFonts w:cs="Calibri"/>
          <w:b/>
          <w:bCs/>
        </w:rPr>
        <w:t>Národní památkový ústav, státní příspěvková organizace</w:t>
      </w:r>
    </w:p>
    <w:p w14:paraId="39C91DFD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>IČO: 75032333, DIČ: CZ75032333</w:t>
      </w:r>
    </w:p>
    <w:p w14:paraId="73903EE2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>se sídlem Valdštejnské náměstí 162/3, 118 01 Praha 1 - Malá Strana</w:t>
      </w:r>
    </w:p>
    <w:p w14:paraId="7FC96B58" w14:textId="77777777" w:rsidR="003D4E3C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>zastoupen: PhDr.</w:t>
      </w:r>
      <w:r>
        <w:rPr>
          <w:rFonts w:cs="Calibri"/>
        </w:rPr>
        <w:t xml:space="preserve"> Petrem Hrubým</w:t>
      </w:r>
      <w:r w:rsidRPr="00BD1464">
        <w:rPr>
          <w:rFonts w:cs="Calibri"/>
        </w:rPr>
        <w:t xml:space="preserve">, ředitelem územní památkové správy v </w:t>
      </w:r>
      <w:r>
        <w:rPr>
          <w:rFonts w:cs="Calibri"/>
        </w:rPr>
        <w:t>Ústí nad Labem</w:t>
      </w:r>
    </w:p>
    <w:p w14:paraId="6D2809EC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>pro věcná jednání bez oprávnění právně zastupovat: Ing. Ondřej Cink, vedoucí správy státního zámku Kynžvart</w:t>
      </w:r>
    </w:p>
    <w:p w14:paraId="3411A5C9" w14:textId="77777777" w:rsidR="003D4E3C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  <w:b/>
        </w:rPr>
      </w:pPr>
    </w:p>
    <w:p w14:paraId="2411DE06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  <w:b/>
        </w:rPr>
      </w:pPr>
      <w:r w:rsidRPr="00BD1464">
        <w:rPr>
          <w:rFonts w:cs="Calibri"/>
          <w:b/>
        </w:rPr>
        <w:t>doručovací adresa:</w:t>
      </w:r>
    </w:p>
    <w:p w14:paraId="5C7F4307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 xml:space="preserve">Národní památkový ústav, </w:t>
      </w:r>
    </w:p>
    <w:p w14:paraId="193B3BE3" w14:textId="77777777" w:rsidR="003D4E3C" w:rsidRPr="00BD1464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BD1464">
        <w:rPr>
          <w:rFonts w:cs="Calibri"/>
        </w:rPr>
        <w:t>územní památková správa v Ústí nad Labem, Podmokelská 1/15, 400 07 Ústí nad Labem</w:t>
      </w:r>
    </w:p>
    <w:p w14:paraId="10752CDD" w14:textId="77777777" w:rsidR="003D4E3C" w:rsidRPr="00EE4F3E" w:rsidRDefault="003D4E3C" w:rsidP="003D4E3C">
      <w:r w:rsidRPr="00EE4F3E">
        <w:t>(dále jen „</w:t>
      </w:r>
      <w:r w:rsidRPr="00EE4F3E">
        <w:rPr>
          <w:b/>
        </w:rPr>
        <w:t>propachtovatel</w:t>
      </w:r>
      <w:r w:rsidRPr="00EE4F3E">
        <w:t>“)</w:t>
      </w:r>
    </w:p>
    <w:p w14:paraId="7A46D301" w14:textId="77777777" w:rsidR="003D4E3C" w:rsidRPr="00EE4F3E" w:rsidRDefault="003D4E3C" w:rsidP="003D4E3C">
      <w:r w:rsidRPr="00EE4F3E">
        <w:t>a</w:t>
      </w:r>
    </w:p>
    <w:p w14:paraId="0A19BA76" w14:textId="77777777" w:rsidR="003D4E3C" w:rsidRPr="00E43DD2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  <w:b/>
        </w:rPr>
      </w:pPr>
      <w:r w:rsidRPr="00E43DD2">
        <w:rPr>
          <w:rFonts w:cs="Calibri"/>
          <w:b/>
        </w:rPr>
        <w:t>POTŮČEK - CENTR s.r.o.</w:t>
      </w:r>
    </w:p>
    <w:p w14:paraId="18130654" w14:textId="77777777" w:rsidR="003D4E3C" w:rsidRPr="00E43DD2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E43DD2">
        <w:rPr>
          <w:rFonts w:cs="Calibri"/>
        </w:rPr>
        <w:t xml:space="preserve">zapsaná v obchodní rejstříku </w:t>
      </w:r>
      <w:proofErr w:type="spellStart"/>
      <w:r w:rsidRPr="00E43DD2">
        <w:rPr>
          <w:rFonts w:cs="Calibri"/>
        </w:rPr>
        <w:t>sp</w:t>
      </w:r>
      <w:proofErr w:type="spellEnd"/>
      <w:r w:rsidRPr="00E43DD2">
        <w:rPr>
          <w:rFonts w:cs="Calibri"/>
        </w:rPr>
        <w:t>. zn. C 19831 vedená u Krajského soudu v Plzni</w:t>
      </w:r>
    </w:p>
    <w:p w14:paraId="2CE6869B" w14:textId="77777777" w:rsidR="003D4E3C" w:rsidRPr="00E43DD2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E43DD2">
        <w:rPr>
          <w:rFonts w:cs="Calibri"/>
        </w:rPr>
        <w:t xml:space="preserve">IČO: </w:t>
      </w:r>
      <w:proofErr w:type="gramStart"/>
      <w:r w:rsidRPr="00E43DD2">
        <w:rPr>
          <w:rFonts w:cs="Calibri"/>
        </w:rPr>
        <w:t xml:space="preserve">27978826 </w:t>
      </w:r>
      <w:r>
        <w:rPr>
          <w:rFonts w:cs="Calibri"/>
        </w:rPr>
        <w:t xml:space="preserve"> DIČ</w:t>
      </w:r>
      <w:proofErr w:type="gramEnd"/>
      <w:r>
        <w:rPr>
          <w:rFonts w:cs="Calibri"/>
        </w:rPr>
        <w:t>: CZ</w:t>
      </w:r>
      <w:r w:rsidRPr="00E43DD2">
        <w:rPr>
          <w:rFonts w:cs="Calibri"/>
        </w:rPr>
        <w:t xml:space="preserve">27978826 </w:t>
      </w:r>
      <w:r>
        <w:rPr>
          <w:rFonts w:cs="Calibri"/>
        </w:rPr>
        <w:t xml:space="preserve"> </w:t>
      </w:r>
    </w:p>
    <w:p w14:paraId="22C6A3BB" w14:textId="77777777" w:rsidR="003D4E3C" w:rsidRPr="00E43DD2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E43DD2">
        <w:rPr>
          <w:rFonts w:cs="Calibri"/>
        </w:rPr>
        <w:t>se sídlem: Špičák 304, 354 91 Lázně Kynžvart</w:t>
      </w:r>
      <w:r>
        <w:rPr>
          <w:rFonts w:cs="Calibri"/>
        </w:rPr>
        <w:t xml:space="preserve">, </w:t>
      </w:r>
      <w:r w:rsidRPr="005D3C05">
        <w:rPr>
          <w:rFonts w:cs="Calibri"/>
        </w:rPr>
        <w:t>5mit77n</w:t>
      </w:r>
    </w:p>
    <w:p w14:paraId="3983F1FC" w14:textId="77777777" w:rsidR="003D4E3C" w:rsidRPr="00E43DD2" w:rsidRDefault="003D4E3C" w:rsidP="003D4E3C">
      <w:pPr>
        <w:tabs>
          <w:tab w:val="left" w:pos="567"/>
          <w:tab w:val="left" w:pos="3402"/>
          <w:tab w:val="left" w:pos="3686"/>
        </w:tabs>
        <w:spacing w:line="160" w:lineRule="atLeast"/>
        <w:rPr>
          <w:rFonts w:cs="Calibri"/>
        </w:rPr>
      </w:pPr>
      <w:r w:rsidRPr="00E43DD2">
        <w:rPr>
          <w:rFonts w:cs="Calibri"/>
        </w:rPr>
        <w:t>zastoupen:</w:t>
      </w:r>
      <w:r>
        <w:rPr>
          <w:rFonts w:cs="Calibri"/>
          <w:color w:val="000000"/>
          <w:shd w:val="clear" w:color="auto" w:fill="FFFFFF"/>
        </w:rPr>
        <w:t> Ing. Petrou Petrákovou</w:t>
      </w:r>
      <w:r w:rsidRPr="00E43DD2">
        <w:rPr>
          <w:rFonts w:cs="Calibri"/>
        </w:rPr>
        <w:t>, jednatel</w:t>
      </w:r>
      <w:r>
        <w:rPr>
          <w:rFonts w:cs="Calibri"/>
        </w:rPr>
        <w:t>kou</w:t>
      </w:r>
    </w:p>
    <w:p w14:paraId="15E71B1A" w14:textId="77777777" w:rsidR="003D4E3C" w:rsidRPr="00EE4F3E" w:rsidRDefault="003D4E3C" w:rsidP="003D4E3C">
      <w:r w:rsidRPr="00EE4F3E">
        <w:t>(dále jen „</w:t>
      </w:r>
      <w:r w:rsidRPr="00EE4F3E">
        <w:rPr>
          <w:b/>
        </w:rPr>
        <w:t>pachtýř</w:t>
      </w:r>
      <w:r w:rsidRPr="00EE4F3E">
        <w:t>“)</w:t>
      </w:r>
    </w:p>
    <w:p w14:paraId="5E078405" w14:textId="77777777" w:rsidR="003D4E3C" w:rsidRPr="00500334" w:rsidRDefault="003D4E3C" w:rsidP="003D4E3C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16089E8" w14:textId="77777777" w:rsidR="003D4E3C" w:rsidRPr="00500334" w:rsidRDefault="003D4E3C" w:rsidP="003D4E3C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jako smluvní strany uzavřely níže uvedeného dne, měsíce a roku t</w:t>
      </w:r>
      <w:r>
        <w:rPr>
          <w:rFonts w:cs="Arial"/>
          <w:sz w:val="22"/>
          <w:szCs w:val="22"/>
        </w:rPr>
        <w:t xml:space="preserve">ento </w:t>
      </w:r>
      <w:r w:rsidRPr="00500334">
        <w:rPr>
          <w:rFonts w:cs="Arial"/>
          <w:sz w:val="22"/>
          <w:szCs w:val="22"/>
        </w:rPr>
        <w:t xml:space="preserve"> </w:t>
      </w:r>
    </w:p>
    <w:p w14:paraId="4F977E2B" w14:textId="77777777" w:rsidR="003D4E3C" w:rsidRPr="00D3553B" w:rsidRDefault="003D4E3C" w:rsidP="003D4E3C">
      <w:pPr>
        <w:pStyle w:val="Default"/>
        <w:jc w:val="center"/>
        <w:rPr>
          <w:rFonts w:cs="Arial"/>
          <w:b/>
          <w:bCs/>
        </w:rPr>
      </w:pPr>
      <w:r w:rsidRPr="008D085D">
        <w:rPr>
          <w:b/>
        </w:rPr>
        <w:t xml:space="preserve">dodatek č. 1 ke smlouvě </w:t>
      </w:r>
      <w:r w:rsidRPr="001B145C">
        <w:rPr>
          <w:b/>
        </w:rPr>
        <w:t>o zemědělském pachtu</w:t>
      </w:r>
    </w:p>
    <w:p w14:paraId="01D01F40" w14:textId="77777777" w:rsidR="003D4E3C" w:rsidRPr="00500334" w:rsidRDefault="003D4E3C" w:rsidP="003D4E3C">
      <w:pPr>
        <w:pStyle w:val="Default"/>
        <w:jc w:val="center"/>
        <w:rPr>
          <w:rFonts w:cs="Arial"/>
          <w:bCs/>
          <w:sz w:val="22"/>
          <w:szCs w:val="22"/>
        </w:rPr>
      </w:pPr>
    </w:p>
    <w:p w14:paraId="284B95BF" w14:textId="77777777" w:rsidR="003D4E3C" w:rsidRDefault="003D4E3C" w:rsidP="003D4E3C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76BC7C67" w14:textId="77777777" w:rsidR="003D4E3C" w:rsidRPr="00A6010C" w:rsidRDefault="003D4E3C" w:rsidP="003D4E3C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37FD7F38" w14:textId="77777777" w:rsidR="003D4E3C" w:rsidRPr="008D085D" w:rsidRDefault="003D4E3C" w:rsidP="003D4E3C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8D085D">
        <w:rPr>
          <w:bCs/>
          <w:sz w:val="22"/>
          <w:szCs w:val="22"/>
        </w:rPr>
        <w:t xml:space="preserve">Smluvní strany dne 19. 12. 2024 uzavřely Smlouvu o zemědělském pachtu č. NPU-420/114455/2024 WAM 2027J124025 (dále jen „smlouva“). </w:t>
      </w:r>
    </w:p>
    <w:p w14:paraId="13064E4E" w14:textId="77777777" w:rsidR="003D4E3C" w:rsidRPr="008D085D" w:rsidRDefault="003D4E3C" w:rsidP="003D4E3C">
      <w:pPr>
        <w:pStyle w:val="Default"/>
        <w:ind w:left="720"/>
        <w:jc w:val="both"/>
        <w:rPr>
          <w:bCs/>
          <w:sz w:val="22"/>
          <w:szCs w:val="22"/>
        </w:rPr>
      </w:pPr>
    </w:p>
    <w:p w14:paraId="73F6BA55" w14:textId="77777777" w:rsidR="003D4E3C" w:rsidRPr="008D085D" w:rsidRDefault="003D4E3C" w:rsidP="003D4E3C">
      <w:pPr>
        <w:pStyle w:val="Default"/>
        <w:jc w:val="center"/>
        <w:rPr>
          <w:b/>
          <w:bCs/>
          <w:sz w:val="22"/>
          <w:szCs w:val="22"/>
        </w:rPr>
      </w:pPr>
      <w:r w:rsidRPr="008D085D">
        <w:rPr>
          <w:b/>
          <w:bCs/>
          <w:sz w:val="22"/>
          <w:szCs w:val="22"/>
        </w:rPr>
        <w:t xml:space="preserve">Článek II. </w:t>
      </w:r>
    </w:p>
    <w:p w14:paraId="5B575154" w14:textId="77777777" w:rsidR="003D4E3C" w:rsidRPr="008D085D" w:rsidRDefault="003D4E3C" w:rsidP="003D4E3C">
      <w:pPr>
        <w:pStyle w:val="Default"/>
        <w:jc w:val="center"/>
        <w:rPr>
          <w:b/>
          <w:bCs/>
          <w:sz w:val="22"/>
          <w:szCs w:val="22"/>
        </w:rPr>
      </w:pPr>
      <w:r w:rsidRPr="008D085D">
        <w:rPr>
          <w:b/>
          <w:bCs/>
          <w:sz w:val="22"/>
          <w:szCs w:val="22"/>
        </w:rPr>
        <w:t>Změna smlouvy</w:t>
      </w:r>
    </w:p>
    <w:p w14:paraId="3FD7E67F" w14:textId="77777777" w:rsidR="003D4E3C" w:rsidRPr="008D085D" w:rsidRDefault="003D4E3C" w:rsidP="003D4E3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D085D">
        <w:rPr>
          <w:sz w:val="22"/>
          <w:szCs w:val="22"/>
        </w:rPr>
        <w:t>Smluvní strany se dohodly, že smlouva se mění takto:</w:t>
      </w:r>
    </w:p>
    <w:p w14:paraId="58B26DF4" w14:textId="77777777" w:rsidR="003D4E3C" w:rsidRPr="008D085D" w:rsidRDefault="003D4E3C" w:rsidP="003D4E3C">
      <w:pPr>
        <w:pStyle w:val="Default"/>
        <w:ind w:left="360"/>
        <w:jc w:val="both"/>
        <w:rPr>
          <w:sz w:val="22"/>
          <w:szCs w:val="22"/>
        </w:rPr>
      </w:pPr>
    </w:p>
    <w:p w14:paraId="5030FEFC" w14:textId="77777777" w:rsidR="003D4E3C" w:rsidRPr="008D085D" w:rsidRDefault="003D4E3C" w:rsidP="003D4E3C">
      <w:pPr>
        <w:pStyle w:val="Default"/>
        <w:jc w:val="both"/>
        <w:rPr>
          <w:sz w:val="22"/>
          <w:szCs w:val="22"/>
        </w:rPr>
      </w:pPr>
      <w:r w:rsidRPr="008D085D">
        <w:rPr>
          <w:sz w:val="22"/>
          <w:szCs w:val="22"/>
        </w:rPr>
        <w:t>Čl. III. odst. 1 se mění a nově zní takto:</w:t>
      </w:r>
    </w:p>
    <w:p w14:paraId="02B2DF1E" w14:textId="77777777" w:rsidR="003D4E3C" w:rsidRPr="008D085D" w:rsidRDefault="003D4E3C" w:rsidP="003D4E3C">
      <w:pPr>
        <w:pStyle w:val="Default"/>
        <w:ind w:left="1080"/>
        <w:jc w:val="both"/>
        <w:rPr>
          <w:i/>
          <w:sz w:val="22"/>
          <w:szCs w:val="22"/>
        </w:rPr>
      </w:pPr>
      <w:r w:rsidRPr="008D085D">
        <w:rPr>
          <w:i/>
          <w:sz w:val="22"/>
          <w:szCs w:val="22"/>
        </w:rPr>
        <w:t>„1.</w:t>
      </w:r>
      <w:r w:rsidRPr="008D085D">
        <w:rPr>
          <w:i/>
          <w:sz w:val="22"/>
          <w:szCs w:val="22"/>
        </w:rPr>
        <w:tab/>
        <w:t>Předmět zemědělského pachtu je pachtýř oprávněn užívat výlučně k následujícím činnostem:</w:t>
      </w:r>
    </w:p>
    <w:p w14:paraId="23264603" w14:textId="77777777" w:rsidR="003D4E3C" w:rsidRPr="008D085D" w:rsidRDefault="003D4E3C" w:rsidP="003D4E3C">
      <w:pPr>
        <w:pStyle w:val="Default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8D085D">
        <w:rPr>
          <w:b/>
          <w:i/>
          <w:sz w:val="22"/>
          <w:szCs w:val="22"/>
        </w:rPr>
        <w:t>pastva</w:t>
      </w:r>
      <w:r w:rsidRPr="008D085D">
        <w:rPr>
          <w:i/>
          <w:sz w:val="22"/>
          <w:szCs w:val="22"/>
        </w:rPr>
        <w:t>, a to výhradně na pozemcích:</w:t>
      </w:r>
    </w:p>
    <w:p w14:paraId="0E5898D8" w14:textId="77777777" w:rsidR="003D4E3C" w:rsidRPr="00095B42" w:rsidRDefault="003D4E3C" w:rsidP="003D4E3C">
      <w:pPr>
        <w:pStyle w:val="Odstavecseseznamem"/>
        <w:numPr>
          <w:ilvl w:val="0"/>
          <w:numId w:val="6"/>
        </w:numPr>
        <w:spacing w:after="0" w:line="240" w:lineRule="auto"/>
        <w:rPr>
          <w:rFonts w:cs="Calibri"/>
          <w:i/>
          <w:lang w:eastAsia="cs-CZ"/>
        </w:rPr>
      </w:pPr>
      <w:r w:rsidRPr="00095B42">
        <w:rPr>
          <w:rFonts w:cs="Calibri"/>
          <w:i/>
          <w:lang w:eastAsia="cs-CZ"/>
        </w:rPr>
        <w:t>část </w:t>
      </w:r>
      <w:proofErr w:type="spellStart"/>
      <w:r w:rsidRPr="00095B42">
        <w:rPr>
          <w:rFonts w:cs="Calibri"/>
          <w:i/>
          <w:lang w:eastAsia="cs-CZ"/>
        </w:rPr>
        <w:t>p.p.č</w:t>
      </w:r>
      <w:proofErr w:type="spellEnd"/>
      <w:r w:rsidRPr="00095B42">
        <w:rPr>
          <w:rFonts w:cs="Calibri"/>
          <w:i/>
          <w:lang w:eastAsia="cs-CZ"/>
        </w:rPr>
        <w:t xml:space="preserve">. 2226/1 o výměře 45 342 m2 </w:t>
      </w:r>
    </w:p>
    <w:p w14:paraId="77EC3FFA" w14:textId="77777777" w:rsidR="003D4E3C" w:rsidRPr="00095B42" w:rsidRDefault="003D4E3C" w:rsidP="003D4E3C">
      <w:pPr>
        <w:pStyle w:val="Odstavecseseznamem"/>
        <w:numPr>
          <w:ilvl w:val="0"/>
          <w:numId w:val="6"/>
        </w:numPr>
        <w:spacing w:after="0" w:line="240" w:lineRule="auto"/>
        <w:rPr>
          <w:rFonts w:cs="Calibri"/>
          <w:i/>
          <w:lang w:eastAsia="cs-CZ"/>
        </w:rPr>
      </w:pPr>
      <w:r w:rsidRPr="00095B42">
        <w:rPr>
          <w:rFonts w:cs="Calibri"/>
          <w:i/>
          <w:lang w:eastAsia="cs-CZ"/>
        </w:rPr>
        <w:t>část </w:t>
      </w:r>
      <w:proofErr w:type="spellStart"/>
      <w:r w:rsidRPr="00095B42">
        <w:rPr>
          <w:rFonts w:cs="Calibri"/>
          <w:i/>
          <w:lang w:eastAsia="cs-CZ"/>
        </w:rPr>
        <w:t>p.p.č</w:t>
      </w:r>
      <w:proofErr w:type="spellEnd"/>
      <w:r w:rsidRPr="00095B42">
        <w:rPr>
          <w:rFonts w:cs="Calibri"/>
          <w:i/>
          <w:lang w:eastAsia="cs-CZ"/>
        </w:rPr>
        <w:t>. 2247/1 o výměře 14 804 m2</w:t>
      </w:r>
    </w:p>
    <w:p w14:paraId="3D5F4BC9" w14:textId="77777777" w:rsidR="003D4E3C" w:rsidRPr="008D085D" w:rsidRDefault="003D4E3C" w:rsidP="003D4E3C">
      <w:pPr>
        <w:pStyle w:val="Default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095B42">
        <w:rPr>
          <w:b/>
          <w:i/>
          <w:color w:val="auto"/>
          <w:sz w:val="22"/>
          <w:szCs w:val="22"/>
        </w:rPr>
        <w:t>senoseč</w:t>
      </w:r>
      <w:r w:rsidRPr="00095B42">
        <w:rPr>
          <w:i/>
          <w:color w:val="auto"/>
          <w:sz w:val="22"/>
          <w:szCs w:val="22"/>
        </w:rPr>
        <w:t xml:space="preserve">, na všech </w:t>
      </w:r>
      <w:r w:rsidRPr="008D085D">
        <w:rPr>
          <w:i/>
          <w:sz w:val="22"/>
          <w:szCs w:val="22"/>
        </w:rPr>
        <w:t>pozemcích.“</w:t>
      </w:r>
    </w:p>
    <w:p w14:paraId="0BEB4280" w14:textId="77777777" w:rsidR="003D4E3C" w:rsidRDefault="003D4E3C" w:rsidP="003D4E3C">
      <w:pPr>
        <w:pStyle w:val="Default"/>
        <w:ind w:left="1080"/>
        <w:jc w:val="both"/>
        <w:rPr>
          <w:sz w:val="22"/>
          <w:szCs w:val="22"/>
        </w:rPr>
      </w:pPr>
    </w:p>
    <w:p w14:paraId="5B62F23A" w14:textId="77777777" w:rsidR="003D4E3C" w:rsidRPr="008D085D" w:rsidRDefault="003D4E3C" w:rsidP="003D4E3C">
      <w:pPr>
        <w:pStyle w:val="Default"/>
        <w:jc w:val="both"/>
        <w:rPr>
          <w:sz w:val="22"/>
          <w:szCs w:val="22"/>
        </w:rPr>
      </w:pPr>
      <w:r w:rsidRPr="008D085D">
        <w:rPr>
          <w:sz w:val="22"/>
          <w:szCs w:val="22"/>
        </w:rPr>
        <w:t xml:space="preserve">Čl. II. odst. </w:t>
      </w:r>
      <w:r>
        <w:rPr>
          <w:sz w:val="22"/>
          <w:szCs w:val="22"/>
        </w:rPr>
        <w:t>3</w:t>
      </w:r>
      <w:r w:rsidRPr="008D085D">
        <w:rPr>
          <w:sz w:val="22"/>
          <w:szCs w:val="22"/>
        </w:rPr>
        <w:t xml:space="preserve"> se mění a nově zní takto:</w:t>
      </w:r>
    </w:p>
    <w:p w14:paraId="7DF39114" w14:textId="77777777" w:rsidR="003D4E3C" w:rsidRPr="00364F1A" w:rsidRDefault="003D4E3C" w:rsidP="003D4E3C">
      <w:pPr>
        <w:pStyle w:val="Default"/>
        <w:ind w:left="1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„1. </w:t>
      </w:r>
      <w:r w:rsidRPr="00364F1A">
        <w:rPr>
          <w:i/>
          <w:sz w:val="22"/>
          <w:szCs w:val="22"/>
        </w:rPr>
        <w:t xml:space="preserve">Propachtovatel přenechává pachtýři Předmět zemědělského pachtu ve stavu způsobilém k ujednanému užívání a požívání. Mezi stranami je výslovně ujednáno, že </w:t>
      </w:r>
      <w:r w:rsidRPr="00364F1A">
        <w:rPr>
          <w:i/>
          <w:sz w:val="22"/>
          <w:szCs w:val="22"/>
        </w:rPr>
        <w:lastRenderedPageBreak/>
        <w:t>veškeré výnosy z povolené rostlinné a živočišné výroby na Předmětu zemědělského pachtu po dobu trvání této smlouvy náleží pachtýři.</w:t>
      </w:r>
      <w:r>
        <w:rPr>
          <w:i/>
          <w:sz w:val="22"/>
          <w:szCs w:val="22"/>
        </w:rPr>
        <w:t>“</w:t>
      </w:r>
    </w:p>
    <w:p w14:paraId="0411AFB2" w14:textId="77777777" w:rsidR="003D4E3C" w:rsidRDefault="003D4E3C" w:rsidP="003D4E3C">
      <w:pPr>
        <w:pStyle w:val="Default"/>
        <w:ind w:left="1080"/>
        <w:jc w:val="both"/>
        <w:rPr>
          <w:sz w:val="22"/>
          <w:szCs w:val="22"/>
        </w:rPr>
      </w:pPr>
    </w:p>
    <w:p w14:paraId="358DE3DB" w14:textId="77777777" w:rsidR="003D4E3C" w:rsidRDefault="003D4E3C" w:rsidP="003D4E3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1F6B1822" w14:textId="77777777" w:rsidR="003D4E3C" w:rsidRDefault="003D4E3C" w:rsidP="003D4E3C">
      <w:pPr>
        <w:pStyle w:val="Default"/>
        <w:jc w:val="both"/>
        <w:rPr>
          <w:sz w:val="22"/>
          <w:szCs w:val="22"/>
        </w:rPr>
      </w:pPr>
    </w:p>
    <w:p w14:paraId="6A89A671" w14:textId="77777777" w:rsidR="003D4E3C" w:rsidRDefault="003D4E3C" w:rsidP="003D4E3C">
      <w:pPr>
        <w:pStyle w:val="Default"/>
        <w:jc w:val="both"/>
        <w:rPr>
          <w:sz w:val="22"/>
          <w:szCs w:val="22"/>
        </w:rPr>
      </w:pPr>
    </w:p>
    <w:p w14:paraId="3DC331F0" w14:textId="77777777" w:rsidR="003D4E3C" w:rsidRDefault="003D4E3C" w:rsidP="003D4E3C">
      <w:pPr>
        <w:pStyle w:val="Default"/>
        <w:jc w:val="both"/>
        <w:rPr>
          <w:sz w:val="22"/>
          <w:szCs w:val="22"/>
        </w:rPr>
      </w:pPr>
    </w:p>
    <w:p w14:paraId="045FABD1" w14:textId="77777777" w:rsidR="003D4E3C" w:rsidRDefault="003D4E3C" w:rsidP="003D4E3C">
      <w:pPr>
        <w:pStyle w:val="Default"/>
        <w:jc w:val="both"/>
        <w:rPr>
          <w:sz w:val="22"/>
          <w:szCs w:val="22"/>
        </w:rPr>
      </w:pPr>
    </w:p>
    <w:p w14:paraId="654F2C6B" w14:textId="77777777" w:rsidR="003D4E3C" w:rsidRDefault="003D4E3C" w:rsidP="003D4E3C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2967E741" w14:textId="77777777" w:rsidR="003D4E3C" w:rsidRPr="00A6010C" w:rsidRDefault="003D4E3C" w:rsidP="003D4E3C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121F6F0D" w14:textId="77777777" w:rsidR="003D4E3C" w:rsidRPr="00364F1A" w:rsidRDefault="003D4E3C" w:rsidP="003D4E3C">
      <w:pPr>
        <w:numPr>
          <w:ilvl w:val="0"/>
          <w:numId w:val="2"/>
        </w:numPr>
        <w:jc w:val="both"/>
      </w:pPr>
      <w:r w:rsidRPr="00364F1A">
        <w:rPr>
          <w:rFonts w:cs="Calibri"/>
        </w:rPr>
        <w:t>Tento dodatek se uzavírá elektronickou formou s kvalifikovanými elektronickými podpisy smluvních stran</w:t>
      </w:r>
      <w:r w:rsidRPr="00364F1A">
        <w:t>.</w:t>
      </w:r>
    </w:p>
    <w:p w14:paraId="5AF3EF4E" w14:textId="77777777" w:rsidR="003D4E3C" w:rsidRPr="00095B42" w:rsidRDefault="003D4E3C" w:rsidP="003D4E3C">
      <w:pPr>
        <w:numPr>
          <w:ilvl w:val="0"/>
          <w:numId w:val="2"/>
        </w:numPr>
        <w:ind w:left="426"/>
        <w:jc w:val="both"/>
        <w:rPr>
          <w:rFonts w:cs="Calibri"/>
        </w:rPr>
      </w:pPr>
      <w:r w:rsidRPr="00095B42">
        <w:rPr>
          <w:rFonts w:cs="Calibri"/>
          <w:color w:val="000000"/>
        </w:rPr>
        <w:t xml:space="preserve">Tento dodatek podléhá povinnosti uveřejnění </w:t>
      </w:r>
      <w:r w:rsidRPr="00095B42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095B42">
        <w:rPr>
          <w:rFonts w:cs="Calibri"/>
          <w:color w:val="000000"/>
        </w:rPr>
        <w:t>. Účinnosti nabývá dnem uveřejnění v registru smluv, uveřejnění zajistí propachtovatel.</w:t>
      </w:r>
      <w:r w:rsidRPr="00095B42">
        <w:rPr>
          <w:rFonts w:cs="Calibri"/>
          <w:snapToGrid w:val="0"/>
        </w:rPr>
        <w:t xml:space="preserve"> Smluvní strany berou na vědomí, že tento dodatek může být předmětem zveřejnění i dle jiných právních předpisů.</w:t>
      </w:r>
    </w:p>
    <w:p w14:paraId="5B307C45" w14:textId="77777777" w:rsidR="003D4E3C" w:rsidRPr="00095B42" w:rsidRDefault="003D4E3C" w:rsidP="003D4E3C">
      <w:pPr>
        <w:numPr>
          <w:ilvl w:val="0"/>
          <w:numId w:val="2"/>
        </w:numPr>
        <w:ind w:left="426"/>
        <w:jc w:val="both"/>
      </w:pPr>
      <w:r w:rsidRPr="00095B42"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6E1C4359" w14:textId="77777777" w:rsidR="003D4E3C" w:rsidRPr="00A6010C" w:rsidRDefault="003D4E3C" w:rsidP="003D4E3C">
      <w:pPr>
        <w:numPr>
          <w:ilvl w:val="0"/>
          <w:numId w:val="2"/>
        </w:numPr>
        <w:ind w:left="426"/>
        <w:jc w:val="both"/>
        <w:rPr>
          <w:rFonts w:cs="Calibri"/>
        </w:rPr>
      </w:pPr>
      <w:r w:rsidRPr="00095B42">
        <w:rPr>
          <w:rFonts w:cs="Calibri"/>
        </w:rPr>
        <w:t>Smluvní strany prohlašují, že tento dodatek uzavřely podle své pravé a svobodné vůle prosté omylů, nikoliv v tísni. Znění dodatku je pro obě smluvní strany určité a srozumitelné</w:t>
      </w:r>
      <w:r w:rsidRPr="00A6010C">
        <w:rPr>
          <w:rFonts w:cs="Calibri"/>
        </w:rPr>
        <w:t>.</w:t>
      </w:r>
    </w:p>
    <w:p w14:paraId="4D5096D5" w14:textId="77777777" w:rsidR="003D4E3C" w:rsidRPr="00A6010C" w:rsidRDefault="003D4E3C" w:rsidP="003D4E3C">
      <w:pPr>
        <w:pStyle w:val="Default"/>
        <w:jc w:val="both"/>
        <w:rPr>
          <w:sz w:val="22"/>
          <w:szCs w:val="22"/>
        </w:rPr>
      </w:pPr>
    </w:p>
    <w:tbl>
      <w:tblPr>
        <w:tblW w:w="9212" w:type="dxa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D4E3C" w:rsidRPr="00EE4F3E" w14:paraId="2003C6B3" w14:textId="77777777" w:rsidTr="00646D5C">
        <w:trPr>
          <w:jc w:val="center"/>
        </w:trPr>
        <w:tc>
          <w:tcPr>
            <w:tcW w:w="4606" w:type="dxa"/>
          </w:tcPr>
          <w:p w14:paraId="27B739A1" w14:textId="77777777" w:rsidR="003D4E3C" w:rsidRDefault="003D4E3C" w:rsidP="00646D5C">
            <w:r w:rsidRPr="00EE4F3E">
              <w:t>V</w:t>
            </w:r>
            <w:r>
              <w:t> Ústí nad Labem</w:t>
            </w:r>
            <w:r w:rsidRPr="00EE4F3E">
              <w:t xml:space="preserve">, dne </w:t>
            </w:r>
          </w:p>
          <w:p w14:paraId="22B88A09" w14:textId="77777777" w:rsidR="003D4E3C" w:rsidRPr="00EE4F3E" w:rsidRDefault="003D4E3C" w:rsidP="00646D5C"/>
          <w:p w14:paraId="3B2A9D92" w14:textId="77777777" w:rsidR="003D4E3C" w:rsidRDefault="003D4E3C" w:rsidP="00646D5C">
            <w:pPr>
              <w:jc w:val="center"/>
            </w:pPr>
          </w:p>
          <w:p w14:paraId="2A4531BE" w14:textId="5BC09959" w:rsidR="003D4E3C" w:rsidRDefault="003D4E3C" w:rsidP="00646D5C">
            <w:pPr>
              <w:jc w:val="center"/>
            </w:pPr>
          </w:p>
          <w:p w14:paraId="06C7CE51" w14:textId="77777777" w:rsidR="009F744E" w:rsidRPr="00EE4F3E" w:rsidRDefault="009F744E" w:rsidP="00646D5C">
            <w:pPr>
              <w:jc w:val="center"/>
            </w:pPr>
            <w:bookmarkStart w:id="0" w:name="_GoBack"/>
            <w:bookmarkEnd w:id="0"/>
          </w:p>
          <w:p w14:paraId="3B920830" w14:textId="77777777" w:rsidR="003D4E3C" w:rsidRPr="00EE4F3E" w:rsidRDefault="003D4E3C" w:rsidP="00646D5C">
            <w:pPr>
              <w:jc w:val="center"/>
            </w:pPr>
            <w:r w:rsidRPr="00EE4F3E">
              <w:t>…………………………………………..</w:t>
            </w:r>
          </w:p>
          <w:p w14:paraId="6C50DBD2" w14:textId="77777777" w:rsidR="003D4E3C" w:rsidRPr="00EE4F3E" w:rsidRDefault="003D4E3C" w:rsidP="00646D5C">
            <w:pPr>
              <w:jc w:val="center"/>
            </w:pPr>
            <w:r>
              <w:t>PhDr. Petr Hrubý, ředitel</w:t>
            </w:r>
          </w:p>
          <w:p w14:paraId="750E04F1" w14:textId="77777777" w:rsidR="003D4E3C" w:rsidRPr="00EE4F3E" w:rsidRDefault="003D4E3C" w:rsidP="00646D5C">
            <w:pPr>
              <w:jc w:val="center"/>
            </w:pPr>
          </w:p>
        </w:tc>
        <w:tc>
          <w:tcPr>
            <w:tcW w:w="4606" w:type="dxa"/>
          </w:tcPr>
          <w:p w14:paraId="35E082EB" w14:textId="77777777" w:rsidR="003D4E3C" w:rsidRDefault="003D4E3C" w:rsidP="00646D5C">
            <w:r w:rsidRPr="00EE4F3E">
              <w:t>V</w:t>
            </w:r>
            <w:r>
              <w:t xml:space="preserve"> Lázních Kynžvartu</w:t>
            </w:r>
            <w:r w:rsidRPr="00EE4F3E">
              <w:t xml:space="preserve">, dne </w:t>
            </w:r>
          </w:p>
          <w:p w14:paraId="1C945184" w14:textId="77777777" w:rsidR="003D4E3C" w:rsidRPr="00EE4F3E" w:rsidRDefault="003D4E3C" w:rsidP="00646D5C"/>
          <w:p w14:paraId="010B4479" w14:textId="77777777" w:rsidR="003D4E3C" w:rsidRDefault="003D4E3C" w:rsidP="00646D5C">
            <w:pPr>
              <w:jc w:val="center"/>
            </w:pPr>
          </w:p>
          <w:p w14:paraId="284E73EE" w14:textId="77777777" w:rsidR="003D4E3C" w:rsidRDefault="003D4E3C" w:rsidP="00646D5C">
            <w:pPr>
              <w:jc w:val="center"/>
            </w:pPr>
          </w:p>
          <w:p w14:paraId="64C23E1D" w14:textId="77777777" w:rsidR="003D4E3C" w:rsidRPr="00EE4F3E" w:rsidRDefault="003D4E3C" w:rsidP="00646D5C">
            <w:pPr>
              <w:jc w:val="center"/>
            </w:pPr>
          </w:p>
          <w:p w14:paraId="0AD5BCE9" w14:textId="77777777" w:rsidR="003D4E3C" w:rsidRPr="00EE4F3E" w:rsidRDefault="003D4E3C" w:rsidP="00646D5C">
            <w:pPr>
              <w:jc w:val="center"/>
            </w:pPr>
            <w:r w:rsidRPr="00EE4F3E">
              <w:t>…………………………………………..</w:t>
            </w:r>
          </w:p>
          <w:p w14:paraId="44BCF4AF" w14:textId="77777777" w:rsidR="003D4E3C" w:rsidRPr="00EE4F3E" w:rsidRDefault="003D4E3C" w:rsidP="00646D5C">
            <w:pPr>
              <w:jc w:val="center"/>
            </w:pPr>
            <w:r>
              <w:rPr>
                <w:rFonts w:cs="Calibri"/>
                <w:color w:val="000000"/>
                <w:shd w:val="clear" w:color="auto" w:fill="FFFFFF"/>
              </w:rPr>
              <w:t> Ing. Petra Petráková</w:t>
            </w:r>
            <w:r>
              <w:t>, jednatelka</w:t>
            </w:r>
          </w:p>
        </w:tc>
      </w:tr>
    </w:tbl>
    <w:p w14:paraId="4BEA94CC" w14:textId="77777777" w:rsidR="003D4E3C" w:rsidRDefault="003D4E3C" w:rsidP="003D4E3C"/>
    <w:p w14:paraId="015B32CD" w14:textId="77777777" w:rsidR="003D4E3C" w:rsidRPr="00364F1A" w:rsidRDefault="003D4E3C" w:rsidP="003D4E3C"/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F814F" w14:textId="77777777" w:rsidR="00BD4D48" w:rsidRDefault="00BD4D48">
      <w:r>
        <w:separator/>
      </w:r>
    </w:p>
  </w:endnote>
  <w:endnote w:type="continuationSeparator" w:id="0">
    <w:p w14:paraId="67894BF1" w14:textId="77777777" w:rsidR="00BD4D48" w:rsidRDefault="00B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E3C" w:rsidRPr="003D4E3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E3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3D4E3C" w:rsidRPr="003D4E3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3D4E3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E3C" w:rsidRPr="003D4E3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E3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3D4E3C" w:rsidRPr="003D4E3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3D4E3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56A2" w14:textId="77777777" w:rsidR="00BD4D48" w:rsidRDefault="00BD4D48">
      <w:r>
        <w:separator/>
      </w:r>
    </w:p>
  </w:footnote>
  <w:footnote w:type="continuationSeparator" w:id="0">
    <w:p w14:paraId="575F2D3C" w14:textId="77777777" w:rsidR="00BD4D48" w:rsidRDefault="00BD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357596A"/>
    <w:multiLevelType w:val="hybridMultilevel"/>
    <w:tmpl w:val="2708B6D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C2479"/>
    <w:multiLevelType w:val="hybridMultilevel"/>
    <w:tmpl w:val="DD1CFC88"/>
    <w:lvl w:ilvl="0" w:tplc="AA7A74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010B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D4E3C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3783D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9F744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AF4A4B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D4D48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4E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D4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7A5A-A64B-4F62-AC4F-CDD07702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2025-01-22T05:58:00Z</dcterms:created>
  <dcterms:modified xsi:type="dcterms:W3CDTF">2025-01-22T05:58:00Z</dcterms:modified>
</cp:coreProperties>
</file>