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B9AE" w14:textId="4378009D" w:rsidR="00B86921" w:rsidRDefault="00B86921" w:rsidP="00EE78A2">
      <w:pPr>
        <w:pStyle w:val="Nadpis3"/>
        <w:spacing w:before="0" w:after="0"/>
        <w:jc w:val="center"/>
        <w:rPr>
          <w:sz w:val="40"/>
        </w:rPr>
      </w:pPr>
      <w:r>
        <w:rPr>
          <w:sz w:val="40"/>
        </w:rPr>
        <w:t>S M L O U V </w:t>
      </w:r>
      <w:r w:rsidR="004919C3">
        <w:rPr>
          <w:sz w:val="40"/>
        </w:rPr>
        <w:t>A</w:t>
      </w:r>
    </w:p>
    <w:p w14:paraId="72114DF5" w14:textId="77777777" w:rsidR="00B86921" w:rsidRDefault="00B86921" w:rsidP="00E104DE">
      <w:pPr>
        <w:jc w:val="center"/>
        <w:rPr>
          <w:sz w:val="16"/>
        </w:rPr>
      </w:pPr>
      <w:r>
        <w:rPr>
          <w:sz w:val="16"/>
        </w:rPr>
        <w:t xml:space="preserve">podle § </w:t>
      </w:r>
      <w:r w:rsidR="001643B0" w:rsidRPr="001A7EF4">
        <w:rPr>
          <w:sz w:val="16"/>
        </w:rPr>
        <w:t xml:space="preserve">2586 </w:t>
      </w:r>
      <w:proofErr w:type="spellStart"/>
      <w:r w:rsidR="001643B0" w:rsidRPr="001A7EF4">
        <w:rPr>
          <w:sz w:val="16"/>
        </w:rPr>
        <w:t>z.č</w:t>
      </w:r>
      <w:proofErr w:type="spellEnd"/>
      <w:r w:rsidR="001643B0" w:rsidRPr="001A7EF4">
        <w:rPr>
          <w:sz w:val="16"/>
        </w:rPr>
        <w:t>. 89/2012 S., občanský zákoník</w:t>
      </w:r>
      <w:r w:rsidR="001643B0">
        <w:rPr>
          <w:sz w:val="16"/>
        </w:rPr>
        <w:t xml:space="preserve"> </w:t>
      </w:r>
    </w:p>
    <w:p w14:paraId="1CE892B0" w14:textId="77777777" w:rsidR="00B86921" w:rsidRDefault="00B86921" w:rsidP="00E104DE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09606E">
        <w:rPr>
          <w:b/>
          <w:sz w:val="28"/>
        </w:rPr>
        <w:t>sběru, využití či odstranění</w:t>
      </w:r>
      <w:r>
        <w:rPr>
          <w:b/>
          <w:sz w:val="28"/>
        </w:rPr>
        <w:t xml:space="preserve"> vytříděných slo</w:t>
      </w:r>
      <w:r w:rsidR="0009606E">
        <w:rPr>
          <w:b/>
          <w:sz w:val="28"/>
        </w:rPr>
        <w:t xml:space="preserve">žek komunálního a průmyslového </w:t>
      </w:r>
      <w:r>
        <w:rPr>
          <w:b/>
          <w:sz w:val="28"/>
        </w:rPr>
        <w:t>odpadu pro fyzické a právnické osoby oprávněné k podnikání</w:t>
      </w:r>
    </w:p>
    <w:tbl>
      <w:tblPr>
        <w:tblpPr w:leftFromText="141" w:rightFromText="141" w:vertAnchor="text" w:horzAnchor="margin" w:tblpXSpec="right" w:tblpY="226"/>
        <w:tblW w:w="32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</w:tblGrid>
      <w:tr w:rsidR="00DB0F4B" w14:paraId="1ACCEE70" w14:textId="77777777" w:rsidTr="00C518BE">
        <w:trPr>
          <w:trHeight w:val="249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5025F5" w14:textId="77777777" w:rsidR="00DB0F4B" w:rsidRPr="00554070" w:rsidRDefault="00DB0F4B" w:rsidP="00C518BE">
            <w:pPr>
              <w:rPr>
                <w:b/>
                <w:bCs/>
                <w:u w:val="single"/>
              </w:rPr>
            </w:pPr>
            <w:r w:rsidRPr="00554070">
              <w:rPr>
                <w:b/>
                <w:bCs/>
                <w:u w:val="single"/>
              </w:rPr>
              <w:t>Vedoucí střediska svozu odpadu a</w:t>
            </w:r>
          </w:p>
        </w:tc>
      </w:tr>
      <w:tr w:rsidR="00DB0F4B" w14:paraId="421255C9" w14:textId="77777777" w:rsidTr="00C518BE">
        <w:trPr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E40EA3" w14:textId="77777777" w:rsidR="00DB0F4B" w:rsidRPr="00554070" w:rsidRDefault="00DB0F4B" w:rsidP="00C518BE">
            <w:pPr>
              <w:rPr>
                <w:b/>
                <w:bCs/>
                <w:u w:val="single"/>
              </w:rPr>
            </w:pPr>
            <w:r w:rsidRPr="00554070">
              <w:rPr>
                <w:b/>
                <w:bCs/>
                <w:u w:val="single"/>
              </w:rPr>
              <w:t>pronájem kontejnerů</w:t>
            </w:r>
          </w:p>
        </w:tc>
      </w:tr>
      <w:tr w:rsidR="00DB0F4B" w14:paraId="2FB6D379" w14:textId="77777777" w:rsidTr="00C518BE">
        <w:trPr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71E04D" w14:textId="02C7A372" w:rsidR="00DB0F4B" w:rsidRDefault="00DB0F4B" w:rsidP="0016287E">
            <w:r>
              <w:t xml:space="preserve">tel.: </w:t>
            </w:r>
            <w:r w:rsidR="0016287E">
              <w:t xml:space="preserve"> XXXXXX</w:t>
            </w:r>
            <w:r>
              <w:t xml:space="preserve">; </w:t>
            </w:r>
            <w:proofErr w:type="gramStart"/>
            <w:r>
              <w:t xml:space="preserve">mobil: </w:t>
            </w:r>
            <w:r w:rsidR="0016287E">
              <w:t xml:space="preserve"> XXXXXX</w:t>
            </w:r>
            <w:proofErr w:type="gramEnd"/>
          </w:p>
        </w:tc>
      </w:tr>
      <w:tr w:rsidR="00DB0F4B" w14:paraId="6A914E55" w14:textId="77777777" w:rsidTr="00C518BE">
        <w:trPr>
          <w:cantSplit/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DB9935" w14:textId="77777777" w:rsidR="00DB0F4B" w:rsidRPr="00554070" w:rsidRDefault="00DB0F4B" w:rsidP="00C518BE">
            <w:pPr>
              <w:rPr>
                <w:b/>
                <w:bCs/>
                <w:u w:val="single"/>
              </w:rPr>
            </w:pPr>
            <w:r w:rsidRPr="00554070">
              <w:rPr>
                <w:b/>
                <w:bCs/>
                <w:u w:val="single"/>
              </w:rPr>
              <w:t xml:space="preserve">Zástupce – </w:t>
            </w:r>
            <w:r w:rsidRPr="00554070">
              <w:rPr>
                <w:b/>
                <w:bCs/>
                <w:sz w:val="16"/>
                <w:szCs w:val="16"/>
                <w:u w:val="single"/>
              </w:rPr>
              <w:t>komunální odpad</w:t>
            </w:r>
            <w:r w:rsidRPr="00554070">
              <w:rPr>
                <w:u w:val="single"/>
              </w:rPr>
              <w:t xml:space="preserve"> </w:t>
            </w:r>
          </w:p>
        </w:tc>
      </w:tr>
      <w:tr w:rsidR="00DB0F4B" w14:paraId="68A2AFA1" w14:textId="77777777" w:rsidTr="00C518BE">
        <w:trPr>
          <w:cantSplit/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77090A" w14:textId="3BDE0F3A" w:rsidR="00DB0F4B" w:rsidRDefault="00DB0F4B" w:rsidP="00C518BE">
            <w:r>
              <w:t xml:space="preserve">tel.: </w:t>
            </w:r>
            <w:r w:rsidR="0016287E">
              <w:t xml:space="preserve"> XXXXXXX</w:t>
            </w:r>
          </w:p>
        </w:tc>
      </w:tr>
      <w:tr w:rsidR="00DB0F4B" w14:paraId="4AC607D7" w14:textId="77777777" w:rsidTr="00C518BE">
        <w:trPr>
          <w:cantSplit/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389C03" w14:textId="77777777" w:rsidR="00DB0F4B" w:rsidRPr="00554070" w:rsidRDefault="00DB0F4B" w:rsidP="00C518BE">
            <w:pPr>
              <w:rPr>
                <w:b/>
                <w:bCs/>
                <w:u w:val="single"/>
              </w:rPr>
            </w:pPr>
            <w:r w:rsidRPr="00554070">
              <w:rPr>
                <w:b/>
                <w:bCs/>
                <w:u w:val="single"/>
              </w:rPr>
              <w:t xml:space="preserve">Obchodní zástupce – </w:t>
            </w:r>
            <w:r w:rsidRPr="00554070">
              <w:rPr>
                <w:b/>
                <w:bCs/>
                <w:sz w:val="16"/>
                <w:szCs w:val="16"/>
                <w:u w:val="single"/>
              </w:rPr>
              <w:t>separovaný odpad</w:t>
            </w:r>
          </w:p>
        </w:tc>
      </w:tr>
      <w:tr w:rsidR="00DB0F4B" w14:paraId="4C5B05FC" w14:textId="77777777" w:rsidTr="00C518BE">
        <w:trPr>
          <w:cantSplit/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279A66" w14:textId="5760DEA6" w:rsidR="00DB0F4B" w:rsidRDefault="00DB0F4B" w:rsidP="00C518BE">
            <w:proofErr w:type="gramStart"/>
            <w:r>
              <w:t xml:space="preserve">mobil: </w:t>
            </w:r>
            <w:r w:rsidR="0016287E">
              <w:t xml:space="preserve"> XXXXXXX</w:t>
            </w:r>
            <w:proofErr w:type="gramEnd"/>
          </w:p>
        </w:tc>
      </w:tr>
      <w:tr w:rsidR="00DB0F4B" w14:paraId="5EE3B56E" w14:textId="77777777" w:rsidTr="00C518BE">
        <w:trPr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016099" w14:textId="36091243" w:rsidR="00DB0F4B" w:rsidRPr="00554070" w:rsidRDefault="00DB0F4B" w:rsidP="00C518BE">
            <w:pPr>
              <w:rPr>
                <w:b/>
                <w:bCs/>
                <w:u w:val="single"/>
              </w:rPr>
            </w:pPr>
            <w:r w:rsidRPr="00554070">
              <w:rPr>
                <w:b/>
                <w:bCs/>
                <w:u w:val="single"/>
              </w:rPr>
              <w:t xml:space="preserve">Skládka </w:t>
            </w:r>
            <w:r>
              <w:t xml:space="preserve">– tel.: </w:t>
            </w:r>
            <w:r w:rsidR="0016287E">
              <w:t xml:space="preserve"> XXXXXXX</w:t>
            </w:r>
          </w:p>
        </w:tc>
      </w:tr>
      <w:tr w:rsidR="00DB0F4B" w14:paraId="7C311639" w14:textId="77777777" w:rsidTr="00C518BE">
        <w:trPr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B433B8" w14:textId="77777777" w:rsidR="00DB0F4B" w:rsidRPr="00554070" w:rsidRDefault="00DB0F4B" w:rsidP="00C518BE">
            <w:pPr>
              <w:rPr>
                <w:b/>
                <w:bCs/>
                <w:u w:val="single"/>
              </w:rPr>
            </w:pPr>
            <w:r w:rsidRPr="00554070">
              <w:rPr>
                <w:b/>
                <w:bCs/>
                <w:u w:val="single"/>
              </w:rPr>
              <w:t>Nebezpečné odpady</w:t>
            </w:r>
          </w:p>
        </w:tc>
      </w:tr>
      <w:tr w:rsidR="00DB0F4B" w14:paraId="4B89C3F2" w14:textId="77777777" w:rsidTr="00C518BE">
        <w:trPr>
          <w:trHeight w:val="249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2E76A2" w14:textId="2E874525" w:rsidR="00DB0F4B" w:rsidRDefault="00DB0F4B" w:rsidP="00C518BE">
            <w:proofErr w:type="gramStart"/>
            <w:r>
              <w:t xml:space="preserve">tel: </w:t>
            </w:r>
            <w:r w:rsidR="0016287E">
              <w:t xml:space="preserve"> XXXXXXX</w:t>
            </w:r>
            <w:proofErr w:type="gramEnd"/>
            <w:r>
              <w:t xml:space="preserve">; mobil: </w:t>
            </w:r>
            <w:r w:rsidR="0016287E">
              <w:t xml:space="preserve"> XXXXXX</w:t>
            </w:r>
          </w:p>
        </w:tc>
      </w:tr>
      <w:tr w:rsidR="00880704" w14:paraId="40795663" w14:textId="77777777" w:rsidTr="00C518BE">
        <w:trPr>
          <w:trHeight w:val="26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2F035D" w14:textId="77777777" w:rsidR="00880704" w:rsidRDefault="00880704" w:rsidP="00C518BE">
            <w:pPr>
              <w:keepNext/>
            </w:pPr>
            <w:r w:rsidRPr="00554070">
              <w:rPr>
                <w:b/>
                <w:bCs/>
                <w:u w:val="single"/>
              </w:rPr>
              <w:t xml:space="preserve">Webové </w:t>
            </w:r>
            <w:proofErr w:type="gramStart"/>
            <w:r w:rsidRPr="00554070">
              <w:rPr>
                <w:b/>
                <w:bCs/>
                <w:u w:val="single"/>
              </w:rPr>
              <w:t>stránky</w:t>
            </w:r>
            <w:r>
              <w:t xml:space="preserve">:   </w:t>
            </w:r>
            <w:proofErr w:type="gramEnd"/>
            <w:r w:rsidR="0009135E">
              <w:fldChar w:fldCharType="begin"/>
            </w:r>
            <w:r w:rsidR="0009135E">
              <w:instrText xml:space="preserve"> HYPERLINK "http://www.rumpold.cz" </w:instrText>
            </w:r>
            <w:r w:rsidR="0009135E">
              <w:fldChar w:fldCharType="separate"/>
            </w:r>
            <w:r w:rsidRPr="00540571">
              <w:rPr>
                <w:rStyle w:val="Hypertextovodkaz"/>
              </w:rPr>
              <w:t>www.rumpold.cz</w:t>
            </w:r>
            <w:r w:rsidR="0009135E">
              <w:rPr>
                <w:rStyle w:val="Hypertextovodkaz"/>
              </w:rPr>
              <w:fldChar w:fldCharType="end"/>
            </w:r>
            <w:r>
              <w:t xml:space="preserve"> </w:t>
            </w:r>
          </w:p>
          <w:p w14:paraId="49A0FF92" w14:textId="25D9F151" w:rsidR="00880704" w:rsidRPr="00880704" w:rsidRDefault="00880704" w:rsidP="00C518BE">
            <w:pPr>
              <w:keepNext/>
            </w:pPr>
            <w:proofErr w:type="gramStart"/>
            <w:r>
              <w:rPr>
                <w:b/>
                <w:bCs/>
                <w:u w:val="single"/>
              </w:rPr>
              <w:t>Reklamace:</w:t>
            </w:r>
            <w:r>
              <w:rPr>
                <w:b/>
                <w:bCs/>
              </w:rPr>
              <w:t xml:space="preserve"> </w:t>
            </w:r>
            <w:r w:rsidR="00231398">
              <w:t xml:space="preserve"> </w:t>
            </w:r>
            <w:r w:rsidR="00231398">
              <w:t>XXXXXXX</w:t>
            </w:r>
            <w:proofErr w:type="gramEnd"/>
            <w:r w:rsidR="002313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, </w:t>
            </w:r>
            <w:r w:rsidR="00231398">
              <w:t xml:space="preserve"> </w:t>
            </w:r>
            <w:r w:rsidR="00231398">
              <w:t>XXXXXXX</w:t>
            </w:r>
          </w:p>
        </w:tc>
      </w:tr>
    </w:tbl>
    <w:p w14:paraId="09F3DF59" w14:textId="77777777" w:rsidR="00DB0F4B" w:rsidRDefault="00DB0F4B" w:rsidP="00E104DE">
      <w:pPr>
        <w:tabs>
          <w:tab w:val="left" w:pos="6480"/>
        </w:tabs>
        <w:spacing w:before="240"/>
        <w:rPr>
          <w:b/>
        </w:rPr>
      </w:pPr>
      <w:r>
        <w:rPr>
          <w:b/>
        </w:rPr>
        <w:t>uzavřená mez</w:t>
      </w:r>
      <w:r w:rsidR="00585166">
        <w:rPr>
          <w:b/>
        </w:rPr>
        <w:t>i</w:t>
      </w:r>
      <w:r>
        <w:rPr>
          <w:b/>
        </w:rPr>
        <w:t xml:space="preserve"> společností</w:t>
      </w:r>
      <w:r>
        <w:rPr>
          <w:b/>
        </w:rPr>
        <w:tab/>
      </w:r>
    </w:p>
    <w:p w14:paraId="6BCC0277" w14:textId="77777777" w:rsidR="00DB0F4B" w:rsidRDefault="00DB0F4B" w:rsidP="00DB0F4B">
      <w:pPr>
        <w:rPr>
          <w:b/>
        </w:rPr>
      </w:pPr>
      <w:r>
        <w:rPr>
          <w:b/>
        </w:rPr>
        <w:t xml:space="preserve">RUMPOLD UHB, s.r.o., </w:t>
      </w:r>
      <w:proofErr w:type="spellStart"/>
      <w:r>
        <w:rPr>
          <w:b/>
        </w:rPr>
        <w:t>Předbranská</w:t>
      </w:r>
      <w:proofErr w:type="spellEnd"/>
      <w:r>
        <w:rPr>
          <w:b/>
        </w:rPr>
        <w:t xml:space="preserve"> 415, 688 </w:t>
      </w:r>
      <w:proofErr w:type="gramStart"/>
      <w:r>
        <w:rPr>
          <w:b/>
        </w:rPr>
        <w:t>01  Uh.</w:t>
      </w:r>
      <w:proofErr w:type="gramEnd"/>
      <w:r>
        <w:rPr>
          <w:b/>
        </w:rPr>
        <w:t xml:space="preserve"> Brod</w:t>
      </w:r>
    </w:p>
    <w:p w14:paraId="0C8784B9" w14:textId="77777777" w:rsidR="00DB0F4B" w:rsidRPr="00320D31" w:rsidRDefault="00DB0F4B" w:rsidP="00DB0F4B">
      <w:pPr>
        <w:tabs>
          <w:tab w:val="left" w:pos="2340"/>
        </w:tabs>
        <w:spacing w:before="240"/>
        <w:rPr>
          <w:b/>
        </w:rPr>
      </w:pPr>
      <w:r>
        <w:rPr>
          <w:b/>
        </w:rPr>
        <w:t>zastoupenou:</w:t>
      </w:r>
      <w:r>
        <w:rPr>
          <w:b/>
        </w:rPr>
        <w:tab/>
        <w:t xml:space="preserve">Ing. Miroslavem </w:t>
      </w:r>
      <w:proofErr w:type="spellStart"/>
      <w:r>
        <w:rPr>
          <w:b/>
        </w:rPr>
        <w:t>Žmolíkem</w:t>
      </w:r>
      <w:proofErr w:type="spellEnd"/>
      <w:r>
        <w:rPr>
          <w:b/>
        </w:rPr>
        <w:t>, jednatelem</w:t>
      </w:r>
    </w:p>
    <w:p w14:paraId="45FB597D" w14:textId="77777777" w:rsidR="00DB0F4B" w:rsidRPr="00320D31" w:rsidRDefault="00DB0F4B" w:rsidP="00DB0F4B">
      <w:pPr>
        <w:tabs>
          <w:tab w:val="left" w:pos="2340"/>
        </w:tabs>
        <w:rPr>
          <w:b/>
        </w:rPr>
      </w:pPr>
      <w:r>
        <w:rPr>
          <w:b/>
        </w:rPr>
        <w:t>IČO:</w:t>
      </w:r>
      <w:r>
        <w:rPr>
          <w:b/>
        </w:rPr>
        <w:tab/>
        <w:t>60704756</w:t>
      </w:r>
    </w:p>
    <w:p w14:paraId="56A4F7A9" w14:textId="77777777" w:rsidR="00DB0F4B" w:rsidRPr="00320D31" w:rsidRDefault="00DB0F4B" w:rsidP="00DB0F4B">
      <w:pPr>
        <w:tabs>
          <w:tab w:val="left" w:pos="2340"/>
        </w:tabs>
        <w:rPr>
          <w:b/>
        </w:rPr>
      </w:pPr>
      <w:r>
        <w:rPr>
          <w:b/>
        </w:rPr>
        <w:t>DIČ:</w:t>
      </w:r>
      <w:r>
        <w:rPr>
          <w:b/>
        </w:rPr>
        <w:tab/>
        <w:t>CZ60704756</w:t>
      </w:r>
    </w:p>
    <w:p w14:paraId="11BDF3C7" w14:textId="77777777" w:rsidR="00DB0F4B" w:rsidRPr="00320D31" w:rsidRDefault="00DB0F4B" w:rsidP="00DB0F4B">
      <w:pPr>
        <w:tabs>
          <w:tab w:val="left" w:pos="2340"/>
        </w:tabs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r w:rsidR="003B0414">
        <w:rPr>
          <w:b/>
        </w:rPr>
        <w:t>dle daňového dokladu</w:t>
      </w:r>
    </w:p>
    <w:p w14:paraId="3F3DC38E" w14:textId="77777777" w:rsidR="00DB0F4B" w:rsidRPr="00320D31" w:rsidRDefault="00DB0F4B" w:rsidP="00DB0F4B">
      <w:pPr>
        <w:spacing w:before="120"/>
        <w:rPr>
          <w:b/>
        </w:rPr>
      </w:pPr>
      <w:r>
        <w:rPr>
          <w:b/>
        </w:rPr>
        <w:t>zapsán v OR vedeném Krajským soudem v Brně, oddíl C, vložka 15009</w:t>
      </w:r>
    </w:p>
    <w:p w14:paraId="3F83E325" w14:textId="77777777" w:rsidR="00DB0F4B" w:rsidRPr="00320D31" w:rsidRDefault="00DB0F4B" w:rsidP="00DB0F4B">
      <w:pPr>
        <w:tabs>
          <w:tab w:val="left" w:pos="6300"/>
        </w:tabs>
        <w:rPr>
          <w:b/>
        </w:rPr>
      </w:pPr>
      <w:r>
        <w:rPr>
          <w:b/>
        </w:rPr>
        <w:t>držitelem certifikátu ČSN EN ISO 14001:20</w:t>
      </w:r>
      <w:r w:rsidR="00C518BE">
        <w:rPr>
          <w:b/>
        </w:rPr>
        <w:t>16</w:t>
      </w:r>
      <w:r>
        <w:rPr>
          <w:b/>
        </w:rPr>
        <w:t xml:space="preserve">, ČSN EN ISO </w:t>
      </w:r>
      <w:r w:rsidR="00C518BE">
        <w:rPr>
          <w:b/>
        </w:rPr>
        <w:t>9</w:t>
      </w:r>
      <w:r>
        <w:rPr>
          <w:b/>
        </w:rPr>
        <w:t>001:20</w:t>
      </w:r>
      <w:r w:rsidR="00C518BE">
        <w:rPr>
          <w:b/>
        </w:rPr>
        <w:t>16</w:t>
      </w:r>
    </w:p>
    <w:p w14:paraId="41ADE400" w14:textId="77777777" w:rsidR="00DB0F4B" w:rsidRDefault="00DB0F4B" w:rsidP="00DB0F4B">
      <w:pPr>
        <w:spacing w:before="120"/>
      </w:pPr>
      <w:r>
        <w:t>(dále v textu jen zkráceně „zhotovitel“) na straně jedné</w:t>
      </w:r>
    </w:p>
    <w:p w14:paraId="47109A82" w14:textId="77777777" w:rsidR="00DB0F4B" w:rsidRDefault="00DB0F4B" w:rsidP="008C6C02">
      <w:pPr>
        <w:spacing w:before="240" w:after="240"/>
        <w:rPr>
          <w:b/>
        </w:rPr>
      </w:pPr>
      <w:r>
        <w:rPr>
          <w:b/>
        </w:rPr>
        <w:t>a</w:t>
      </w:r>
    </w:p>
    <w:p w14:paraId="63044424" w14:textId="77777777" w:rsidR="00880704" w:rsidRPr="00DB0F4B" w:rsidRDefault="00AC2AEF" w:rsidP="00880704">
      <w:pPr>
        <w:pStyle w:val="Titulek"/>
        <w:framePr w:hSpace="141" w:wrap="around" w:vAnchor="text" w:hAnchor="page" w:x="9976" w:y="105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(202</w:t>
      </w:r>
      <w:r w:rsidR="00EE759F">
        <w:rPr>
          <w:b w:val="0"/>
          <w:i/>
          <w:sz w:val="16"/>
          <w:szCs w:val="16"/>
        </w:rPr>
        <w:t>5</w:t>
      </w:r>
      <w:r w:rsidR="00880704">
        <w:rPr>
          <w:b w:val="0"/>
          <w:i/>
          <w:sz w:val="16"/>
          <w:szCs w:val="16"/>
        </w:rPr>
        <w:t xml:space="preserve"> béžová</w:t>
      </w:r>
      <w:r w:rsidR="00880704" w:rsidRPr="00554070">
        <w:rPr>
          <w:b w:val="0"/>
          <w:i/>
          <w:sz w:val="16"/>
          <w:szCs w:val="16"/>
        </w:rPr>
        <w:t>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283"/>
        <w:gridCol w:w="1276"/>
        <w:gridCol w:w="1701"/>
        <w:gridCol w:w="850"/>
        <w:gridCol w:w="142"/>
        <w:gridCol w:w="1559"/>
      </w:tblGrid>
      <w:tr w:rsidR="00BC0338" w:rsidRPr="008C6C02" w14:paraId="2F895B30" w14:textId="77777777" w:rsidTr="001C7770">
        <w:tc>
          <w:tcPr>
            <w:tcW w:w="1346" w:type="dxa"/>
          </w:tcPr>
          <w:p w14:paraId="35B70DE4" w14:textId="77777777" w:rsidR="00BC0338" w:rsidRPr="008C6C02" w:rsidRDefault="00BC0338" w:rsidP="001F7C18">
            <w:pPr>
              <w:pStyle w:val="Nadpis6"/>
              <w:rPr>
                <w:rFonts w:ascii="Times New Roman" w:hAnsi="Times New Roman"/>
                <w:sz w:val="20"/>
              </w:rPr>
            </w:pPr>
            <w:r w:rsidRPr="008C6C02">
              <w:rPr>
                <w:rFonts w:ascii="Times New Roman" w:hAnsi="Times New Roman"/>
                <w:sz w:val="20"/>
              </w:rPr>
              <w:t>Organizací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</w:tcBorders>
          </w:tcPr>
          <w:p w14:paraId="4A9CC47C" w14:textId="77777777" w:rsidR="00BC0338" w:rsidRPr="008C6C02" w:rsidRDefault="001C7770" w:rsidP="001F7C18">
            <w:pPr>
              <w:rPr>
                <w:b/>
              </w:rPr>
            </w:pPr>
            <w:r>
              <w:rPr>
                <w:b/>
              </w:rPr>
              <w:t xml:space="preserve">ČR – Katastrální úřad pro Zlínský kraj, třída Tomáše Bati 1565, 760 </w:t>
            </w:r>
            <w:proofErr w:type="gramStart"/>
            <w:r>
              <w:rPr>
                <w:b/>
              </w:rPr>
              <w:t>01  Zlín</w:t>
            </w:r>
            <w:proofErr w:type="gramEnd"/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B2AAF05" w14:textId="77777777" w:rsidR="00BC0338" w:rsidRPr="00A80B5E" w:rsidRDefault="00BC0338" w:rsidP="00BC0338">
            <w:pPr>
              <w:rPr>
                <w:b/>
                <w:color w:val="FF0000"/>
              </w:rPr>
            </w:pPr>
            <w:r w:rsidRPr="00A80B5E">
              <w:rPr>
                <w:b/>
                <w:color w:val="FF0000"/>
              </w:rPr>
              <w:t>IČP:</w:t>
            </w:r>
          </w:p>
        </w:tc>
      </w:tr>
      <w:tr w:rsidR="008C6C02" w:rsidRPr="008C6C02" w14:paraId="08A782E3" w14:textId="77777777" w:rsidTr="00BC0338">
        <w:trPr>
          <w:cantSplit/>
        </w:trPr>
        <w:tc>
          <w:tcPr>
            <w:tcW w:w="9709" w:type="dxa"/>
            <w:gridSpan w:val="8"/>
          </w:tcPr>
          <w:p w14:paraId="437C0A64" w14:textId="77777777" w:rsidR="006C638E" w:rsidRPr="008C6C02" w:rsidRDefault="008C6C02" w:rsidP="006C638E">
            <w:pPr>
              <w:spacing w:after="120"/>
            </w:pPr>
            <w:r w:rsidRPr="008C6C02">
              <w:t>(přesný název a adresa, dle výpisu z obchodního rejstříku)</w:t>
            </w:r>
          </w:p>
        </w:tc>
      </w:tr>
      <w:tr w:rsidR="00BC0338" w:rsidRPr="008C6C02" w14:paraId="691F0491" w14:textId="77777777" w:rsidTr="00BC0338">
        <w:trPr>
          <w:cantSplit/>
        </w:trPr>
        <w:tc>
          <w:tcPr>
            <w:tcW w:w="1346" w:type="dxa"/>
          </w:tcPr>
          <w:p w14:paraId="1D54E8CD" w14:textId="77777777" w:rsidR="00BC0338" w:rsidRPr="00720BBF" w:rsidRDefault="00BC0338" w:rsidP="001F7C18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r w:rsidRPr="00720BBF">
              <w:rPr>
                <w:b/>
              </w:rPr>
              <w:t>Provozovna</w:t>
            </w:r>
          </w:p>
        </w:tc>
        <w:tc>
          <w:tcPr>
            <w:tcW w:w="6662" w:type="dxa"/>
            <w:gridSpan w:val="5"/>
            <w:tcBorders>
              <w:bottom w:val="dotted" w:sz="4" w:space="0" w:color="auto"/>
            </w:tcBorders>
            <w:vAlign w:val="center"/>
          </w:tcPr>
          <w:p w14:paraId="5D73CC00" w14:textId="77777777" w:rsidR="00BC0338" w:rsidRPr="008C6C02" w:rsidRDefault="001C7770" w:rsidP="00562710">
            <w:pPr>
              <w:pStyle w:val="Zpat"/>
              <w:tabs>
                <w:tab w:val="clear" w:pos="4536"/>
                <w:tab w:val="clear" w:pos="9072"/>
              </w:tabs>
            </w:pPr>
            <w:r>
              <w:t>Katastrální pracoviště Uherský Brod, Svat. Čecha 1365, Uherský Brod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3E65F970" w14:textId="77777777" w:rsidR="00BC0338" w:rsidRPr="00722C53" w:rsidRDefault="00BC0338" w:rsidP="00562710">
            <w:pPr>
              <w:pStyle w:val="Zpat"/>
              <w:tabs>
                <w:tab w:val="clear" w:pos="4536"/>
                <w:tab w:val="clear" w:pos="9072"/>
              </w:tabs>
              <w:rPr>
                <w:color w:val="FF0000"/>
              </w:rPr>
            </w:pPr>
            <w:r w:rsidRPr="00722C53">
              <w:rPr>
                <w:color w:val="FF0000"/>
              </w:rPr>
              <w:t>IČP:</w:t>
            </w:r>
            <w:r w:rsidR="00722C53">
              <w:rPr>
                <w:color w:val="FF0000"/>
              </w:rPr>
              <w:t xml:space="preserve"> </w:t>
            </w:r>
            <w:r w:rsidR="001C7770">
              <w:rPr>
                <w:color w:val="FF0000"/>
              </w:rPr>
              <w:t>7118521601</w:t>
            </w:r>
          </w:p>
        </w:tc>
      </w:tr>
      <w:tr w:rsidR="008D3244" w:rsidRPr="008C6C02" w14:paraId="4498FC8F" w14:textId="77777777" w:rsidTr="001C7770">
        <w:trPr>
          <w:cantSplit/>
        </w:trPr>
        <w:tc>
          <w:tcPr>
            <w:tcW w:w="5457" w:type="dxa"/>
            <w:gridSpan w:val="4"/>
          </w:tcPr>
          <w:p w14:paraId="65FF286F" w14:textId="77777777" w:rsidR="008D3244" w:rsidRPr="008C6C02" w:rsidRDefault="008D3244" w:rsidP="008D3244">
            <w:r w:rsidRPr="008C6C02">
              <w:t>(přesný název a adresa místa provozovny)</w:t>
            </w:r>
          </w:p>
        </w:tc>
        <w:tc>
          <w:tcPr>
            <w:tcW w:w="1701" w:type="dxa"/>
            <w:shd w:val="clear" w:color="auto" w:fill="FFFF99"/>
          </w:tcPr>
          <w:p w14:paraId="08BF0A89" w14:textId="77777777" w:rsidR="008D3244" w:rsidRPr="00503801" w:rsidRDefault="008D3244" w:rsidP="005535B1">
            <w:pPr>
              <w:ind w:right="53"/>
              <w:jc w:val="right"/>
              <w:rPr>
                <w:b/>
              </w:rPr>
            </w:pPr>
            <w:r w:rsidRPr="00503801">
              <w:rPr>
                <w:b/>
              </w:rPr>
              <w:t>kontaktní osoba: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shd w:val="clear" w:color="auto" w:fill="FFFF99"/>
          </w:tcPr>
          <w:p w14:paraId="2403E5F0" w14:textId="4BBA5C04" w:rsidR="008D3244" w:rsidRPr="008D3244" w:rsidRDefault="004919C3" w:rsidP="008D3244">
            <w:pPr>
              <w:ind w:left="1468" w:hanging="146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Jakub Ludvík</w:t>
            </w:r>
          </w:p>
        </w:tc>
      </w:tr>
      <w:tr w:rsidR="008C6C02" w:rsidRPr="008C6C02" w14:paraId="3F18E551" w14:textId="77777777" w:rsidTr="004919C3">
        <w:trPr>
          <w:cantSplit/>
        </w:trPr>
        <w:tc>
          <w:tcPr>
            <w:tcW w:w="4181" w:type="dxa"/>
            <w:gridSpan w:val="3"/>
            <w:shd w:val="clear" w:color="auto" w:fill="FFFF99"/>
          </w:tcPr>
          <w:p w14:paraId="3C1DC1A8" w14:textId="27B1575C" w:rsidR="008C6C02" w:rsidRPr="008C6C02" w:rsidRDefault="008C6C02" w:rsidP="001F7C18">
            <w:pPr>
              <w:rPr>
                <w:b/>
              </w:rPr>
            </w:pPr>
            <w:r w:rsidRPr="008C6C02">
              <w:rPr>
                <w:b/>
              </w:rPr>
              <w:t xml:space="preserve">zastoupenou: </w:t>
            </w:r>
            <w:r w:rsidR="004919C3">
              <w:rPr>
                <w:b/>
              </w:rPr>
              <w:t>Ing. Štěpánem Formanem</w:t>
            </w:r>
          </w:p>
        </w:tc>
        <w:tc>
          <w:tcPr>
            <w:tcW w:w="1276" w:type="dxa"/>
            <w:shd w:val="clear" w:color="auto" w:fill="FFFF99"/>
          </w:tcPr>
          <w:p w14:paraId="5C9B1D5A" w14:textId="77777777" w:rsidR="008C6C02" w:rsidRPr="008C6C02" w:rsidRDefault="008C6C02" w:rsidP="001F7C18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99"/>
          </w:tcPr>
          <w:p w14:paraId="45C1DEEF" w14:textId="77777777" w:rsidR="008C6C02" w:rsidRPr="008C6C02" w:rsidRDefault="008C6C02" w:rsidP="005535B1">
            <w:pPr>
              <w:jc w:val="right"/>
              <w:rPr>
                <w:b/>
              </w:rPr>
            </w:pPr>
            <w:r w:rsidRPr="008C6C02">
              <w:rPr>
                <w:b/>
              </w:rPr>
              <w:t>telefon:</w:t>
            </w:r>
          </w:p>
        </w:tc>
        <w:tc>
          <w:tcPr>
            <w:tcW w:w="2551" w:type="dxa"/>
            <w:gridSpan w:val="3"/>
            <w:shd w:val="clear" w:color="auto" w:fill="FFFF99"/>
          </w:tcPr>
          <w:p w14:paraId="39925D7A" w14:textId="7BC974CD" w:rsidR="008C6C02" w:rsidRPr="008C6C02" w:rsidRDefault="00D1705F" w:rsidP="001F7C18">
            <w:pPr>
              <w:rPr>
                <w:b/>
              </w:rPr>
            </w:pPr>
            <w:r>
              <w:rPr>
                <w:b/>
              </w:rPr>
              <w:t>577</w:t>
            </w:r>
            <w:r w:rsidR="004C2E49">
              <w:rPr>
                <w:b/>
              </w:rPr>
              <w:t> </w:t>
            </w:r>
            <w:r>
              <w:rPr>
                <w:b/>
              </w:rPr>
              <w:t>577</w:t>
            </w:r>
            <w:r w:rsidR="004C2E49">
              <w:rPr>
                <w:b/>
              </w:rPr>
              <w:t xml:space="preserve"> </w:t>
            </w:r>
            <w:r>
              <w:rPr>
                <w:b/>
              </w:rPr>
              <w:t>706</w:t>
            </w:r>
          </w:p>
        </w:tc>
      </w:tr>
      <w:tr w:rsidR="008C6C02" w:rsidRPr="008C6C02" w14:paraId="43DB2300" w14:textId="77777777" w:rsidTr="004919C3">
        <w:trPr>
          <w:cantSplit/>
        </w:trPr>
        <w:tc>
          <w:tcPr>
            <w:tcW w:w="4181" w:type="dxa"/>
            <w:gridSpan w:val="3"/>
          </w:tcPr>
          <w:p w14:paraId="39221FA8" w14:textId="77777777" w:rsidR="008C6C02" w:rsidRPr="008C6C02" w:rsidRDefault="008C6C02" w:rsidP="001F7C18">
            <w:pPr>
              <w:pStyle w:val="Nadpis5"/>
            </w:pPr>
            <w:r w:rsidRPr="008C6C02">
              <w:t>IČO: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D253197" w14:textId="77777777" w:rsidR="008C6C02" w:rsidRPr="008C6C02" w:rsidRDefault="001C7770" w:rsidP="00BF4BCC">
            <w:pPr>
              <w:pStyle w:val="Nadpis5"/>
            </w:pPr>
            <w:r>
              <w:t>71185216</w:t>
            </w:r>
          </w:p>
        </w:tc>
        <w:tc>
          <w:tcPr>
            <w:tcW w:w="1701" w:type="dxa"/>
            <w:shd w:val="clear" w:color="auto" w:fill="FFFF99"/>
          </w:tcPr>
          <w:p w14:paraId="46EC6B96" w14:textId="77777777" w:rsidR="008C6C02" w:rsidRPr="008C6C02" w:rsidRDefault="008C6C02" w:rsidP="005535B1">
            <w:pPr>
              <w:pStyle w:val="Nadpis5"/>
              <w:jc w:val="right"/>
            </w:pPr>
            <w:r w:rsidRPr="008C6C02">
              <w:t>mobil: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76E82B89" w14:textId="418FB466" w:rsidR="008C6C02" w:rsidRPr="008C6C02" w:rsidRDefault="008C6C02" w:rsidP="001F7C18">
            <w:pPr>
              <w:pStyle w:val="Nadpis5"/>
            </w:pPr>
          </w:p>
        </w:tc>
      </w:tr>
      <w:tr w:rsidR="008C6C02" w:rsidRPr="008C6C02" w14:paraId="6631BA38" w14:textId="77777777" w:rsidTr="004919C3">
        <w:trPr>
          <w:cantSplit/>
        </w:trPr>
        <w:tc>
          <w:tcPr>
            <w:tcW w:w="4181" w:type="dxa"/>
            <w:gridSpan w:val="3"/>
          </w:tcPr>
          <w:p w14:paraId="48DA9722" w14:textId="77777777" w:rsidR="008C6C02" w:rsidRPr="008C6C02" w:rsidRDefault="008C6C02" w:rsidP="001F7C18">
            <w:pPr>
              <w:rPr>
                <w:b/>
              </w:rPr>
            </w:pPr>
            <w:r w:rsidRPr="008C6C02">
              <w:rPr>
                <w:b/>
              </w:rPr>
              <w:t>DIČ: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4E4CEEB" w14:textId="77777777" w:rsidR="008C6C02" w:rsidRPr="008C6C02" w:rsidRDefault="001C7770" w:rsidP="001F7C18">
            <w:pPr>
              <w:rPr>
                <w:b/>
              </w:rPr>
            </w:pPr>
            <w:r>
              <w:rPr>
                <w:b/>
              </w:rPr>
              <w:t>CZ71185216</w:t>
            </w:r>
          </w:p>
        </w:tc>
        <w:tc>
          <w:tcPr>
            <w:tcW w:w="1701" w:type="dxa"/>
            <w:shd w:val="clear" w:color="auto" w:fill="FFFF99"/>
          </w:tcPr>
          <w:p w14:paraId="58E2BF7F" w14:textId="77777777" w:rsidR="008C6C02" w:rsidRPr="008C6C02" w:rsidRDefault="00503801" w:rsidP="005535B1">
            <w:pPr>
              <w:jc w:val="righ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0DD958D6" w14:textId="3759BE9F" w:rsidR="008C6C02" w:rsidRPr="008C6C02" w:rsidRDefault="004C2E49" w:rsidP="001F7C18">
            <w:pPr>
              <w:rPr>
                <w:b/>
              </w:rPr>
            </w:pPr>
            <w:proofErr w:type="gramStart"/>
            <w:r>
              <w:rPr>
                <w:b/>
              </w:rPr>
              <w:t>jakub.ludvík</w:t>
            </w:r>
            <w:proofErr w:type="gramEnd"/>
            <w:r>
              <w:rPr>
                <w:b/>
              </w:rPr>
              <w:t>@cuzk.gov.cz</w:t>
            </w:r>
          </w:p>
        </w:tc>
      </w:tr>
      <w:tr w:rsidR="008C6C02" w:rsidRPr="008C6C02" w14:paraId="0472CD98" w14:textId="77777777" w:rsidTr="004919C3">
        <w:trPr>
          <w:cantSplit/>
        </w:trPr>
        <w:tc>
          <w:tcPr>
            <w:tcW w:w="4181" w:type="dxa"/>
            <w:gridSpan w:val="3"/>
          </w:tcPr>
          <w:p w14:paraId="1CC1E431" w14:textId="77777777" w:rsidR="008C6C02" w:rsidRPr="008C6C02" w:rsidRDefault="008C6C02" w:rsidP="001F7C18">
            <w:pPr>
              <w:rPr>
                <w:b/>
              </w:rPr>
            </w:pPr>
            <w:r w:rsidRPr="008C6C02">
              <w:rPr>
                <w:b/>
              </w:rPr>
              <w:t xml:space="preserve">bankovní spojení </w:t>
            </w:r>
            <w:r w:rsidRPr="008C6C02">
              <w:rPr>
                <w:sz w:val="16"/>
                <w:szCs w:val="16"/>
              </w:rPr>
              <w:t>(vč. čísla účtu):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55BEA37" w14:textId="77777777" w:rsidR="008C6C02" w:rsidRPr="008C6C02" w:rsidRDefault="008C6C02" w:rsidP="001F7C18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99"/>
          </w:tcPr>
          <w:p w14:paraId="42352595" w14:textId="77777777" w:rsidR="008C6C02" w:rsidRPr="008C6C02" w:rsidRDefault="00503801" w:rsidP="005535B1">
            <w:pPr>
              <w:jc w:val="right"/>
              <w:rPr>
                <w:b/>
              </w:rPr>
            </w:pPr>
            <w:r>
              <w:rPr>
                <w:b/>
              </w:rPr>
              <w:t>datová schránka</w:t>
            </w:r>
            <w:r w:rsidR="008C6C02" w:rsidRPr="008C6C02">
              <w:rPr>
                <w:b/>
              </w:rPr>
              <w:t>: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shd w:val="clear" w:color="auto" w:fill="FFFF99"/>
          </w:tcPr>
          <w:p w14:paraId="0BEFAAA9" w14:textId="438F47B9" w:rsidR="008C6C02" w:rsidRPr="00562710" w:rsidRDefault="004C2E49" w:rsidP="004C2E49">
            <w:pPr>
              <w:pStyle w:val="Nadpis5"/>
              <w:rPr>
                <w:b w:val="0"/>
                <w:sz w:val="18"/>
                <w:szCs w:val="18"/>
              </w:rPr>
            </w:pPr>
            <w:r w:rsidRPr="004C2E49">
              <w:t>vhhadp5</w:t>
            </w:r>
          </w:p>
        </w:tc>
      </w:tr>
      <w:tr w:rsidR="008C6C02" w:rsidRPr="008C6C02" w14:paraId="6EF5F613" w14:textId="77777777" w:rsidTr="00BC0338">
        <w:trPr>
          <w:cantSplit/>
        </w:trPr>
        <w:tc>
          <w:tcPr>
            <w:tcW w:w="9709" w:type="dxa"/>
            <w:gridSpan w:val="8"/>
          </w:tcPr>
          <w:p w14:paraId="4345FC89" w14:textId="77777777" w:rsidR="008C6C02" w:rsidRPr="008C6C02" w:rsidRDefault="008C6C02" w:rsidP="001F7C18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r w:rsidRPr="008C6C02">
              <w:t>(dále v textu jen zkráceně „objednatel“) na straně druhé</w:t>
            </w:r>
          </w:p>
        </w:tc>
      </w:tr>
      <w:tr w:rsidR="00831C63" w:rsidRPr="008C6C02" w14:paraId="05D10615" w14:textId="77777777" w:rsidTr="00BC0338">
        <w:trPr>
          <w:cantSplit/>
        </w:trPr>
        <w:tc>
          <w:tcPr>
            <w:tcW w:w="9709" w:type="dxa"/>
            <w:gridSpan w:val="8"/>
          </w:tcPr>
          <w:p w14:paraId="6CEE1CBA" w14:textId="77777777" w:rsidR="00831C63" w:rsidRPr="008C6C02" w:rsidRDefault="00831C63" w:rsidP="001F7C18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264B18" w:rsidRPr="008C6C02" w14:paraId="3445C0F3" w14:textId="77777777" w:rsidTr="001C7770">
        <w:trPr>
          <w:cantSplit/>
          <w:trHeight w:val="138"/>
        </w:trPr>
        <w:tc>
          <w:tcPr>
            <w:tcW w:w="3898" w:type="dxa"/>
            <w:gridSpan w:val="2"/>
            <w:shd w:val="clear" w:color="auto" w:fill="FFFF99"/>
          </w:tcPr>
          <w:p w14:paraId="3EE30681" w14:textId="77777777" w:rsidR="00264B18" w:rsidRPr="008C6C02" w:rsidRDefault="00264B18" w:rsidP="001F7C18">
            <w:pPr>
              <w:pStyle w:val="Zpat"/>
              <w:tabs>
                <w:tab w:val="clear" w:pos="4536"/>
                <w:tab w:val="clear" w:pos="9072"/>
              </w:tabs>
            </w:pPr>
            <w:r w:rsidRPr="00EE759F">
              <w:rPr>
                <w:b/>
              </w:rPr>
              <w:t>e-mail pro zasílání oznámení změny ceny:</w:t>
            </w:r>
          </w:p>
        </w:tc>
        <w:tc>
          <w:tcPr>
            <w:tcW w:w="5811" w:type="dxa"/>
            <w:gridSpan w:val="6"/>
            <w:tcBorders>
              <w:bottom w:val="dotted" w:sz="4" w:space="0" w:color="auto"/>
            </w:tcBorders>
            <w:shd w:val="clear" w:color="auto" w:fill="FFFF99"/>
          </w:tcPr>
          <w:p w14:paraId="267D6984" w14:textId="6300909B" w:rsidR="00264B18" w:rsidRPr="00264B18" w:rsidRDefault="0009135E" w:rsidP="001F7C18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hyperlink r:id="rId8" w:tooltip="ku.prozlinskraj@cuzk.gov.cz" w:history="1">
              <w:r w:rsidR="00C44B6B" w:rsidRPr="00C44B6B">
                <w:rPr>
                  <w:b/>
                </w:rPr>
                <w:t>ku.prozlinskraj@cuzk.gov.cz</w:t>
              </w:r>
            </w:hyperlink>
          </w:p>
        </w:tc>
      </w:tr>
      <w:tr w:rsidR="00264B18" w:rsidRPr="008C6C02" w14:paraId="3AE945D3" w14:textId="77777777" w:rsidTr="00264B18">
        <w:trPr>
          <w:cantSplit/>
          <w:trHeight w:val="138"/>
        </w:trPr>
        <w:tc>
          <w:tcPr>
            <w:tcW w:w="3898" w:type="dxa"/>
            <w:gridSpan w:val="2"/>
          </w:tcPr>
          <w:p w14:paraId="7307F581" w14:textId="77777777" w:rsidR="00264B18" w:rsidRPr="00EE759F" w:rsidRDefault="00264B18" w:rsidP="001F7C18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5811" w:type="dxa"/>
            <w:gridSpan w:val="6"/>
          </w:tcPr>
          <w:p w14:paraId="13623DCB" w14:textId="77777777" w:rsidR="00264B18" w:rsidRPr="00EE759F" w:rsidRDefault="00264B18" w:rsidP="001F7C18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  <w:tr w:rsidR="00831C63" w:rsidRPr="00831C63" w14:paraId="080A1A21" w14:textId="77777777" w:rsidTr="00BC0338">
        <w:trPr>
          <w:cantSplit/>
          <w:trHeight w:val="349"/>
        </w:trPr>
        <w:tc>
          <w:tcPr>
            <w:tcW w:w="9709" w:type="dxa"/>
            <w:gridSpan w:val="8"/>
          </w:tcPr>
          <w:p w14:paraId="22288885" w14:textId="064217E2" w:rsidR="00831C63" w:rsidRPr="00831C63" w:rsidRDefault="00C44B6B" w:rsidP="001F7C18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Zaškrtávací1"/>
            <w:r>
              <w:rPr>
                <w:b/>
              </w:rPr>
              <w:instrText xml:space="preserve">FORMCHECKBOX </w:instrText>
            </w:r>
            <w:r w:rsidR="0009135E">
              <w:rPr>
                <w:b/>
              </w:rPr>
            </w:r>
            <w:r w:rsidR="0009135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r w:rsidR="00831C63" w:rsidRPr="00831C63">
              <w:rPr>
                <w:b/>
              </w:rPr>
              <w:t xml:space="preserve"> souhlasím se zasíláním elektronických daňových dokladů ve formátu </w:t>
            </w:r>
            <w:proofErr w:type="spellStart"/>
            <w:r w:rsidR="00831C63" w:rsidRPr="00831C63">
              <w:rPr>
                <w:b/>
              </w:rPr>
              <w:t>pdf</w:t>
            </w:r>
            <w:proofErr w:type="spellEnd"/>
            <w:r w:rsidR="00831C63" w:rsidRPr="00831C63">
              <w:rPr>
                <w:b/>
              </w:rPr>
              <w:t xml:space="preserve"> bez elektronického podpisu</w:t>
            </w:r>
          </w:p>
        </w:tc>
      </w:tr>
      <w:tr w:rsidR="00C44B6B" w:rsidRPr="00831C63" w14:paraId="3B5350C5" w14:textId="77777777" w:rsidTr="001C7770">
        <w:trPr>
          <w:cantSplit/>
        </w:trPr>
        <w:tc>
          <w:tcPr>
            <w:tcW w:w="3898" w:type="dxa"/>
            <w:gridSpan w:val="2"/>
            <w:shd w:val="clear" w:color="auto" w:fill="FFFF99"/>
          </w:tcPr>
          <w:p w14:paraId="0699263B" w14:textId="77777777" w:rsidR="00C44B6B" w:rsidRPr="00831C63" w:rsidRDefault="00C44B6B" w:rsidP="00C44B6B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r w:rsidRPr="00831C63">
              <w:rPr>
                <w:b/>
              </w:rPr>
              <w:t>e-mail pro zasílání elektronických faktur:</w:t>
            </w:r>
          </w:p>
        </w:tc>
        <w:tc>
          <w:tcPr>
            <w:tcW w:w="5811" w:type="dxa"/>
            <w:gridSpan w:val="6"/>
            <w:tcBorders>
              <w:bottom w:val="dotted" w:sz="4" w:space="0" w:color="auto"/>
            </w:tcBorders>
            <w:shd w:val="clear" w:color="auto" w:fill="FFFF99"/>
          </w:tcPr>
          <w:p w14:paraId="3C5C486D" w14:textId="62711048" w:rsidR="00C44B6B" w:rsidRPr="00831C63" w:rsidRDefault="0009135E" w:rsidP="00C44B6B">
            <w:pPr>
              <w:pStyle w:val="Zpat"/>
              <w:tabs>
                <w:tab w:val="clear" w:pos="4536"/>
                <w:tab w:val="clear" w:pos="9072"/>
              </w:tabs>
              <w:rPr>
                <w:b/>
              </w:rPr>
            </w:pPr>
            <w:hyperlink r:id="rId9" w:tooltip="ku.prozlinskraj@cuzk.gov.cz" w:history="1">
              <w:r w:rsidR="00C44B6B" w:rsidRPr="00F73984">
                <w:rPr>
                  <w:b/>
                </w:rPr>
                <w:t>ku.prozlinskraj@cuzk.gov.cz</w:t>
              </w:r>
            </w:hyperlink>
          </w:p>
        </w:tc>
      </w:tr>
    </w:tbl>
    <w:p w14:paraId="064E60E0" w14:textId="77777777" w:rsidR="00B61D75" w:rsidRPr="00B61D75" w:rsidRDefault="00B61D75" w:rsidP="00B61D75">
      <w:pPr>
        <w:spacing w:before="360"/>
        <w:jc w:val="center"/>
        <w:rPr>
          <w:b/>
          <w:sz w:val="22"/>
          <w:szCs w:val="22"/>
        </w:rPr>
      </w:pPr>
      <w:r w:rsidRPr="00B61D75">
        <w:rPr>
          <w:b/>
          <w:sz w:val="22"/>
          <w:szCs w:val="22"/>
        </w:rPr>
        <w:t>I.</w:t>
      </w:r>
    </w:p>
    <w:p w14:paraId="07E7138C" w14:textId="77777777" w:rsidR="00B61D75" w:rsidRDefault="00B61D75" w:rsidP="00B61D75">
      <w:pPr>
        <w:keepNext/>
        <w:jc w:val="center"/>
        <w:outlineLvl w:val="0"/>
        <w:rPr>
          <w:b/>
          <w:sz w:val="22"/>
          <w:szCs w:val="22"/>
          <w:u w:val="single"/>
        </w:rPr>
      </w:pPr>
      <w:r w:rsidRPr="00B61D75">
        <w:rPr>
          <w:b/>
          <w:sz w:val="22"/>
          <w:szCs w:val="22"/>
          <w:u w:val="single"/>
        </w:rPr>
        <w:t>Předmět smlouvy</w:t>
      </w:r>
    </w:p>
    <w:p w14:paraId="46E58EBE" w14:textId="77777777" w:rsidR="009B6793" w:rsidRDefault="009B6793" w:rsidP="009B6793">
      <w:pPr>
        <w:numPr>
          <w:ilvl w:val="1"/>
          <w:numId w:val="1"/>
        </w:numPr>
        <w:tabs>
          <w:tab w:val="clear" w:pos="360"/>
        </w:tabs>
        <w:spacing w:before="120"/>
        <w:ind w:left="357" w:hanging="357"/>
        <w:jc w:val="both"/>
        <w:rPr>
          <w:b/>
        </w:rPr>
      </w:pPr>
      <w:r>
        <w:rPr>
          <w:b/>
        </w:rPr>
        <w:t>Předmětem smlouvy je</w:t>
      </w:r>
    </w:p>
    <w:p w14:paraId="6FA1E14B" w14:textId="77777777" w:rsidR="00B61D75" w:rsidRDefault="00B61D75" w:rsidP="009B6793">
      <w:pPr>
        <w:numPr>
          <w:ilvl w:val="0"/>
          <w:numId w:val="29"/>
        </w:numPr>
        <w:spacing w:before="120"/>
        <w:jc w:val="both"/>
        <w:rPr>
          <w:b/>
        </w:rPr>
      </w:pPr>
      <w:r w:rsidRPr="009B6793">
        <w:rPr>
          <w:b/>
        </w:rPr>
        <w:t xml:space="preserve">sběr, využití či </w:t>
      </w:r>
      <w:r w:rsidR="00F27CFA">
        <w:rPr>
          <w:b/>
        </w:rPr>
        <w:t xml:space="preserve">odstranění </w:t>
      </w:r>
      <w:r w:rsidRPr="009B6793">
        <w:rPr>
          <w:b/>
        </w:rPr>
        <w:t xml:space="preserve">vytříděných složek </w:t>
      </w:r>
      <w:r w:rsidR="00F27CFA">
        <w:rPr>
          <w:b/>
        </w:rPr>
        <w:t xml:space="preserve">komunálního </w:t>
      </w:r>
      <w:r w:rsidRPr="009B6793">
        <w:rPr>
          <w:b/>
        </w:rPr>
        <w:t xml:space="preserve">odpadu objednatele a nájem sběrných nádob dle požadavku objednatele. </w:t>
      </w:r>
    </w:p>
    <w:p w14:paraId="304CE505" w14:textId="77777777" w:rsidR="00B61D75" w:rsidRPr="00F27CFA" w:rsidRDefault="00B61D75" w:rsidP="009B6793">
      <w:pPr>
        <w:numPr>
          <w:ilvl w:val="0"/>
          <w:numId w:val="29"/>
        </w:numPr>
        <w:spacing w:before="120"/>
        <w:jc w:val="both"/>
        <w:rPr>
          <w:b/>
        </w:rPr>
      </w:pPr>
      <w:r w:rsidRPr="00F27CFA">
        <w:rPr>
          <w:b/>
        </w:rPr>
        <w:t xml:space="preserve">nájem </w:t>
      </w:r>
      <w:r w:rsidR="00F27CFA">
        <w:rPr>
          <w:b/>
        </w:rPr>
        <w:t xml:space="preserve">nádob </w:t>
      </w:r>
      <w:r w:rsidRPr="00F27CFA">
        <w:rPr>
          <w:b/>
        </w:rPr>
        <w:t>na uložení odpadu specifikovaných v</w:t>
      </w:r>
      <w:r w:rsidR="00F27CFA">
        <w:rPr>
          <w:b/>
        </w:rPr>
        <w:t xml:space="preserve"> </w:t>
      </w:r>
      <w:r w:rsidRPr="00F27CFA">
        <w:rPr>
          <w:b/>
        </w:rPr>
        <w:t>čl. II této smlouvy v případě, že objednatel nemá</w:t>
      </w:r>
      <w:r w:rsidR="00535E63">
        <w:rPr>
          <w:b/>
        </w:rPr>
        <w:t xml:space="preserve"> </w:t>
      </w:r>
      <w:r w:rsidRPr="00F27CFA">
        <w:rPr>
          <w:b/>
        </w:rPr>
        <w:t>k</w:t>
      </w:r>
      <w:r w:rsidR="00F27CFA">
        <w:rPr>
          <w:b/>
        </w:rPr>
        <w:t xml:space="preserve"> </w:t>
      </w:r>
      <w:r w:rsidRPr="00F27CFA">
        <w:rPr>
          <w:b/>
        </w:rPr>
        <w:t xml:space="preserve">dispozici či si nezajistí své vlastní </w:t>
      </w:r>
      <w:r w:rsidR="0088244A" w:rsidRPr="00F27CFA">
        <w:rPr>
          <w:b/>
        </w:rPr>
        <w:t>nádoby,</w:t>
      </w:r>
      <w:r w:rsidR="00FB7FB2">
        <w:rPr>
          <w:b/>
        </w:rPr>
        <w:t xml:space="preserve"> a to za podmínek uvedených v této smlouvě</w:t>
      </w:r>
      <w:r w:rsidRPr="00F27CFA">
        <w:rPr>
          <w:b/>
        </w:rPr>
        <w:t>.</w:t>
      </w:r>
    </w:p>
    <w:p w14:paraId="10FAC484" w14:textId="77777777" w:rsidR="00B61D75" w:rsidRPr="00B61D75" w:rsidRDefault="00B61D75" w:rsidP="009B6793">
      <w:pPr>
        <w:numPr>
          <w:ilvl w:val="1"/>
          <w:numId w:val="1"/>
        </w:numPr>
        <w:tabs>
          <w:tab w:val="clear" w:pos="360"/>
        </w:tabs>
        <w:spacing w:before="120"/>
        <w:ind w:left="357" w:hanging="357"/>
        <w:jc w:val="both"/>
        <w:rPr>
          <w:b/>
        </w:rPr>
      </w:pPr>
      <w:r w:rsidRPr="00B61D75">
        <w:rPr>
          <w:b/>
        </w:rPr>
        <w:t xml:space="preserve">Vytříděnými složkami se rozumí: sklo (pouze obaly </w:t>
      </w:r>
      <w:proofErr w:type="spellStart"/>
      <w:r w:rsidRPr="00B61D75">
        <w:rPr>
          <w:b/>
        </w:rPr>
        <w:t>označené:GL</w:t>
      </w:r>
      <w:proofErr w:type="spellEnd"/>
      <w:r w:rsidRPr="00B61D75">
        <w:rPr>
          <w:b/>
        </w:rPr>
        <w:t xml:space="preserve"> 70,71,72), papír (pouze obaly označené: PAP 20, 21, 22), plasty (pouze obaly označené:</w:t>
      </w:r>
      <w:r w:rsidR="0088244A">
        <w:rPr>
          <w:b/>
        </w:rPr>
        <w:t xml:space="preserve"> </w:t>
      </w:r>
      <w:r w:rsidRPr="00B61D75">
        <w:rPr>
          <w:b/>
        </w:rPr>
        <w:t xml:space="preserve">PET 1, HDPE 2, LDPE 4, PP 5), nápojový karton (pouze obaly </w:t>
      </w:r>
      <w:proofErr w:type="spellStart"/>
      <w:r w:rsidRPr="00B61D75">
        <w:rPr>
          <w:b/>
        </w:rPr>
        <w:t>označené:C</w:t>
      </w:r>
      <w:proofErr w:type="spellEnd"/>
      <w:r w:rsidRPr="00B61D75">
        <w:rPr>
          <w:b/>
        </w:rPr>
        <w:t>/PAP)</w:t>
      </w:r>
    </w:p>
    <w:p w14:paraId="7F51AB4E" w14:textId="77777777" w:rsidR="00B61D75" w:rsidRPr="00B61D75" w:rsidRDefault="00B61D75" w:rsidP="009B6793">
      <w:pPr>
        <w:numPr>
          <w:ilvl w:val="1"/>
          <w:numId w:val="1"/>
        </w:numPr>
        <w:tabs>
          <w:tab w:val="clear" w:pos="360"/>
        </w:tabs>
        <w:spacing w:before="120"/>
        <w:ind w:left="357" w:hanging="357"/>
        <w:jc w:val="both"/>
        <w:rPr>
          <w:b/>
        </w:rPr>
      </w:pPr>
      <w:r w:rsidRPr="00B61D75">
        <w:rPr>
          <w:b/>
        </w:rPr>
        <w:t xml:space="preserve">V případě, že nebude možné vytříděné složky komunálního odpadu (papír, plast, sklo, nápojový karton) dále recyklovat z technologických důvodů, budou dle této smlouvy považovány za znehodnocené a bude s nimi nakládáno jako s odpadem nevhodným k materiálové recyklaci. Využití dle cenových ujednání </w:t>
      </w:r>
      <w:r w:rsidR="000441D4">
        <w:rPr>
          <w:b/>
        </w:rPr>
        <w:t>P</w:t>
      </w:r>
      <w:r w:rsidRPr="00B61D75">
        <w:rPr>
          <w:b/>
        </w:rPr>
        <w:t xml:space="preserve">řílohy 1. </w:t>
      </w:r>
    </w:p>
    <w:p w14:paraId="7B25C7BE" w14:textId="77777777" w:rsidR="00B61D75" w:rsidRPr="00B61D75" w:rsidRDefault="00B61D75" w:rsidP="00B61D75">
      <w:pPr>
        <w:spacing w:before="120"/>
        <w:ind w:left="357"/>
        <w:jc w:val="both"/>
        <w:rPr>
          <w:b/>
        </w:rPr>
      </w:pPr>
      <w:r w:rsidRPr="00B61D75">
        <w:rPr>
          <w:b/>
        </w:rPr>
        <w:t>Technologickými důvody nevhodnosti vytříděných složek komunálního odpadu se rozumí:</w:t>
      </w:r>
    </w:p>
    <w:p w14:paraId="736CC054" w14:textId="77777777" w:rsidR="00B61D75" w:rsidRPr="00B61D75" w:rsidRDefault="00B61D75" w:rsidP="009B6793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b/>
        </w:rPr>
      </w:pPr>
      <w:r w:rsidRPr="00B61D75">
        <w:rPr>
          <w:b/>
        </w:rPr>
        <w:t xml:space="preserve">papír: mokrý, mastný, znečištěný </w:t>
      </w:r>
      <w:proofErr w:type="spellStart"/>
      <w:r w:rsidRPr="00B61D75">
        <w:rPr>
          <w:b/>
        </w:rPr>
        <w:t>nevytříditelnými</w:t>
      </w:r>
      <w:proofErr w:type="spellEnd"/>
      <w:r w:rsidRPr="00B61D75">
        <w:rPr>
          <w:b/>
        </w:rPr>
        <w:t xml:space="preserve"> </w:t>
      </w:r>
      <w:proofErr w:type="spellStart"/>
      <w:r w:rsidRPr="00B61D75">
        <w:rPr>
          <w:b/>
        </w:rPr>
        <w:t>příměsmi</w:t>
      </w:r>
      <w:proofErr w:type="spellEnd"/>
      <w:r w:rsidRPr="00B61D75">
        <w:rPr>
          <w:b/>
        </w:rPr>
        <w:t xml:space="preserve"> (kovy, provázky, sklo, textilie, dřevo, písek a stavební materiál, „syntetické papíry“, aj.)</w:t>
      </w:r>
      <w:r w:rsidRPr="00B61D75">
        <w:rPr>
          <w:b/>
          <w:vertAlign w:val="superscript"/>
        </w:rPr>
        <w:footnoteReference w:id="1"/>
      </w:r>
    </w:p>
    <w:p w14:paraId="2E1B3D8B" w14:textId="77777777" w:rsidR="00B61D75" w:rsidRPr="00B61D75" w:rsidRDefault="00B61D75" w:rsidP="00B61D75">
      <w:pPr>
        <w:numPr>
          <w:ilvl w:val="0"/>
          <w:numId w:val="3"/>
        </w:numPr>
        <w:spacing w:before="120"/>
        <w:jc w:val="both"/>
        <w:rPr>
          <w:b/>
        </w:rPr>
      </w:pPr>
      <w:r w:rsidRPr="00B61D75">
        <w:rPr>
          <w:b/>
        </w:rPr>
        <w:lastRenderedPageBreak/>
        <w:t xml:space="preserve">plast: znečištěný </w:t>
      </w:r>
      <w:proofErr w:type="spellStart"/>
      <w:r w:rsidRPr="00B61D75">
        <w:rPr>
          <w:b/>
        </w:rPr>
        <w:t>nevytříditelnými</w:t>
      </w:r>
      <w:proofErr w:type="spellEnd"/>
      <w:r w:rsidRPr="00B61D75">
        <w:rPr>
          <w:b/>
        </w:rPr>
        <w:t xml:space="preserve"> </w:t>
      </w:r>
      <w:proofErr w:type="spellStart"/>
      <w:r w:rsidRPr="00B61D75">
        <w:rPr>
          <w:b/>
        </w:rPr>
        <w:t>příměsmi</w:t>
      </w:r>
      <w:proofErr w:type="spellEnd"/>
      <w:r w:rsidRPr="00B61D75">
        <w:rPr>
          <w:b/>
        </w:rPr>
        <w:t>, tzn. keramické předměty, kameny, beton, sklo, kovy, PVC, zbytky komunálního odpadu aj.</w:t>
      </w:r>
      <w:r w:rsidRPr="00B61D75">
        <w:rPr>
          <w:b/>
          <w:vertAlign w:val="superscript"/>
        </w:rPr>
        <w:footnoteReference w:id="2"/>
      </w:r>
    </w:p>
    <w:p w14:paraId="6614CE0B" w14:textId="77777777" w:rsidR="00B61D75" w:rsidRPr="00B61D75" w:rsidRDefault="00B61D75" w:rsidP="00B61D75">
      <w:pPr>
        <w:numPr>
          <w:ilvl w:val="0"/>
          <w:numId w:val="3"/>
        </w:numPr>
        <w:spacing w:before="120"/>
        <w:jc w:val="both"/>
        <w:rPr>
          <w:b/>
        </w:rPr>
      </w:pPr>
      <w:r w:rsidRPr="00B61D75">
        <w:rPr>
          <w:b/>
        </w:rPr>
        <w:t xml:space="preserve">sklo: znečištěné </w:t>
      </w:r>
      <w:proofErr w:type="spellStart"/>
      <w:r w:rsidRPr="00B61D75">
        <w:rPr>
          <w:b/>
        </w:rPr>
        <w:t>nevytříditelnými</w:t>
      </w:r>
      <w:proofErr w:type="spellEnd"/>
      <w:r w:rsidRPr="00B61D75">
        <w:rPr>
          <w:b/>
        </w:rPr>
        <w:t xml:space="preserve"> </w:t>
      </w:r>
      <w:proofErr w:type="spellStart"/>
      <w:r w:rsidRPr="00B61D75">
        <w:rPr>
          <w:b/>
        </w:rPr>
        <w:t>příměsmi</w:t>
      </w:r>
      <w:proofErr w:type="spellEnd"/>
      <w:r w:rsidRPr="00B61D75">
        <w:rPr>
          <w:b/>
        </w:rPr>
        <w:t xml:space="preserve"> /porcelán, keramika, autosklo, drátěné sklo a zrcadla, jedovaté, radioaktivní a výbušné látky, biologický odpad a jiný materiál nebezpečný pro zdraví a život lidí)</w:t>
      </w:r>
      <w:r w:rsidRPr="00B61D75">
        <w:rPr>
          <w:b/>
          <w:vertAlign w:val="superscript"/>
        </w:rPr>
        <w:footnoteReference w:id="3"/>
      </w:r>
    </w:p>
    <w:p w14:paraId="47315FF3" w14:textId="77777777" w:rsidR="009B6793" w:rsidRPr="00B61D75" w:rsidRDefault="009B6793" w:rsidP="009B6793">
      <w:pPr>
        <w:numPr>
          <w:ilvl w:val="1"/>
          <w:numId w:val="1"/>
        </w:numPr>
        <w:tabs>
          <w:tab w:val="clear" w:pos="360"/>
        </w:tabs>
        <w:spacing w:before="120"/>
        <w:ind w:left="357" w:hanging="357"/>
        <w:jc w:val="both"/>
        <w:rPr>
          <w:b/>
        </w:rPr>
      </w:pPr>
      <w:r w:rsidRPr="00B61D75">
        <w:rPr>
          <w:b/>
        </w:rPr>
        <w:t>Se</w:t>
      </w:r>
      <w:r w:rsidR="00F27CFA">
        <w:rPr>
          <w:b/>
        </w:rPr>
        <w:t xml:space="preserve"> spalitelným </w:t>
      </w:r>
      <w:r w:rsidRPr="00B61D75">
        <w:rPr>
          <w:b/>
        </w:rPr>
        <w:t xml:space="preserve">odpadem nevhodným k materiálové recyklaci bude nakládáno dle hierarchie nakládání </w:t>
      </w:r>
      <w:r w:rsidR="00535E63">
        <w:rPr>
          <w:b/>
        </w:rPr>
        <w:t xml:space="preserve">     </w:t>
      </w:r>
      <w:r w:rsidRPr="00B61D75">
        <w:rPr>
          <w:b/>
        </w:rPr>
        <w:t>s</w:t>
      </w:r>
      <w:r w:rsidR="00AA4647">
        <w:rPr>
          <w:b/>
        </w:rPr>
        <w:t> </w:t>
      </w:r>
      <w:r w:rsidRPr="00B61D75">
        <w:rPr>
          <w:b/>
        </w:rPr>
        <w:t>odpady</w:t>
      </w:r>
      <w:r w:rsidR="00AA4647">
        <w:rPr>
          <w:b/>
        </w:rPr>
        <w:t>,</w:t>
      </w:r>
      <w:r w:rsidRPr="00B61D75">
        <w:rPr>
          <w:b/>
        </w:rPr>
        <w:t xml:space="preserve"> </w:t>
      </w:r>
      <w:r w:rsidR="00AA4647">
        <w:rPr>
          <w:b/>
        </w:rPr>
        <w:t>dle</w:t>
      </w:r>
      <w:r w:rsidRPr="00B61D75">
        <w:rPr>
          <w:b/>
        </w:rPr>
        <w:t xml:space="preserve"> platných právních předpisů. Rozumíme tím energetické využití odpadu. </w:t>
      </w:r>
    </w:p>
    <w:p w14:paraId="4C3AD2F4" w14:textId="77777777" w:rsidR="009B6793" w:rsidRPr="009B6793" w:rsidRDefault="009B6793" w:rsidP="009B6793">
      <w:pPr>
        <w:numPr>
          <w:ilvl w:val="0"/>
          <w:numId w:val="3"/>
        </w:numPr>
        <w:spacing w:before="120"/>
        <w:jc w:val="both"/>
        <w:rPr>
          <w:b/>
        </w:rPr>
      </w:pPr>
      <w:r w:rsidRPr="00B61D75">
        <w:rPr>
          <w:b/>
        </w:rPr>
        <w:t xml:space="preserve">plastový odpad pro energetické využití nesmí obsahovat </w:t>
      </w:r>
      <w:proofErr w:type="spellStart"/>
      <w:r w:rsidRPr="00B61D75">
        <w:rPr>
          <w:b/>
        </w:rPr>
        <w:t>nevytříditelné</w:t>
      </w:r>
      <w:proofErr w:type="spellEnd"/>
      <w:r w:rsidRPr="00B61D75">
        <w:rPr>
          <w:b/>
        </w:rPr>
        <w:t xml:space="preserve"> příměsi, tzn. keramické předměty, kameny, beton, sklo, kovy, PVC aj. </w:t>
      </w:r>
    </w:p>
    <w:p w14:paraId="07BBC724" w14:textId="77777777" w:rsidR="009B6793" w:rsidRDefault="00A70A5F" w:rsidP="00B61D75">
      <w:pPr>
        <w:numPr>
          <w:ilvl w:val="1"/>
          <w:numId w:val="1"/>
        </w:numPr>
        <w:tabs>
          <w:tab w:val="num" w:pos="1440"/>
        </w:tabs>
        <w:spacing w:before="120"/>
        <w:ind w:left="357" w:hanging="357"/>
        <w:jc w:val="both"/>
        <w:rPr>
          <w:b/>
        </w:rPr>
      </w:pPr>
      <w:r>
        <w:rPr>
          <w:b/>
        </w:rPr>
        <w:t>Odpady nevhodné k materiálovému či energetickému využití budou ukládány do skládky. Ceny</w:t>
      </w:r>
      <w:r w:rsidR="001F1DBC">
        <w:rPr>
          <w:b/>
        </w:rPr>
        <w:t xml:space="preserve"> budou účtovány </w:t>
      </w:r>
      <w:r>
        <w:rPr>
          <w:b/>
        </w:rPr>
        <w:t xml:space="preserve">dle </w:t>
      </w:r>
      <w:r w:rsidR="00AA4647">
        <w:rPr>
          <w:b/>
        </w:rPr>
        <w:t>P</w:t>
      </w:r>
      <w:r>
        <w:rPr>
          <w:b/>
        </w:rPr>
        <w:t>řílohy 1.</w:t>
      </w:r>
    </w:p>
    <w:p w14:paraId="49D36427" w14:textId="77777777" w:rsidR="00A70A5F" w:rsidRPr="00B61D75" w:rsidRDefault="00A70A5F" w:rsidP="00AA686D">
      <w:pPr>
        <w:spacing w:before="120"/>
        <w:jc w:val="center"/>
        <w:rPr>
          <w:b/>
          <w:sz w:val="22"/>
          <w:szCs w:val="22"/>
        </w:rPr>
      </w:pPr>
      <w:r w:rsidRPr="00B61D75">
        <w:rPr>
          <w:b/>
          <w:sz w:val="22"/>
          <w:szCs w:val="22"/>
        </w:rPr>
        <w:t>II.</w:t>
      </w:r>
    </w:p>
    <w:p w14:paraId="4DB60F39" w14:textId="77777777" w:rsidR="00A70A5F" w:rsidRDefault="00A70A5F" w:rsidP="00AA686D">
      <w:pPr>
        <w:tabs>
          <w:tab w:val="num" w:pos="1440"/>
        </w:tabs>
        <w:ind w:left="357"/>
        <w:jc w:val="center"/>
        <w:rPr>
          <w:b/>
          <w:sz w:val="22"/>
          <w:szCs w:val="22"/>
          <w:u w:val="single"/>
        </w:rPr>
      </w:pPr>
      <w:r w:rsidRPr="00B61D75">
        <w:rPr>
          <w:b/>
          <w:sz w:val="22"/>
          <w:szCs w:val="22"/>
          <w:u w:val="single"/>
        </w:rPr>
        <w:t>Místo a způsob plnění</w:t>
      </w:r>
    </w:p>
    <w:p w14:paraId="5C72DC7D" w14:textId="77777777" w:rsidR="00A70A5F" w:rsidRPr="00A70A5F" w:rsidRDefault="00A70A5F" w:rsidP="00A70A5F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3D819EFF" w14:textId="77777777" w:rsidR="00181B55" w:rsidRPr="00181B55" w:rsidRDefault="00181B55" w:rsidP="00181B55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b/>
          <w:vanish/>
        </w:rPr>
      </w:pPr>
    </w:p>
    <w:p w14:paraId="30BD7295" w14:textId="77777777" w:rsidR="00181B55" w:rsidRPr="00181B55" w:rsidRDefault="00181B55" w:rsidP="00181B55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b/>
          <w:vanish/>
        </w:rPr>
      </w:pPr>
    </w:p>
    <w:p w14:paraId="6EE17EB7" w14:textId="77777777" w:rsidR="00181B55" w:rsidRPr="00181B55" w:rsidRDefault="00A70A5F" w:rsidP="0019208F">
      <w:pPr>
        <w:pStyle w:val="Odstavecseseznamem"/>
        <w:numPr>
          <w:ilvl w:val="1"/>
          <w:numId w:val="34"/>
        </w:numPr>
        <w:spacing w:before="120"/>
        <w:ind w:left="357" w:hanging="357"/>
        <w:contextualSpacing w:val="0"/>
        <w:jc w:val="both"/>
        <w:rPr>
          <w:b/>
        </w:rPr>
      </w:pPr>
      <w:r w:rsidRPr="00181B55">
        <w:rPr>
          <w:b/>
        </w:rPr>
        <w:t>Místem plnění, tzn. místem předání odpadu, je areál objednatele (provoz, sklad, …), který bude</w:t>
      </w:r>
      <w:r w:rsidR="00181B55">
        <w:rPr>
          <w:b/>
        </w:rPr>
        <w:t xml:space="preserve"> </w:t>
      </w:r>
      <w:r w:rsidRPr="00181B55">
        <w:rPr>
          <w:b/>
        </w:rPr>
        <w:t>přístupný – řádná příjezdová komunikace. Dopravu zajišťuje zhotovitel.</w:t>
      </w:r>
      <w:r w:rsidR="00181B55" w:rsidRPr="00181B55">
        <w:rPr>
          <w:b/>
        </w:rPr>
        <w:t xml:space="preserve"> </w:t>
      </w:r>
    </w:p>
    <w:p w14:paraId="5BC72259" w14:textId="77777777" w:rsidR="00181B55" w:rsidRPr="00181B55" w:rsidRDefault="00181B55" w:rsidP="00181B55">
      <w:pPr>
        <w:numPr>
          <w:ilvl w:val="1"/>
          <w:numId w:val="34"/>
        </w:numPr>
        <w:jc w:val="both"/>
        <w:rPr>
          <w:b/>
          <w:vanish/>
        </w:rPr>
      </w:pPr>
    </w:p>
    <w:p w14:paraId="017D9185" w14:textId="77777777" w:rsidR="00181B55" w:rsidRPr="00181B55" w:rsidRDefault="00181B55" w:rsidP="00181B55">
      <w:pPr>
        <w:pStyle w:val="Odstavecseseznamem"/>
        <w:numPr>
          <w:ilvl w:val="0"/>
          <w:numId w:val="33"/>
        </w:numPr>
        <w:spacing w:before="120"/>
        <w:contextualSpacing w:val="0"/>
        <w:jc w:val="both"/>
        <w:rPr>
          <w:b/>
          <w:vanish/>
        </w:rPr>
      </w:pPr>
    </w:p>
    <w:p w14:paraId="49443EFB" w14:textId="77777777" w:rsidR="00181B55" w:rsidRPr="00181B55" w:rsidRDefault="00181B55" w:rsidP="00181B55">
      <w:pPr>
        <w:pStyle w:val="Odstavecseseznamem"/>
        <w:numPr>
          <w:ilvl w:val="0"/>
          <w:numId w:val="33"/>
        </w:numPr>
        <w:spacing w:before="120"/>
        <w:contextualSpacing w:val="0"/>
        <w:jc w:val="both"/>
        <w:rPr>
          <w:b/>
          <w:vanish/>
        </w:rPr>
      </w:pPr>
    </w:p>
    <w:p w14:paraId="5A310EB5" w14:textId="77777777" w:rsidR="00181B55" w:rsidRPr="00181B55" w:rsidRDefault="00181B55" w:rsidP="00181B55">
      <w:pPr>
        <w:pStyle w:val="Odstavecseseznamem"/>
        <w:numPr>
          <w:ilvl w:val="1"/>
          <w:numId w:val="33"/>
        </w:numPr>
        <w:spacing w:before="120"/>
        <w:contextualSpacing w:val="0"/>
        <w:jc w:val="both"/>
        <w:rPr>
          <w:b/>
          <w:vanish/>
        </w:rPr>
      </w:pPr>
    </w:p>
    <w:p w14:paraId="270E0DCC" w14:textId="77777777" w:rsidR="00A70A5F" w:rsidRPr="00181B55" w:rsidRDefault="00A70A5F" w:rsidP="00181B55">
      <w:pPr>
        <w:pStyle w:val="Odstavecseseznamem"/>
        <w:numPr>
          <w:ilvl w:val="1"/>
          <w:numId w:val="33"/>
        </w:numPr>
        <w:spacing w:before="120"/>
        <w:ind w:left="357" w:hanging="357"/>
        <w:contextualSpacing w:val="0"/>
        <w:jc w:val="both"/>
        <w:rPr>
          <w:b/>
        </w:rPr>
      </w:pPr>
      <w:r w:rsidRPr="00181B55">
        <w:rPr>
          <w:b/>
        </w:rPr>
        <w:t>Vytříděný odpad (odděleně: papír – katalogové číslo: 150101, sklo – katalogové číslo: 150107, plast – katalogové číslo: 150102, nápojový karton – katalogové číslo: 150106) bude ukládán po dohodě</w:t>
      </w:r>
      <w:r w:rsidR="0019208F">
        <w:rPr>
          <w:b/>
        </w:rPr>
        <w:t xml:space="preserve"> </w:t>
      </w:r>
      <w:r w:rsidRPr="00181B55">
        <w:rPr>
          <w:b/>
        </w:rPr>
        <w:t>se zhotovitelem do (označte):</w:t>
      </w:r>
    </w:p>
    <w:p w14:paraId="61340EFE" w14:textId="77777777" w:rsidR="00A70A5F" w:rsidRPr="00B61D75" w:rsidRDefault="00A70A5F" w:rsidP="00A70A5F">
      <w:pPr>
        <w:spacing w:before="120"/>
        <w:ind w:left="360"/>
        <w:jc w:val="both"/>
        <w:rPr>
          <w:b/>
        </w:rPr>
      </w:pPr>
      <w:r w:rsidRPr="00B61D75">
        <w:rPr>
          <w:b/>
        </w:rPr>
        <w:t>a)</w:t>
      </w:r>
      <w:r w:rsidRPr="00B61D75">
        <w:rPr>
          <w:b/>
        </w:rPr>
        <w:tab/>
        <w:t>volně do zastřešeného (nebo jinak upraveného) prostoru v areálu;</w:t>
      </w:r>
    </w:p>
    <w:p w14:paraId="253015D8" w14:textId="77777777" w:rsidR="00A70A5F" w:rsidRPr="00B61D75" w:rsidRDefault="00A70A5F" w:rsidP="00A70A5F">
      <w:pPr>
        <w:ind w:left="360"/>
        <w:jc w:val="both"/>
        <w:rPr>
          <w:b/>
        </w:rPr>
      </w:pPr>
      <w:r w:rsidRPr="00B61D75">
        <w:rPr>
          <w:b/>
        </w:rPr>
        <w:t>b)</w:t>
      </w:r>
      <w:r w:rsidRPr="00B61D75">
        <w:rPr>
          <w:b/>
        </w:rPr>
        <w:tab/>
        <w:t>do přistavené vany (5,7,12 m</w:t>
      </w:r>
      <w:r w:rsidRPr="00B61D75">
        <w:rPr>
          <w:b/>
          <w:vertAlign w:val="superscript"/>
        </w:rPr>
        <w:t>3</w:t>
      </w:r>
      <w:r w:rsidRPr="00B61D75">
        <w:rPr>
          <w:b/>
        </w:rPr>
        <w:t>);</w:t>
      </w:r>
    </w:p>
    <w:p w14:paraId="40C2C4B4" w14:textId="77777777" w:rsidR="00A70A5F" w:rsidRPr="00B61D75" w:rsidRDefault="00A70A5F" w:rsidP="00A70A5F">
      <w:pPr>
        <w:ind w:left="360"/>
        <w:jc w:val="both"/>
        <w:rPr>
          <w:b/>
        </w:rPr>
      </w:pPr>
      <w:r w:rsidRPr="00B61D75">
        <w:rPr>
          <w:b/>
        </w:rPr>
        <w:t>c)</w:t>
      </w:r>
      <w:r w:rsidRPr="00B61D75">
        <w:rPr>
          <w:b/>
        </w:rPr>
        <w:tab/>
        <w:t>do plastových pytlů (na papír-</w:t>
      </w:r>
      <w:r w:rsidR="00010940">
        <w:rPr>
          <w:b/>
        </w:rPr>
        <w:t>100</w:t>
      </w:r>
      <w:r w:rsidRPr="00B61D75">
        <w:rPr>
          <w:b/>
        </w:rPr>
        <w:t xml:space="preserve"> 1; na plasty</w:t>
      </w:r>
      <w:r w:rsidR="00010940">
        <w:rPr>
          <w:b/>
        </w:rPr>
        <w:t xml:space="preserve"> </w:t>
      </w:r>
      <w:r w:rsidRPr="00B61D75">
        <w:rPr>
          <w:b/>
        </w:rPr>
        <w:t>-</w:t>
      </w:r>
      <w:r w:rsidR="00010940">
        <w:rPr>
          <w:b/>
        </w:rPr>
        <w:t xml:space="preserve"> 10</w:t>
      </w:r>
      <w:r w:rsidRPr="00B61D75">
        <w:rPr>
          <w:b/>
        </w:rPr>
        <w:t xml:space="preserve">0 1; nápojový karton -70 l) </w:t>
      </w:r>
    </w:p>
    <w:p w14:paraId="0B0100F0" w14:textId="77777777" w:rsidR="00A70A5F" w:rsidRPr="00B61D75" w:rsidRDefault="00A70A5F" w:rsidP="00A70A5F">
      <w:pPr>
        <w:ind w:left="360"/>
        <w:jc w:val="both"/>
        <w:rPr>
          <w:b/>
        </w:rPr>
      </w:pPr>
      <w:r w:rsidRPr="00B61D75">
        <w:rPr>
          <w:b/>
        </w:rPr>
        <w:t>d)</w:t>
      </w:r>
      <w:r w:rsidRPr="00B61D75">
        <w:rPr>
          <w:b/>
        </w:rPr>
        <w:tab/>
      </w:r>
      <w:r w:rsidRPr="001C7770">
        <w:rPr>
          <w:b/>
          <w:highlight w:val="yellow"/>
        </w:rPr>
        <w:t>do nádob o objemu</w:t>
      </w:r>
      <w:r w:rsidRPr="00B61D75">
        <w:rPr>
          <w:b/>
        </w:rPr>
        <w:t xml:space="preserve"> 120 l, 240 l, </w:t>
      </w:r>
      <w:r w:rsidRPr="001C7770">
        <w:rPr>
          <w:b/>
          <w:highlight w:val="yellow"/>
        </w:rPr>
        <w:t xml:space="preserve">1100 l </w:t>
      </w:r>
      <w:r w:rsidRPr="00B61D75">
        <w:rPr>
          <w:b/>
        </w:rPr>
        <w:t xml:space="preserve">nebo do zvonů: </w:t>
      </w:r>
    </w:p>
    <w:p w14:paraId="408DBEF8" w14:textId="77777777" w:rsidR="006B191C" w:rsidRPr="00B61D75" w:rsidRDefault="006B191C" w:rsidP="006B191C">
      <w:pPr>
        <w:tabs>
          <w:tab w:val="left" w:pos="567"/>
          <w:tab w:val="left" w:pos="3261"/>
        </w:tabs>
        <w:spacing w:before="120"/>
        <w:ind w:firstLine="2835"/>
        <w:jc w:val="both"/>
        <w:rPr>
          <w:b/>
          <w:u w:val="single"/>
        </w:rPr>
      </w:pPr>
      <w:r w:rsidRPr="00B61D75">
        <w:rPr>
          <w:b/>
          <w:u w:val="single"/>
        </w:rPr>
        <w:t>Druh a počet nádob na separovaný odpad:</w:t>
      </w:r>
    </w:p>
    <w:p w14:paraId="18E40A63" w14:textId="77777777" w:rsidR="006B191C" w:rsidRPr="001C7770" w:rsidRDefault="006B191C" w:rsidP="006B191C">
      <w:pPr>
        <w:numPr>
          <w:ilvl w:val="0"/>
          <w:numId w:val="5"/>
        </w:numPr>
        <w:tabs>
          <w:tab w:val="left" w:pos="567"/>
          <w:tab w:val="left" w:pos="3261"/>
          <w:tab w:val="num" w:pos="3969"/>
        </w:tabs>
        <w:ind w:left="0" w:firstLine="2835"/>
        <w:jc w:val="both"/>
        <w:rPr>
          <w:b/>
          <w:highlight w:val="yellow"/>
        </w:rPr>
      </w:pPr>
      <w:r w:rsidRPr="001C7770">
        <w:rPr>
          <w:b/>
          <w:highlight w:val="yellow"/>
        </w:rPr>
        <w:t xml:space="preserve">nádoba na papír 1100 l   ………………..............… </w:t>
      </w:r>
      <w:r w:rsidR="001C7770">
        <w:rPr>
          <w:b/>
          <w:highlight w:val="yellow"/>
        </w:rPr>
        <w:t>1</w:t>
      </w:r>
      <w:r w:rsidRPr="001C7770">
        <w:rPr>
          <w:b/>
          <w:highlight w:val="yellow"/>
        </w:rPr>
        <w:t xml:space="preserve"> ks</w:t>
      </w:r>
      <w:r w:rsidR="001C7770">
        <w:rPr>
          <w:b/>
          <w:highlight w:val="yellow"/>
        </w:rPr>
        <w:t xml:space="preserve"> (v pronájmu)</w:t>
      </w:r>
    </w:p>
    <w:p w14:paraId="7F6F26B7" w14:textId="77777777" w:rsidR="006B191C" w:rsidRPr="001C7770" w:rsidRDefault="006B191C" w:rsidP="006B191C">
      <w:pPr>
        <w:numPr>
          <w:ilvl w:val="0"/>
          <w:numId w:val="5"/>
        </w:numPr>
        <w:tabs>
          <w:tab w:val="left" w:pos="567"/>
          <w:tab w:val="left" w:pos="3261"/>
          <w:tab w:val="num" w:pos="3969"/>
        </w:tabs>
        <w:ind w:left="0" w:firstLine="2835"/>
        <w:jc w:val="both"/>
        <w:rPr>
          <w:b/>
          <w:highlight w:val="yellow"/>
        </w:rPr>
      </w:pPr>
      <w:r w:rsidRPr="001C7770">
        <w:rPr>
          <w:b/>
          <w:highlight w:val="yellow"/>
        </w:rPr>
        <w:t xml:space="preserve">nádoba na plasty a </w:t>
      </w:r>
      <w:proofErr w:type="spellStart"/>
      <w:r w:rsidRPr="001C7770">
        <w:rPr>
          <w:b/>
          <w:highlight w:val="yellow"/>
        </w:rPr>
        <w:t>náp</w:t>
      </w:r>
      <w:proofErr w:type="spellEnd"/>
      <w:r w:rsidRPr="001C7770">
        <w:rPr>
          <w:b/>
          <w:highlight w:val="yellow"/>
        </w:rPr>
        <w:t xml:space="preserve">. karton 1100 l   ................. </w:t>
      </w:r>
      <w:r w:rsidR="001C7770">
        <w:rPr>
          <w:b/>
          <w:highlight w:val="yellow"/>
        </w:rPr>
        <w:t>1</w:t>
      </w:r>
      <w:r w:rsidRPr="001C7770">
        <w:rPr>
          <w:b/>
          <w:highlight w:val="yellow"/>
        </w:rPr>
        <w:t xml:space="preserve"> ks</w:t>
      </w:r>
      <w:r w:rsidR="001C7770">
        <w:rPr>
          <w:b/>
          <w:highlight w:val="yellow"/>
        </w:rPr>
        <w:t xml:space="preserve"> (v pronájmu)</w:t>
      </w:r>
    </w:p>
    <w:p w14:paraId="662D47DE" w14:textId="77777777" w:rsidR="006B191C" w:rsidRPr="00B61D75" w:rsidRDefault="006B191C" w:rsidP="006B191C">
      <w:pPr>
        <w:numPr>
          <w:ilvl w:val="0"/>
          <w:numId w:val="5"/>
        </w:numPr>
        <w:tabs>
          <w:tab w:val="left" w:pos="567"/>
          <w:tab w:val="left" w:pos="3261"/>
          <w:tab w:val="left" w:pos="3969"/>
          <w:tab w:val="left" w:pos="4111"/>
        </w:tabs>
        <w:spacing w:after="100" w:afterAutospacing="1"/>
        <w:ind w:left="0" w:firstLine="2835"/>
        <w:jc w:val="both"/>
        <w:rPr>
          <w:b/>
        </w:rPr>
      </w:pPr>
      <w:r w:rsidRPr="00B61D75">
        <w:rPr>
          <w:b/>
        </w:rPr>
        <w:t>zvon na sklo barevné – 1,5 – 2,5 m</w:t>
      </w:r>
      <w:r w:rsidRPr="00B61D75">
        <w:rPr>
          <w:b/>
          <w:vertAlign w:val="superscript"/>
        </w:rPr>
        <w:t>3</w:t>
      </w:r>
      <w:r w:rsidRPr="00B61D75">
        <w:rPr>
          <w:b/>
        </w:rPr>
        <w:t xml:space="preserve"> </w:t>
      </w:r>
      <w:r w:rsidR="0088244A">
        <w:rPr>
          <w:b/>
        </w:rPr>
        <w:t>…</w:t>
      </w:r>
      <w:proofErr w:type="gramStart"/>
      <w:r w:rsidR="0088244A">
        <w:rPr>
          <w:b/>
        </w:rPr>
        <w:t>…….</w:t>
      </w:r>
      <w:proofErr w:type="gramEnd"/>
      <w:r w:rsidR="0088244A">
        <w:rPr>
          <w:b/>
        </w:rPr>
        <w:t>.</w:t>
      </w:r>
      <w:r w:rsidRPr="00B61D75">
        <w:rPr>
          <w:b/>
        </w:rPr>
        <w:t>……..  ks</w:t>
      </w:r>
    </w:p>
    <w:p w14:paraId="722B068F" w14:textId="77777777" w:rsidR="00181B55" w:rsidRPr="00181B55" w:rsidRDefault="00181B55" w:rsidP="00181B55">
      <w:pPr>
        <w:pStyle w:val="Odstavecseseznamem"/>
        <w:numPr>
          <w:ilvl w:val="1"/>
          <w:numId w:val="1"/>
        </w:numPr>
        <w:spacing w:before="120"/>
        <w:contextualSpacing w:val="0"/>
        <w:jc w:val="both"/>
        <w:rPr>
          <w:b/>
          <w:vanish/>
        </w:rPr>
      </w:pPr>
    </w:p>
    <w:p w14:paraId="77A77FE7" w14:textId="77777777" w:rsidR="00181B55" w:rsidRPr="00181B55" w:rsidRDefault="00181B55" w:rsidP="00181B55">
      <w:pPr>
        <w:pStyle w:val="Odstavecseseznamem"/>
        <w:numPr>
          <w:ilvl w:val="1"/>
          <w:numId w:val="1"/>
        </w:numPr>
        <w:spacing w:before="120"/>
        <w:contextualSpacing w:val="0"/>
        <w:jc w:val="both"/>
        <w:rPr>
          <w:b/>
          <w:vanish/>
        </w:rPr>
      </w:pPr>
    </w:p>
    <w:p w14:paraId="6FE2A6BE" w14:textId="77777777" w:rsidR="00A70A5F" w:rsidRDefault="006B191C" w:rsidP="00181B55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</w:rPr>
        <w:t>Svoz vytříděného odpadu může být uskutečňován dvěma způsoby (zaškrtněte):</w:t>
      </w:r>
    </w:p>
    <w:p w14:paraId="6523C187" w14:textId="77777777" w:rsidR="006B191C" w:rsidRPr="006B191C" w:rsidRDefault="006B191C" w:rsidP="006B191C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6B191C">
        <w:rPr>
          <w:b/>
        </w:rPr>
        <w:t>na přímé zavolání objednatele zhotoviteli, (tj. v případě varianty a), b) – čl. II., odst. 2.2). Objednatel se zavazuje, že oznámí zhotoviteli požadovaný termín odvozu odpadu minimálně 7          kalendářních dní před vlastním plněním a zároveň nahlásí přibližné množství tohoto</w:t>
      </w:r>
      <w:r w:rsidR="00F27CFA">
        <w:rPr>
          <w:b/>
        </w:rPr>
        <w:t xml:space="preserve"> </w:t>
      </w:r>
      <w:r w:rsidR="0088244A" w:rsidRPr="006B191C">
        <w:rPr>
          <w:b/>
        </w:rPr>
        <w:t>odpadu,</w:t>
      </w:r>
      <w:r w:rsidR="0088244A">
        <w:rPr>
          <w:b/>
        </w:rPr>
        <w:t xml:space="preserve"> </w:t>
      </w:r>
      <w:r w:rsidRPr="006B191C">
        <w:rPr>
          <w:b/>
        </w:rPr>
        <w:t>pokud</w:t>
      </w:r>
      <w:r>
        <w:rPr>
          <w:b/>
        </w:rPr>
        <w:t xml:space="preserve"> </w:t>
      </w:r>
      <w:r w:rsidRPr="006B191C">
        <w:rPr>
          <w:b/>
        </w:rPr>
        <w:t xml:space="preserve">bude volně ložený; </w:t>
      </w:r>
    </w:p>
    <w:p w14:paraId="27C457A6" w14:textId="77777777" w:rsidR="006B191C" w:rsidRDefault="006B191C" w:rsidP="006B191C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přizpůsobením svozu odpadu objednatele intervalu svozu odpadu v příslušné obci, který je:</w:t>
      </w:r>
    </w:p>
    <w:p w14:paraId="32633B98" w14:textId="77777777" w:rsidR="006B191C" w:rsidRPr="00222264" w:rsidRDefault="00222264" w:rsidP="00222264">
      <w:pPr>
        <w:spacing w:before="120"/>
        <w:ind w:left="1428"/>
        <w:jc w:val="both"/>
        <w:rPr>
          <w:color w:val="FF0000"/>
        </w:rPr>
      </w:pPr>
      <w:r>
        <w:rPr>
          <w:b/>
        </w:rPr>
        <w:t xml:space="preserve">   </w:t>
      </w:r>
      <w:r w:rsidRPr="00222264">
        <w:rPr>
          <w:color w:val="FF0000"/>
        </w:rPr>
        <w:t xml:space="preserve">Svoz od </w:t>
      </w:r>
      <w:r w:rsidR="006935BF">
        <w:rPr>
          <w:color w:val="FF0000"/>
        </w:rPr>
        <w:t>1.1.2025</w:t>
      </w: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</w:tblGrid>
      <w:tr w:rsidR="006B191C" w:rsidRPr="00B61D75" w14:paraId="717AF82D" w14:textId="77777777" w:rsidTr="00F10943">
        <w:tc>
          <w:tcPr>
            <w:tcW w:w="567" w:type="dxa"/>
            <w:vAlign w:val="center"/>
          </w:tcPr>
          <w:p w14:paraId="23F20A37" w14:textId="77777777" w:rsidR="006B191C" w:rsidRPr="00B61D75" w:rsidRDefault="006B191C" w:rsidP="00F1094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95" w:type="dxa"/>
          </w:tcPr>
          <w:p w14:paraId="177EAB36" w14:textId="77777777" w:rsidR="006B191C" w:rsidRPr="00B61D75" w:rsidRDefault="006B191C" w:rsidP="00D57F69">
            <w:pPr>
              <w:spacing w:after="120"/>
              <w:jc w:val="both"/>
              <w:rPr>
                <w:b/>
              </w:rPr>
            </w:pPr>
            <w:r w:rsidRPr="00B61D75">
              <w:rPr>
                <w:b/>
              </w:rPr>
              <w:t xml:space="preserve">- 1 x týdně </w:t>
            </w:r>
          </w:p>
        </w:tc>
      </w:tr>
      <w:tr w:rsidR="006B191C" w:rsidRPr="00B61D75" w14:paraId="124F33EF" w14:textId="77777777" w:rsidTr="00F10943">
        <w:tc>
          <w:tcPr>
            <w:tcW w:w="567" w:type="dxa"/>
            <w:vAlign w:val="center"/>
          </w:tcPr>
          <w:p w14:paraId="158FD415" w14:textId="77777777" w:rsidR="006B191C" w:rsidRPr="00B61D75" w:rsidRDefault="006B191C" w:rsidP="00F1094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395" w:type="dxa"/>
          </w:tcPr>
          <w:p w14:paraId="49C7D550" w14:textId="77777777" w:rsidR="006B191C" w:rsidRPr="00B61D75" w:rsidRDefault="006B191C" w:rsidP="00D57F69">
            <w:pPr>
              <w:spacing w:after="120"/>
              <w:jc w:val="both"/>
              <w:rPr>
                <w:b/>
              </w:rPr>
            </w:pPr>
            <w:r w:rsidRPr="00B61D75">
              <w:rPr>
                <w:b/>
              </w:rPr>
              <w:t>- 1 x za 14 dní</w:t>
            </w:r>
          </w:p>
        </w:tc>
      </w:tr>
      <w:tr w:rsidR="006B191C" w:rsidRPr="00B61D75" w14:paraId="4DFE305D" w14:textId="77777777" w:rsidTr="00F10943">
        <w:tc>
          <w:tcPr>
            <w:tcW w:w="567" w:type="dxa"/>
            <w:vAlign w:val="center"/>
          </w:tcPr>
          <w:p w14:paraId="03881173" w14:textId="77777777" w:rsidR="006B191C" w:rsidRPr="00B61D75" w:rsidRDefault="006935BF" w:rsidP="00F1094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395" w:type="dxa"/>
          </w:tcPr>
          <w:p w14:paraId="1612100B" w14:textId="77777777" w:rsidR="006B191C" w:rsidRPr="00B61D75" w:rsidRDefault="006B191C" w:rsidP="00D57F69">
            <w:pPr>
              <w:spacing w:after="120"/>
              <w:jc w:val="both"/>
              <w:rPr>
                <w:b/>
              </w:rPr>
            </w:pPr>
            <w:r w:rsidRPr="00B61D75">
              <w:rPr>
                <w:b/>
              </w:rPr>
              <w:t xml:space="preserve">- 1 x měsíčně </w:t>
            </w:r>
          </w:p>
        </w:tc>
      </w:tr>
    </w:tbl>
    <w:p w14:paraId="5C0D2454" w14:textId="77777777" w:rsidR="00AC3BAE" w:rsidRDefault="00AC3BAE" w:rsidP="00E24808">
      <w:pPr>
        <w:spacing w:before="240"/>
        <w:jc w:val="center"/>
        <w:rPr>
          <w:b/>
          <w:sz w:val="22"/>
          <w:szCs w:val="22"/>
        </w:rPr>
      </w:pPr>
    </w:p>
    <w:p w14:paraId="2B924CBC" w14:textId="13165D7C" w:rsidR="006B191C" w:rsidRPr="00B61D75" w:rsidRDefault="006B191C" w:rsidP="00E24808">
      <w:pPr>
        <w:spacing w:before="240"/>
        <w:jc w:val="center"/>
        <w:rPr>
          <w:b/>
          <w:sz w:val="22"/>
          <w:szCs w:val="22"/>
        </w:rPr>
      </w:pPr>
      <w:r w:rsidRPr="00B61D75">
        <w:rPr>
          <w:b/>
          <w:sz w:val="22"/>
          <w:szCs w:val="22"/>
        </w:rPr>
        <w:t>III.</w:t>
      </w:r>
    </w:p>
    <w:p w14:paraId="26967FD2" w14:textId="77777777" w:rsidR="006B191C" w:rsidRDefault="006B191C" w:rsidP="006B191C">
      <w:pPr>
        <w:keepNext/>
        <w:jc w:val="center"/>
        <w:outlineLvl w:val="0"/>
        <w:rPr>
          <w:b/>
          <w:sz w:val="22"/>
          <w:szCs w:val="22"/>
          <w:u w:val="single"/>
        </w:rPr>
      </w:pPr>
      <w:r w:rsidRPr="00B61D75">
        <w:rPr>
          <w:b/>
          <w:sz w:val="22"/>
          <w:szCs w:val="22"/>
          <w:u w:val="single"/>
        </w:rPr>
        <w:t>Cena a platební podmínky</w:t>
      </w:r>
    </w:p>
    <w:p w14:paraId="76B2659D" w14:textId="77777777" w:rsidR="00552B9E" w:rsidRPr="00552B9E" w:rsidRDefault="00552B9E" w:rsidP="00552B9E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34F13F6E" w14:textId="77777777" w:rsidR="001F0891" w:rsidRDefault="001F0891" w:rsidP="00E24808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>C</w:t>
      </w:r>
      <w:r w:rsidRPr="006B191C">
        <w:rPr>
          <w:b/>
        </w:rPr>
        <w:t>eny za převzetí, zneškodnění či další využití jsou stanoveny dohodou jako ceny smluvní</w:t>
      </w:r>
      <w:r w:rsidR="00BB3203">
        <w:rPr>
          <w:b/>
        </w:rPr>
        <w:t xml:space="preserve"> </w:t>
      </w:r>
      <w:r w:rsidRPr="006B191C">
        <w:rPr>
          <w:b/>
        </w:rPr>
        <w:t>(a to</w:t>
      </w:r>
      <w:r w:rsidR="008A0553">
        <w:rPr>
          <w:b/>
        </w:rPr>
        <w:t xml:space="preserve">               </w:t>
      </w:r>
      <w:r w:rsidR="00535E63">
        <w:rPr>
          <w:b/>
        </w:rPr>
        <w:t xml:space="preserve">   </w:t>
      </w:r>
      <w:r w:rsidRPr="006B191C">
        <w:rPr>
          <w:b/>
        </w:rPr>
        <w:t xml:space="preserve"> v případech a), b) – čl. II., odst. 2.2) dle Přílohy 1 této smlouvy</w:t>
      </w:r>
      <w:r w:rsidR="00BB3203">
        <w:rPr>
          <w:b/>
        </w:rPr>
        <w:t xml:space="preserve">, k cenám bude </w:t>
      </w:r>
      <w:r w:rsidR="00100DC2">
        <w:rPr>
          <w:b/>
        </w:rPr>
        <w:t>připočtena</w:t>
      </w:r>
      <w:r w:rsidR="00BB3203">
        <w:rPr>
          <w:b/>
        </w:rPr>
        <w:t xml:space="preserve"> </w:t>
      </w:r>
      <w:r w:rsidR="00BB3203" w:rsidRPr="006B191C">
        <w:rPr>
          <w:b/>
        </w:rPr>
        <w:t xml:space="preserve">DPH </w:t>
      </w:r>
      <w:r w:rsidR="00100DC2">
        <w:rPr>
          <w:b/>
        </w:rPr>
        <w:t>dle platných předpisů.</w:t>
      </w:r>
      <w:r w:rsidR="008A0553">
        <w:rPr>
          <w:b/>
        </w:rPr>
        <w:t xml:space="preserve"> </w:t>
      </w:r>
    </w:p>
    <w:p w14:paraId="261B417E" w14:textId="77777777" w:rsidR="001F0891" w:rsidRDefault="001F0891" w:rsidP="001F0891">
      <w:pPr>
        <w:numPr>
          <w:ilvl w:val="1"/>
          <w:numId w:val="1"/>
        </w:numPr>
        <w:spacing w:before="120"/>
        <w:jc w:val="both"/>
        <w:rPr>
          <w:b/>
        </w:rPr>
      </w:pPr>
      <w:r w:rsidRPr="001F0891">
        <w:rPr>
          <w:b/>
        </w:rPr>
        <w:t xml:space="preserve">Ceny za svoz, manipulaci a nájem nádoby na separovaný odpad, jakož i </w:t>
      </w:r>
      <w:r>
        <w:rPr>
          <w:b/>
        </w:rPr>
        <w:t xml:space="preserve">ceny za zpracování (přetřídění) </w:t>
      </w:r>
      <w:r w:rsidRPr="001F0891">
        <w:rPr>
          <w:b/>
        </w:rPr>
        <w:t>separovaného odpadu a jeho přepravu ke koncovému zpracovateli (v případe</w:t>
      </w:r>
      <w:r>
        <w:rPr>
          <w:b/>
        </w:rPr>
        <w:t xml:space="preserve">ch c), d) – čl. II., odst. 2.2) </w:t>
      </w:r>
      <w:r w:rsidRPr="001F0891">
        <w:rPr>
          <w:b/>
        </w:rPr>
        <w:t xml:space="preserve">jsou stanoveny ceníkem pro fyzické a právnické osoby oprávněné k </w:t>
      </w:r>
      <w:r w:rsidR="0088244A" w:rsidRPr="001F0891">
        <w:rPr>
          <w:b/>
        </w:rPr>
        <w:t>podnikání – Příloha</w:t>
      </w:r>
      <w:r w:rsidRPr="001F0891">
        <w:rPr>
          <w:b/>
        </w:rPr>
        <w:t xml:space="preserve"> 1 a Příloha 2 této</w:t>
      </w:r>
      <w:r w:rsidR="00F27CFA">
        <w:rPr>
          <w:b/>
        </w:rPr>
        <w:t xml:space="preserve"> </w:t>
      </w:r>
      <w:r w:rsidRPr="001F0891">
        <w:rPr>
          <w:b/>
        </w:rPr>
        <w:t>smlouvy.</w:t>
      </w:r>
    </w:p>
    <w:p w14:paraId="7EAC5324" w14:textId="77777777" w:rsidR="001F0891" w:rsidRDefault="001F0891" w:rsidP="001F0891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</w:rPr>
        <w:t xml:space="preserve">Ceny uvedené v Příloze </w:t>
      </w:r>
      <w:r w:rsidR="008A0553">
        <w:rPr>
          <w:b/>
        </w:rPr>
        <w:t>1 a Příloze</w:t>
      </w:r>
      <w:r w:rsidRPr="00B61D75">
        <w:rPr>
          <w:b/>
        </w:rPr>
        <w:t xml:space="preserve"> 2 této smlouvy jsou</w:t>
      </w:r>
      <w:r w:rsidR="00B91876">
        <w:rPr>
          <w:b/>
        </w:rPr>
        <w:t xml:space="preserve"> platné</w:t>
      </w:r>
      <w:r w:rsidR="006C3471">
        <w:rPr>
          <w:b/>
        </w:rPr>
        <w:t xml:space="preserve"> </w:t>
      </w:r>
      <w:r w:rsidR="00BB3203">
        <w:rPr>
          <w:b/>
        </w:rPr>
        <w:t>k datu uzavření smlouvy</w:t>
      </w:r>
    </w:p>
    <w:p w14:paraId="33FE7A26" w14:textId="77777777" w:rsidR="00BB3203" w:rsidRPr="0077556B" w:rsidRDefault="00520AEF" w:rsidP="00F2381D">
      <w:pPr>
        <w:spacing w:before="120"/>
        <w:ind w:left="425"/>
        <w:jc w:val="both"/>
        <w:rPr>
          <w:b/>
        </w:rPr>
      </w:pPr>
      <w:r>
        <w:rPr>
          <w:b/>
        </w:rPr>
        <w:t xml:space="preserve"> </w:t>
      </w:r>
      <w:r w:rsidR="00BB3203" w:rsidRPr="0077556B">
        <w:rPr>
          <w:b/>
        </w:rPr>
        <w:t xml:space="preserve">Zhotovitel má právo jednostranně </w:t>
      </w:r>
      <w:r w:rsidR="00BB3203">
        <w:rPr>
          <w:b/>
        </w:rPr>
        <w:t>změnit</w:t>
      </w:r>
      <w:r w:rsidR="00BB3203" w:rsidRPr="0077556B">
        <w:rPr>
          <w:b/>
        </w:rPr>
        <w:t xml:space="preserve"> cen</w:t>
      </w:r>
      <w:r w:rsidR="00B91876">
        <w:rPr>
          <w:b/>
        </w:rPr>
        <w:t>y</w:t>
      </w:r>
      <w:r w:rsidR="00BB3203">
        <w:rPr>
          <w:b/>
        </w:rPr>
        <w:t xml:space="preserve">, a to zasláním aktualizovaného ceníku </w:t>
      </w:r>
      <w:r w:rsidR="00B91876">
        <w:rPr>
          <w:b/>
        </w:rPr>
        <w:t xml:space="preserve">formou Přílohy 1 a 2 této smlouvy </w:t>
      </w:r>
      <w:r w:rsidR="00BB3203">
        <w:rPr>
          <w:b/>
        </w:rPr>
        <w:t xml:space="preserve">s uvedením data účinnosti změny </w:t>
      </w:r>
      <w:r w:rsidR="00BB3203" w:rsidRPr="0077556B">
        <w:rPr>
          <w:b/>
        </w:rPr>
        <w:t xml:space="preserve">takto: </w:t>
      </w:r>
    </w:p>
    <w:p w14:paraId="44A0D733" w14:textId="77777777" w:rsidR="006C3471" w:rsidRDefault="00520AEF" w:rsidP="006C3471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Změna ceny</w:t>
      </w:r>
      <w:r>
        <w:rPr>
          <w:b/>
        </w:rPr>
        <w:t xml:space="preserve"> </w:t>
      </w:r>
      <w:r w:rsidR="00BB3203">
        <w:rPr>
          <w:b/>
        </w:rPr>
        <w:t xml:space="preserve">uvedené v </w:t>
      </w:r>
      <w:r>
        <w:rPr>
          <w:b/>
        </w:rPr>
        <w:t>Př</w:t>
      </w:r>
      <w:r w:rsidR="00F375BD">
        <w:rPr>
          <w:b/>
        </w:rPr>
        <w:t>í</w:t>
      </w:r>
      <w:r>
        <w:rPr>
          <w:b/>
        </w:rPr>
        <w:t>lo</w:t>
      </w:r>
      <w:r w:rsidR="00BB3203">
        <w:rPr>
          <w:b/>
        </w:rPr>
        <w:t>ze</w:t>
      </w:r>
      <w:r>
        <w:rPr>
          <w:b/>
        </w:rPr>
        <w:t xml:space="preserve"> 1</w:t>
      </w:r>
      <w:r w:rsidRPr="00B61D75">
        <w:rPr>
          <w:b/>
        </w:rPr>
        <w:t xml:space="preserve"> bude objednateli oznámena nejméně </w:t>
      </w:r>
      <w:r>
        <w:rPr>
          <w:b/>
        </w:rPr>
        <w:t>14</w:t>
      </w:r>
      <w:r w:rsidRPr="00B61D75">
        <w:rPr>
          <w:b/>
        </w:rPr>
        <w:t xml:space="preserve"> dnů před </w:t>
      </w:r>
      <w:r w:rsidR="00BB3203">
        <w:rPr>
          <w:b/>
        </w:rPr>
        <w:t xml:space="preserve">účinností </w:t>
      </w:r>
      <w:r w:rsidRPr="00B61D75">
        <w:rPr>
          <w:b/>
        </w:rPr>
        <w:t>změny.</w:t>
      </w:r>
    </w:p>
    <w:p w14:paraId="696C9FBC" w14:textId="77777777" w:rsidR="006C3471" w:rsidRDefault="00BB3203" w:rsidP="006C3471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6C3471">
        <w:rPr>
          <w:b/>
        </w:rPr>
        <w:lastRenderedPageBreak/>
        <w:t xml:space="preserve">Strany </w:t>
      </w:r>
      <w:r w:rsidR="00B91876" w:rsidRPr="006C3471">
        <w:rPr>
          <w:b/>
        </w:rPr>
        <w:t>prohlašují</w:t>
      </w:r>
      <w:r w:rsidRPr="006C3471">
        <w:rPr>
          <w:b/>
        </w:rPr>
        <w:t>, že jsou si v</w:t>
      </w:r>
      <w:r w:rsidR="00B91876" w:rsidRPr="006C3471">
        <w:rPr>
          <w:b/>
        </w:rPr>
        <w:t>ě</w:t>
      </w:r>
      <w:r w:rsidRPr="006C3471">
        <w:rPr>
          <w:b/>
        </w:rPr>
        <w:t>domi toho, že c</w:t>
      </w:r>
      <w:r w:rsidR="009C6625" w:rsidRPr="006C3471">
        <w:rPr>
          <w:b/>
        </w:rPr>
        <w:t>eny</w:t>
      </w:r>
      <w:r w:rsidR="00520AEF" w:rsidRPr="006C3471">
        <w:rPr>
          <w:b/>
        </w:rPr>
        <w:t xml:space="preserve"> uvedené v Příloze 2 </w:t>
      </w:r>
      <w:r w:rsidR="009C6625" w:rsidRPr="006C3471">
        <w:rPr>
          <w:b/>
        </w:rPr>
        <w:t>jsou závislé na cenách na trhu se separovaným odpadem a kopírují pokles či nárůst jejich tržních cen</w:t>
      </w:r>
      <w:r w:rsidR="00520AEF" w:rsidRPr="006C3471">
        <w:rPr>
          <w:b/>
        </w:rPr>
        <w:t>.</w:t>
      </w:r>
      <w:r w:rsidR="009C6625" w:rsidRPr="006C3471">
        <w:rPr>
          <w:b/>
        </w:rPr>
        <w:t xml:space="preserve"> </w:t>
      </w:r>
      <w:r w:rsidR="00520AEF" w:rsidRPr="006C3471">
        <w:rPr>
          <w:b/>
        </w:rPr>
        <w:t xml:space="preserve"> </w:t>
      </w:r>
    </w:p>
    <w:p w14:paraId="0738D1D5" w14:textId="77777777" w:rsidR="001F0891" w:rsidRPr="006C3471" w:rsidRDefault="00BB3203" w:rsidP="006C3471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6C3471">
        <w:rPr>
          <w:b/>
        </w:rPr>
        <w:t>Změna ceny v Příloze 2 je možná v případě změny ceny na trhu a to max. jednou za kalendářní měsíc</w:t>
      </w:r>
      <w:r w:rsidR="006C3471">
        <w:rPr>
          <w:b/>
        </w:rPr>
        <w:t>.</w:t>
      </w:r>
      <w:r w:rsidR="00523B08">
        <w:rPr>
          <w:b/>
        </w:rPr>
        <w:t xml:space="preserve"> Změna ceny v Příloze 2 bude objednateli oznámena nejpozději v měsíci, ve kterém ke změně doje. </w:t>
      </w:r>
    </w:p>
    <w:p w14:paraId="29D68663" w14:textId="77777777" w:rsidR="001F0891" w:rsidRDefault="00821D71" w:rsidP="001F0891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>
        <w:rPr>
          <w:b/>
        </w:rPr>
        <w:t xml:space="preserve">Strany se dohodly, že oznámení dle odst. 3.3.1 bude objednateli zasláno elektronicky, na el. adresu uvedenou v hlavě této smlouvy, popř. datovou schránkou. </w:t>
      </w:r>
      <w:r w:rsidR="00520AEF">
        <w:rPr>
          <w:b/>
        </w:rPr>
        <w:t>Zhotovitel i o</w:t>
      </w:r>
      <w:r w:rsidR="001F0891" w:rsidRPr="00B61D75">
        <w:rPr>
          <w:b/>
        </w:rPr>
        <w:t xml:space="preserve">bjednatel tímto prohlašuje, že tento </w:t>
      </w:r>
      <w:r w:rsidR="001F0891">
        <w:rPr>
          <w:b/>
        </w:rPr>
        <w:t>z</w:t>
      </w:r>
      <w:r w:rsidR="001F0891" w:rsidRPr="00B61D75">
        <w:rPr>
          <w:b/>
        </w:rPr>
        <w:t>působ oznámení změny ceny</w:t>
      </w:r>
      <w:r w:rsidR="001F0891">
        <w:rPr>
          <w:b/>
        </w:rPr>
        <w:t xml:space="preserve"> považuje za dostatečný</w:t>
      </w:r>
      <w:r>
        <w:rPr>
          <w:b/>
        </w:rPr>
        <w:t>, souhlasí s ním</w:t>
      </w:r>
      <w:r w:rsidR="001F0891">
        <w:rPr>
          <w:b/>
        </w:rPr>
        <w:t xml:space="preserve"> a takto </w:t>
      </w:r>
      <w:r w:rsidR="001F0891" w:rsidRPr="00B61D75">
        <w:rPr>
          <w:b/>
        </w:rPr>
        <w:t>stanovenou cenu bude považovat za závaznou</w:t>
      </w:r>
      <w:r>
        <w:rPr>
          <w:b/>
        </w:rPr>
        <w:t xml:space="preserve"> změnu smlouvy</w:t>
      </w:r>
      <w:r w:rsidR="001F0891" w:rsidRPr="00B61D75">
        <w:rPr>
          <w:b/>
        </w:rPr>
        <w:t>, sjednanou dohodou stran. Změna ceny může být</w:t>
      </w:r>
      <w:r w:rsidR="001F0891">
        <w:rPr>
          <w:b/>
        </w:rPr>
        <w:t xml:space="preserve"> </w:t>
      </w:r>
      <w:r w:rsidR="001F0891" w:rsidRPr="00B61D75">
        <w:rPr>
          <w:b/>
        </w:rPr>
        <w:t>současně potvrzena dodatkem smlouvy.</w:t>
      </w:r>
    </w:p>
    <w:p w14:paraId="25EE4BAC" w14:textId="77777777" w:rsidR="001F0891" w:rsidRPr="001F0891" w:rsidRDefault="001F0891" w:rsidP="001F0891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V případě, že objednatel se</w:t>
      </w:r>
      <w:r>
        <w:rPr>
          <w:b/>
        </w:rPr>
        <w:t xml:space="preserve"> </w:t>
      </w:r>
      <w:r w:rsidRPr="00B61D75">
        <w:rPr>
          <w:b/>
        </w:rPr>
        <w:t>změnou ceny nesouhlasí, je ve lhůtě 1 mě</w:t>
      </w:r>
      <w:r>
        <w:rPr>
          <w:b/>
        </w:rPr>
        <w:t xml:space="preserve">síce od data doručení oznámení </w:t>
      </w:r>
      <w:r w:rsidRPr="00B61D75">
        <w:rPr>
          <w:b/>
        </w:rPr>
        <w:t xml:space="preserve">o </w:t>
      </w:r>
      <w:r>
        <w:rPr>
          <w:b/>
        </w:rPr>
        <w:t>změně ceny</w:t>
      </w:r>
      <w:r w:rsidRPr="00B61D75">
        <w:rPr>
          <w:b/>
        </w:rPr>
        <w:t xml:space="preserve"> oprávněn z tohoto </w:t>
      </w:r>
      <w:r>
        <w:rPr>
          <w:b/>
        </w:rPr>
        <w:t>d</w:t>
      </w:r>
      <w:r w:rsidRPr="00B61D75">
        <w:rPr>
          <w:b/>
        </w:rPr>
        <w:t xml:space="preserve">ůvodu vypovědět smlouvu s výpovědní dobou </w:t>
      </w:r>
      <w:r w:rsidR="00302F21">
        <w:rPr>
          <w:b/>
        </w:rPr>
        <w:t>1</w:t>
      </w:r>
      <w:r w:rsidRPr="00B61D75">
        <w:rPr>
          <w:b/>
        </w:rPr>
        <w:t xml:space="preserve"> kalendářní</w:t>
      </w:r>
      <w:r w:rsidR="009F7FCF">
        <w:rPr>
          <w:b/>
        </w:rPr>
        <w:t>ho</w:t>
      </w:r>
      <w:r w:rsidRPr="00B61D75">
        <w:rPr>
          <w:b/>
        </w:rPr>
        <w:t xml:space="preserve"> měsíce od prvního dne měsíce následujícího po doručení výpovědi. Po </w:t>
      </w:r>
      <w:r>
        <w:rPr>
          <w:b/>
        </w:rPr>
        <w:t>d</w:t>
      </w:r>
      <w:r w:rsidRPr="00B61D75">
        <w:rPr>
          <w:b/>
        </w:rPr>
        <w:t xml:space="preserve">obu běhu </w:t>
      </w:r>
      <w:r>
        <w:rPr>
          <w:b/>
        </w:rPr>
        <w:t xml:space="preserve">výpovědní lhůty je vůči </w:t>
      </w:r>
      <w:r w:rsidRPr="00B61D75">
        <w:rPr>
          <w:b/>
        </w:rPr>
        <w:t>objednateli jednostranné zvýšení ceny dle tohoto odst. neúčinné.</w:t>
      </w:r>
    </w:p>
    <w:p w14:paraId="41D9D8CE" w14:textId="77777777" w:rsidR="001F0891" w:rsidRDefault="00FF1977" w:rsidP="00AA686D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r w:rsidRPr="00B61D75">
        <w:rPr>
          <w:b/>
        </w:rPr>
        <w:t xml:space="preserve">Při výpočtu částky za zpracování </w:t>
      </w:r>
      <w:r>
        <w:rPr>
          <w:b/>
        </w:rPr>
        <w:t>(</w:t>
      </w:r>
      <w:r w:rsidRPr="00B61D75">
        <w:rPr>
          <w:b/>
        </w:rPr>
        <w:t xml:space="preserve">přetřídění) jedné </w:t>
      </w:r>
      <w:r>
        <w:rPr>
          <w:b/>
        </w:rPr>
        <w:t>t</w:t>
      </w:r>
      <w:r w:rsidRPr="00B61D75">
        <w:rPr>
          <w:b/>
        </w:rPr>
        <w:t xml:space="preserve">uny separovaného odpadu a její přepravu </w:t>
      </w:r>
      <w:r w:rsidR="00535E63">
        <w:rPr>
          <w:b/>
        </w:rPr>
        <w:t xml:space="preserve">              </w:t>
      </w:r>
      <w:r w:rsidRPr="00B61D75">
        <w:rPr>
          <w:b/>
        </w:rPr>
        <w:t xml:space="preserve">ke koncovému zpracovateli se vychází z aktuálních cen v Příloze 2 této </w:t>
      </w:r>
      <w:r>
        <w:rPr>
          <w:b/>
        </w:rPr>
        <w:t>s</w:t>
      </w:r>
      <w:r w:rsidRPr="00B61D75">
        <w:rPr>
          <w:b/>
        </w:rPr>
        <w:t>mlouvy a z průměrných vah</w:t>
      </w:r>
      <w:r w:rsidR="00535E63">
        <w:rPr>
          <w:b/>
        </w:rPr>
        <w:t xml:space="preserve">      </w:t>
      </w:r>
      <w:r w:rsidRPr="00B61D75">
        <w:rPr>
          <w:b/>
        </w:rPr>
        <w:t xml:space="preserve"> na jednotlivé nádoby na separované odpady. Průměrné váhy separovaného odpadu v nádobě o obsahu </w:t>
      </w:r>
      <w:r>
        <w:rPr>
          <w:b/>
        </w:rPr>
        <w:t>1</w:t>
      </w:r>
      <w:r w:rsidRPr="00B61D75">
        <w:rPr>
          <w:b/>
        </w:rPr>
        <w:t>20 litrů, 240 litrů, 1100 litrů, v případě skla ve zvonu o obsahu 1,5</w:t>
      </w:r>
      <w:r w:rsidR="008A0553">
        <w:rPr>
          <w:b/>
        </w:rPr>
        <w:t xml:space="preserve"> </w:t>
      </w:r>
      <w:r w:rsidRPr="00B61D75">
        <w:rPr>
          <w:b/>
        </w:rPr>
        <w:t>m3 jsou následující:</w:t>
      </w:r>
    </w:p>
    <w:p w14:paraId="5D5F3013" w14:textId="77777777" w:rsidR="00FF1977" w:rsidRDefault="00FF1977" w:rsidP="00FF1977">
      <w:pPr>
        <w:spacing w:before="120"/>
        <w:ind w:left="360"/>
        <w:jc w:val="both"/>
        <w:rPr>
          <w:b/>
        </w:rPr>
      </w:pPr>
    </w:p>
    <w:p w14:paraId="27C42F8E" w14:textId="77777777" w:rsidR="00FF1977" w:rsidRPr="00B61D75" w:rsidRDefault="00FF1977" w:rsidP="00AA686D">
      <w:pPr>
        <w:tabs>
          <w:tab w:val="left" w:pos="851"/>
          <w:tab w:val="left" w:pos="993"/>
        </w:tabs>
        <w:spacing w:before="120"/>
        <w:jc w:val="both"/>
        <w:rPr>
          <w:b/>
        </w:rPr>
      </w:pPr>
      <w:r w:rsidRPr="00B61D75">
        <w:rPr>
          <w:b/>
        </w:rPr>
        <w:t>PLASTY</w:t>
      </w:r>
      <w:r w:rsidR="0081251B">
        <w:rPr>
          <w:b/>
        </w:rPr>
        <w:t xml:space="preserve"> </w:t>
      </w:r>
      <w:r w:rsidRPr="00B61D75">
        <w:rPr>
          <w:b/>
        </w:rPr>
        <w:t>–</w:t>
      </w:r>
      <w:r w:rsidR="0081251B">
        <w:rPr>
          <w:b/>
        </w:rPr>
        <w:t xml:space="preserve"> </w:t>
      </w:r>
      <w:r w:rsidRPr="00B61D75">
        <w:rPr>
          <w:b/>
        </w:rPr>
        <w:t>jedna nádoba o obsahu 120 litrů obsahuje průměrně 3,3 kg plastového odpadu na jeden výklop</w:t>
      </w:r>
    </w:p>
    <w:p w14:paraId="2C612E95" w14:textId="77777777" w:rsidR="00FF1977" w:rsidRPr="00B61D75" w:rsidRDefault="00FF1977" w:rsidP="00FF1977">
      <w:pPr>
        <w:tabs>
          <w:tab w:val="left" w:pos="426"/>
        </w:tabs>
        <w:ind w:left="425"/>
        <w:jc w:val="both"/>
        <w:rPr>
          <w:b/>
        </w:rPr>
      </w:pPr>
      <w:r w:rsidRPr="00B61D75">
        <w:rPr>
          <w:b/>
        </w:rPr>
        <w:t xml:space="preserve">        </w:t>
      </w:r>
      <w:r w:rsidR="0081251B">
        <w:rPr>
          <w:b/>
        </w:rPr>
        <w:t xml:space="preserve"> </w:t>
      </w:r>
      <w:r w:rsidRPr="00B61D75">
        <w:rPr>
          <w:b/>
        </w:rPr>
        <w:t>– jedna nádoba o obsahu 240 litrů obsahuje průměrně 6,6 kg plastového odpadu na jeden výklop</w:t>
      </w:r>
    </w:p>
    <w:p w14:paraId="2744D55C" w14:textId="77777777" w:rsidR="00FF1977" w:rsidRPr="00B61D75" w:rsidRDefault="00FF1977" w:rsidP="00FF1977">
      <w:pPr>
        <w:tabs>
          <w:tab w:val="left" w:pos="426"/>
        </w:tabs>
        <w:ind w:left="425"/>
        <w:jc w:val="both"/>
        <w:rPr>
          <w:b/>
        </w:rPr>
      </w:pPr>
      <w:r w:rsidRPr="00B61D75">
        <w:rPr>
          <w:b/>
        </w:rPr>
        <w:tab/>
        <w:t xml:space="preserve">        – jedna nádoba o obsahu 1100 litrů obsahuje průměrně 30 kg plastového odpadu na jeden výklop</w:t>
      </w:r>
    </w:p>
    <w:p w14:paraId="16B9EBFD" w14:textId="77777777" w:rsidR="00FF1977" w:rsidRPr="00B61D75" w:rsidRDefault="00FF1977" w:rsidP="00FF1977">
      <w:pPr>
        <w:tabs>
          <w:tab w:val="left" w:pos="284"/>
        </w:tabs>
        <w:spacing w:before="240"/>
        <w:jc w:val="both"/>
        <w:rPr>
          <w:b/>
        </w:rPr>
      </w:pPr>
      <w:r w:rsidRPr="00B61D75">
        <w:rPr>
          <w:b/>
        </w:rPr>
        <w:t xml:space="preserve">PAPÍR    – jedna nádoba o obsahu 120 litrů obsahuje průměrně 6,5 kg papírového odpadu na jeden </w:t>
      </w:r>
      <w:r w:rsidR="0088244A">
        <w:rPr>
          <w:b/>
        </w:rPr>
        <w:t>v</w:t>
      </w:r>
      <w:r w:rsidRPr="00B61D75">
        <w:rPr>
          <w:b/>
        </w:rPr>
        <w:t>ýklop</w:t>
      </w:r>
    </w:p>
    <w:p w14:paraId="759EF9E9" w14:textId="77777777" w:rsidR="00FF1977" w:rsidRPr="00B61D75" w:rsidRDefault="00FF1977" w:rsidP="00FF1977">
      <w:pPr>
        <w:tabs>
          <w:tab w:val="left" w:pos="426"/>
        </w:tabs>
        <w:jc w:val="both"/>
        <w:rPr>
          <w:b/>
        </w:rPr>
      </w:pPr>
      <w:r w:rsidRPr="00B61D75">
        <w:rPr>
          <w:b/>
        </w:rPr>
        <w:t xml:space="preserve">                – jedna nádoba o obsahu 240 litrů obsahuje průměrně 13,1 kg papírového odpadu na jeden výklop</w:t>
      </w:r>
    </w:p>
    <w:p w14:paraId="6EE657E7" w14:textId="77777777" w:rsidR="00FF1977" w:rsidRPr="00B61D75" w:rsidRDefault="00FF1977" w:rsidP="00FF1977">
      <w:pPr>
        <w:tabs>
          <w:tab w:val="left" w:pos="426"/>
        </w:tabs>
        <w:jc w:val="both"/>
        <w:rPr>
          <w:b/>
        </w:rPr>
      </w:pPr>
      <w:r w:rsidRPr="00B61D75">
        <w:rPr>
          <w:b/>
        </w:rPr>
        <w:t xml:space="preserve">                – jedna nádoba o obsahu 1100 litrů obsahuje průměrně 60 kg papírového odpadu na jeden výklop</w:t>
      </w:r>
    </w:p>
    <w:p w14:paraId="15C7274A" w14:textId="77777777" w:rsidR="00FF1977" w:rsidRPr="00B61D75" w:rsidRDefault="00FF1977" w:rsidP="00AA686D">
      <w:pPr>
        <w:tabs>
          <w:tab w:val="left" w:pos="426"/>
        </w:tabs>
        <w:spacing w:before="120"/>
        <w:jc w:val="both"/>
        <w:rPr>
          <w:b/>
        </w:rPr>
      </w:pPr>
      <w:r w:rsidRPr="00B61D75">
        <w:rPr>
          <w:b/>
        </w:rPr>
        <w:t xml:space="preserve">SKLO   </w:t>
      </w:r>
      <w:r w:rsidR="004044C4">
        <w:rPr>
          <w:b/>
        </w:rPr>
        <w:t xml:space="preserve"> </w:t>
      </w:r>
      <w:r w:rsidRPr="00B61D75">
        <w:rPr>
          <w:b/>
        </w:rPr>
        <w:t xml:space="preserve"> –</w:t>
      </w:r>
      <w:r w:rsidR="004044C4">
        <w:rPr>
          <w:b/>
        </w:rPr>
        <w:t xml:space="preserve"> </w:t>
      </w:r>
      <w:r w:rsidRPr="00B61D75">
        <w:rPr>
          <w:b/>
        </w:rPr>
        <w:t xml:space="preserve">jeden zvon o obsahu 1,5m3 obsahuje průměrně </w:t>
      </w:r>
      <w:r w:rsidR="00F60354">
        <w:rPr>
          <w:b/>
        </w:rPr>
        <w:t>300</w:t>
      </w:r>
      <w:r w:rsidRPr="00B61D75">
        <w:rPr>
          <w:b/>
        </w:rPr>
        <w:t xml:space="preserve"> kg skleněného odpadu na jeden výklop</w:t>
      </w:r>
    </w:p>
    <w:p w14:paraId="143B0ACB" w14:textId="77777777" w:rsidR="00FF1977" w:rsidRDefault="00FF1977" w:rsidP="00535E63">
      <w:pPr>
        <w:ind w:left="357"/>
        <w:jc w:val="both"/>
        <w:rPr>
          <w:b/>
        </w:rPr>
      </w:pPr>
    </w:p>
    <w:p w14:paraId="3819B71B" w14:textId="77777777" w:rsidR="001F0891" w:rsidRDefault="0081251B" w:rsidP="00AA686D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r w:rsidRPr="0081251B">
        <w:rPr>
          <w:b/>
        </w:rPr>
        <w:t xml:space="preserve">Podkladem pro platbu budou daňové doklady (faktury), které budou vystavovány </w:t>
      </w:r>
      <w:r w:rsidRPr="004044C4">
        <w:rPr>
          <w:b/>
          <w:u w:val="single"/>
        </w:rPr>
        <w:t>jedenkrát měsíčně</w:t>
      </w:r>
      <w:r w:rsidRPr="0081251B">
        <w:rPr>
          <w:b/>
        </w:rPr>
        <w:t xml:space="preserve"> </w:t>
      </w:r>
      <w:r w:rsidR="00535E63">
        <w:rPr>
          <w:b/>
        </w:rPr>
        <w:t xml:space="preserve">    </w:t>
      </w:r>
      <w:r w:rsidRPr="0081251B">
        <w:rPr>
          <w:b/>
        </w:rPr>
        <w:t xml:space="preserve">na základě poskytnuté služby zhotovitelem. Splatnost daňových dokladů je do </w:t>
      </w:r>
      <w:proofErr w:type="gramStart"/>
      <w:r w:rsidRPr="0081251B">
        <w:rPr>
          <w:b/>
        </w:rPr>
        <w:t>14-ti</w:t>
      </w:r>
      <w:proofErr w:type="gramEnd"/>
      <w:r w:rsidRPr="0081251B">
        <w:rPr>
          <w:b/>
        </w:rPr>
        <w:t xml:space="preserve"> dnů ode dne vystavení. V případě prodlení s úhradou v termínu splatnosti, sjednává se úrok ve výši </w:t>
      </w:r>
      <w:proofErr w:type="gramStart"/>
      <w:r w:rsidRPr="0081251B">
        <w:rPr>
          <w:b/>
        </w:rPr>
        <w:t>0,05%</w:t>
      </w:r>
      <w:proofErr w:type="gramEnd"/>
      <w:r w:rsidRPr="0081251B">
        <w:rPr>
          <w:b/>
        </w:rPr>
        <w:t xml:space="preserve"> z dlužné částky za každý den prodlení.</w:t>
      </w:r>
    </w:p>
    <w:p w14:paraId="4D926AD6" w14:textId="77777777" w:rsidR="00535E63" w:rsidRPr="00535E63" w:rsidRDefault="00535E63" w:rsidP="00535E63">
      <w:pPr>
        <w:spacing w:before="120"/>
        <w:jc w:val="both"/>
        <w:rPr>
          <w:b/>
        </w:rPr>
      </w:pPr>
      <w:r w:rsidRPr="00535E63">
        <w:rPr>
          <w:b/>
        </w:rPr>
        <w:t xml:space="preserve">       </w:t>
      </w:r>
      <w:r w:rsidR="00BD6102" w:rsidRPr="00535E63">
        <w:rPr>
          <w:b/>
        </w:rPr>
        <w:t xml:space="preserve">Fakturace za stažení nádob (viz </w:t>
      </w:r>
      <w:proofErr w:type="spellStart"/>
      <w:r w:rsidR="00BD6102" w:rsidRPr="00535E63">
        <w:rPr>
          <w:b/>
        </w:rPr>
        <w:t>čl</w:t>
      </w:r>
      <w:proofErr w:type="spellEnd"/>
      <w:r w:rsidR="00BD6102" w:rsidRPr="00535E63">
        <w:rPr>
          <w:b/>
        </w:rPr>
        <w:t xml:space="preserve"> 4.4.6) při ukončení </w:t>
      </w:r>
      <w:r>
        <w:rPr>
          <w:b/>
        </w:rPr>
        <w:t xml:space="preserve">  </w:t>
      </w:r>
      <w:r w:rsidR="00BD6102" w:rsidRPr="00535E63">
        <w:rPr>
          <w:b/>
        </w:rPr>
        <w:t>smluvního</w:t>
      </w:r>
      <w:r>
        <w:rPr>
          <w:b/>
        </w:rPr>
        <w:t xml:space="preserve"> </w:t>
      </w:r>
      <w:r w:rsidR="00BD6102" w:rsidRPr="00535E63">
        <w:rPr>
          <w:b/>
        </w:rPr>
        <w:t>vztahu</w:t>
      </w:r>
      <w:r>
        <w:rPr>
          <w:b/>
        </w:rPr>
        <w:t xml:space="preserve"> </w:t>
      </w:r>
      <w:r w:rsidR="00BD6102" w:rsidRPr="00535E63">
        <w:rPr>
          <w:b/>
        </w:rPr>
        <w:t>bude</w:t>
      </w:r>
      <w:r>
        <w:rPr>
          <w:b/>
        </w:rPr>
        <w:t xml:space="preserve"> </w:t>
      </w:r>
      <w:r w:rsidR="00BD6102" w:rsidRPr="00535E63">
        <w:rPr>
          <w:b/>
        </w:rPr>
        <w:t xml:space="preserve">provedena po provedení </w:t>
      </w:r>
      <w:r w:rsidRPr="00535E63">
        <w:rPr>
          <w:b/>
        </w:rPr>
        <w:t xml:space="preserve">         </w:t>
      </w:r>
    </w:p>
    <w:p w14:paraId="05198064" w14:textId="77777777" w:rsidR="00BD6102" w:rsidRPr="00535E63" w:rsidRDefault="00535E63" w:rsidP="00535E63">
      <w:pPr>
        <w:jc w:val="both"/>
        <w:rPr>
          <w:b/>
        </w:rPr>
      </w:pPr>
      <w:r w:rsidRPr="00535E63">
        <w:rPr>
          <w:b/>
        </w:rPr>
        <w:t xml:space="preserve">       </w:t>
      </w:r>
      <w:r w:rsidR="00BD6102" w:rsidRPr="00535E63">
        <w:rPr>
          <w:b/>
        </w:rPr>
        <w:t>služby v měsíci, kdy byla služba provedena.</w:t>
      </w:r>
    </w:p>
    <w:p w14:paraId="3E5F3E57" w14:textId="77777777" w:rsidR="00BD6102" w:rsidRPr="00535E63" w:rsidRDefault="00BD6102" w:rsidP="00535E63">
      <w:pPr>
        <w:spacing w:before="120"/>
        <w:ind w:left="340"/>
        <w:jc w:val="both"/>
        <w:rPr>
          <w:b/>
        </w:rPr>
      </w:pPr>
      <w:r w:rsidRPr="00535E63">
        <w:rPr>
          <w:b/>
        </w:rPr>
        <w:t>Dojezdová pásma (rozumí se vzdálenost z místa zhotovitele k objednateli – dle GPS):</w:t>
      </w:r>
    </w:p>
    <w:p w14:paraId="66E76A6B" w14:textId="77777777" w:rsidR="00BD6102" w:rsidRPr="00535E63" w:rsidRDefault="00BD6102" w:rsidP="00535E63">
      <w:pPr>
        <w:spacing w:before="120"/>
        <w:ind w:left="340"/>
        <w:jc w:val="both"/>
        <w:rPr>
          <w:b/>
        </w:rPr>
      </w:pPr>
      <w:r w:rsidRPr="00535E63">
        <w:rPr>
          <w:b/>
        </w:rPr>
        <w:t xml:space="preserve">Do   20 km … </w:t>
      </w:r>
      <w:r w:rsidR="00302F21">
        <w:rPr>
          <w:b/>
        </w:rPr>
        <w:t>300</w:t>
      </w:r>
      <w:r w:rsidRPr="00535E63">
        <w:rPr>
          <w:b/>
        </w:rPr>
        <w:t>,- Kč</w:t>
      </w:r>
      <w:r w:rsidR="00262C37">
        <w:rPr>
          <w:b/>
        </w:rPr>
        <w:t xml:space="preserve"> </w:t>
      </w:r>
      <w:r w:rsidR="00262C37">
        <w:t>(bez DPH)</w:t>
      </w:r>
    </w:p>
    <w:p w14:paraId="56EA6A67" w14:textId="77777777" w:rsidR="00BD6102" w:rsidRPr="00535E63" w:rsidRDefault="00BD6102" w:rsidP="00535E63">
      <w:pPr>
        <w:ind w:left="340"/>
        <w:jc w:val="both"/>
        <w:rPr>
          <w:b/>
        </w:rPr>
      </w:pPr>
      <w:r w:rsidRPr="00535E63">
        <w:rPr>
          <w:b/>
        </w:rPr>
        <w:t xml:space="preserve">Nad 20 km … </w:t>
      </w:r>
      <w:r w:rsidR="00302F21">
        <w:rPr>
          <w:b/>
        </w:rPr>
        <w:t>550</w:t>
      </w:r>
      <w:r w:rsidRPr="00535E63">
        <w:rPr>
          <w:b/>
        </w:rPr>
        <w:t>,- Kč</w:t>
      </w:r>
      <w:r w:rsidR="00262C37">
        <w:rPr>
          <w:b/>
        </w:rPr>
        <w:t xml:space="preserve"> </w:t>
      </w:r>
      <w:r w:rsidR="00262C37">
        <w:t>(bez DPH)</w:t>
      </w:r>
    </w:p>
    <w:p w14:paraId="7A00E1F5" w14:textId="77777777" w:rsidR="005E2ABE" w:rsidRPr="005E2ABE" w:rsidRDefault="00BD6102" w:rsidP="005E2ABE">
      <w:pPr>
        <w:spacing w:before="120"/>
        <w:ind w:left="340"/>
        <w:jc w:val="both"/>
        <w:rPr>
          <w:b/>
        </w:rPr>
      </w:pPr>
      <w:r w:rsidRPr="00535E63">
        <w:rPr>
          <w:b/>
        </w:rPr>
        <w:t xml:space="preserve">Fakturace sankčního poplatku (nevrácení pronajatých nádob), viz. čl. </w:t>
      </w:r>
      <w:r w:rsidR="00535E63">
        <w:rPr>
          <w:b/>
        </w:rPr>
        <w:t>5</w:t>
      </w:r>
      <w:r w:rsidRPr="00535E63">
        <w:rPr>
          <w:b/>
        </w:rPr>
        <w:t>.</w:t>
      </w:r>
      <w:proofErr w:type="gramStart"/>
      <w:r w:rsidRPr="00535E63">
        <w:rPr>
          <w:b/>
        </w:rPr>
        <w:t>3..</w:t>
      </w:r>
      <w:proofErr w:type="gramEnd"/>
    </w:p>
    <w:p w14:paraId="0EE96D77" w14:textId="77777777" w:rsidR="00302F21" w:rsidRPr="00302F21" w:rsidRDefault="00302F21" w:rsidP="00302F21">
      <w:pPr>
        <w:pStyle w:val="Odstavecseseznamem"/>
        <w:numPr>
          <w:ilvl w:val="0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2C1932A4" w14:textId="77777777" w:rsidR="00302F21" w:rsidRPr="00302F21" w:rsidRDefault="00302F21" w:rsidP="00302F21">
      <w:pPr>
        <w:pStyle w:val="Odstavecseseznamem"/>
        <w:numPr>
          <w:ilvl w:val="0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5DB89132" w14:textId="77777777" w:rsidR="00302F21" w:rsidRPr="00302F21" w:rsidRDefault="00302F21" w:rsidP="00302F21">
      <w:pPr>
        <w:pStyle w:val="Odstavecseseznamem"/>
        <w:numPr>
          <w:ilvl w:val="1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0CA72048" w14:textId="77777777" w:rsidR="00302F21" w:rsidRPr="00302F21" w:rsidRDefault="00302F21" w:rsidP="00302F21">
      <w:pPr>
        <w:pStyle w:val="Odstavecseseznamem"/>
        <w:numPr>
          <w:ilvl w:val="1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028E19F7" w14:textId="77777777" w:rsidR="00302F21" w:rsidRPr="00302F21" w:rsidRDefault="00302F21" w:rsidP="00302F21">
      <w:pPr>
        <w:pStyle w:val="Odstavecseseznamem"/>
        <w:numPr>
          <w:ilvl w:val="1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2086C7DD" w14:textId="77777777" w:rsidR="00302F21" w:rsidRPr="00302F21" w:rsidRDefault="00302F21" w:rsidP="00302F21">
      <w:pPr>
        <w:pStyle w:val="Odstavecseseznamem"/>
        <w:numPr>
          <w:ilvl w:val="1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6DAE266D" w14:textId="77777777" w:rsidR="00302F21" w:rsidRPr="00302F21" w:rsidRDefault="00302F21" w:rsidP="00302F21">
      <w:pPr>
        <w:pStyle w:val="Odstavecseseznamem"/>
        <w:numPr>
          <w:ilvl w:val="1"/>
          <w:numId w:val="35"/>
        </w:numPr>
        <w:spacing w:before="120"/>
        <w:contextualSpacing w:val="0"/>
        <w:jc w:val="both"/>
        <w:rPr>
          <w:b/>
          <w:vanish/>
        </w:rPr>
      </w:pPr>
    </w:p>
    <w:p w14:paraId="4D051CD5" w14:textId="77777777" w:rsidR="005E2ABE" w:rsidRDefault="00302F21" w:rsidP="005E2ABE">
      <w:pPr>
        <w:spacing w:before="120"/>
        <w:ind w:left="360"/>
        <w:jc w:val="both"/>
        <w:rPr>
          <w:b/>
        </w:rPr>
      </w:pPr>
      <w:r w:rsidRPr="00321FC3">
        <w:rPr>
          <w:b/>
        </w:rPr>
        <w:t xml:space="preserve">Fakturace palivového </w:t>
      </w:r>
      <w:r w:rsidR="0088244A" w:rsidRPr="00321FC3">
        <w:rPr>
          <w:b/>
        </w:rPr>
        <w:t>příplatku – při</w:t>
      </w:r>
      <w:r w:rsidRPr="00321FC3">
        <w:rPr>
          <w:b/>
        </w:rPr>
        <w:t xml:space="preserve"> nárůstu cen PHM</w:t>
      </w:r>
      <w:r w:rsidRPr="00321FC3">
        <w:rPr>
          <w:b/>
          <w:bCs/>
        </w:rPr>
        <w:t xml:space="preserve"> má zhotovitel nárok připočítat k cenám tzv. palivový příplatek</w:t>
      </w:r>
      <w:r w:rsidRPr="00321FC3">
        <w:rPr>
          <w:b/>
        </w:rPr>
        <w:t xml:space="preserve"> u těch položek, které obsahují dopravu, a to vždy v přímé návaznosti na pohyb průměrné ceny PHM v období, za něž je fakturováno. Palivový příplatek bude v každém fakturačním období vypočítán podle poměru průměrné ceny PHM za každé fakturační období k průměrné ceně PHM za předešlý kalendářní rok s ohledem na podíl nákladů PHM z celkových nákladů zahrnutých do stanovené ceny.</w:t>
      </w:r>
    </w:p>
    <w:p w14:paraId="582FED52" w14:textId="77777777" w:rsidR="00302F21" w:rsidRDefault="00302F21" w:rsidP="005E2ABE">
      <w:pPr>
        <w:ind w:left="357"/>
        <w:jc w:val="both"/>
        <w:rPr>
          <w:b/>
        </w:rPr>
      </w:pPr>
      <w:r w:rsidRPr="00321FC3">
        <w:rPr>
          <w:b/>
        </w:rPr>
        <w:t>Průměrnou cenu pohonných hmot lze kontrolovat na: /</w:t>
      </w:r>
      <w:r w:rsidRPr="00321FC3">
        <w:rPr>
          <w:b/>
          <w:i/>
          <w:iCs/>
        </w:rPr>
        <w:t>www.kurzy.cz/komodity/</w:t>
      </w:r>
      <w:proofErr w:type="spellStart"/>
      <w:r w:rsidRPr="00321FC3">
        <w:rPr>
          <w:b/>
          <w:i/>
          <w:iCs/>
        </w:rPr>
        <w:t>motorova</w:t>
      </w:r>
      <w:proofErr w:type="spellEnd"/>
      <w:r w:rsidRPr="00321FC3">
        <w:rPr>
          <w:b/>
          <w:i/>
          <w:iCs/>
        </w:rPr>
        <w:t>-nafta-graf-</w:t>
      </w:r>
      <w:proofErr w:type="spellStart"/>
      <w:r w:rsidRPr="00321FC3">
        <w:rPr>
          <w:b/>
          <w:i/>
          <w:iCs/>
        </w:rPr>
        <w:t>vyvoje</w:t>
      </w:r>
      <w:proofErr w:type="spellEnd"/>
      <w:r w:rsidRPr="00321FC3">
        <w:rPr>
          <w:b/>
          <w:i/>
          <w:iCs/>
        </w:rPr>
        <w:t>-ceny</w:t>
      </w:r>
      <w:r w:rsidRPr="00321FC3">
        <w:rPr>
          <w:b/>
        </w:rPr>
        <w:t>/.</w:t>
      </w:r>
    </w:p>
    <w:p w14:paraId="41B049BE" w14:textId="77777777" w:rsidR="004E648C" w:rsidRPr="00B61D75" w:rsidRDefault="004E648C" w:rsidP="00E24808">
      <w:pPr>
        <w:spacing w:before="240"/>
        <w:ind w:left="357"/>
        <w:jc w:val="center"/>
        <w:rPr>
          <w:b/>
        </w:rPr>
      </w:pPr>
      <w:r w:rsidRPr="00B61D75">
        <w:rPr>
          <w:b/>
          <w:sz w:val="22"/>
          <w:szCs w:val="22"/>
        </w:rPr>
        <w:t>IV.</w:t>
      </w:r>
    </w:p>
    <w:p w14:paraId="2309C788" w14:textId="77777777" w:rsidR="004E648C" w:rsidRPr="00B61D75" w:rsidRDefault="004E648C" w:rsidP="00AA686D">
      <w:pPr>
        <w:keepNext/>
        <w:ind w:left="357"/>
        <w:jc w:val="center"/>
        <w:outlineLvl w:val="3"/>
        <w:rPr>
          <w:b/>
          <w:sz w:val="22"/>
          <w:szCs w:val="22"/>
          <w:u w:val="single"/>
        </w:rPr>
      </w:pPr>
      <w:r w:rsidRPr="00B61D75">
        <w:rPr>
          <w:b/>
          <w:sz w:val="22"/>
          <w:szCs w:val="22"/>
          <w:u w:val="single"/>
        </w:rPr>
        <w:t>Spolupůsobení stran</w:t>
      </w:r>
    </w:p>
    <w:p w14:paraId="49386726" w14:textId="77777777" w:rsidR="00DF30B2" w:rsidRPr="00DF30B2" w:rsidRDefault="00DF30B2" w:rsidP="00DF30B2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13DA063B" w14:textId="77777777" w:rsidR="00DF30B2" w:rsidRDefault="004E648C" w:rsidP="00E24808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r w:rsidRPr="004E648C">
        <w:rPr>
          <w:b/>
        </w:rPr>
        <w:t>Objednatel a zhotovitel si navzájem poskytnou všechny důležité informace, týkající se jak charakteru jednotlivých odpadů, tak technických možností umožňující řádné plnění této smlouvy.</w:t>
      </w:r>
    </w:p>
    <w:p w14:paraId="2E2DCEB7" w14:textId="77777777" w:rsidR="00DF30B2" w:rsidRPr="00552B9E" w:rsidRDefault="00552B9E" w:rsidP="001F0891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  <w:u w:val="single"/>
        </w:rPr>
        <w:t>Zhotovitel je povinen:</w:t>
      </w:r>
    </w:p>
    <w:p w14:paraId="2E600EAF" w14:textId="77777777" w:rsidR="00552B9E" w:rsidRDefault="00552B9E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552B9E">
        <w:rPr>
          <w:b/>
        </w:rPr>
        <w:t xml:space="preserve">Zajistit pro objednavatele svoz a </w:t>
      </w:r>
      <w:r w:rsidR="00523B08">
        <w:rPr>
          <w:b/>
        </w:rPr>
        <w:t>odstranění</w:t>
      </w:r>
      <w:r w:rsidR="00F375BD">
        <w:rPr>
          <w:b/>
        </w:rPr>
        <w:t xml:space="preserve"> </w:t>
      </w:r>
      <w:r w:rsidRPr="00552B9E">
        <w:rPr>
          <w:b/>
        </w:rPr>
        <w:t>vytříděných složek komunálního odpadu, jehož je objednatel producentem, a to v intervalu dohodnutém v čl. II této smlouvy.</w:t>
      </w:r>
    </w:p>
    <w:p w14:paraId="36201F00" w14:textId="77777777" w:rsidR="00552B9E" w:rsidRDefault="003930A6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V případě překážek na straně zhotovitele provést náhradní svoz do 5 ka</w:t>
      </w:r>
      <w:r>
        <w:rPr>
          <w:b/>
        </w:rPr>
        <w:t xml:space="preserve">lendářních dnů, popřípadě </w:t>
      </w:r>
      <w:r w:rsidRPr="00B61D75">
        <w:rPr>
          <w:b/>
        </w:rPr>
        <w:t>v</w:t>
      </w:r>
      <w:r w:rsidR="004044C4">
        <w:rPr>
          <w:b/>
        </w:rPr>
        <w:t xml:space="preserve"> </w:t>
      </w:r>
      <w:r w:rsidRPr="00B61D75">
        <w:rPr>
          <w:b/>
        </w:rPr>
        <w:t>jiném dohodnutém termínu.</w:t>
      </w:r>
    </w:p>
    <w:p w14:paraId="09520B29" w14:textId="77777777" w:rsidR="003930A6" w:rsidRDefault="003930A6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Uklidit znečištěné prostranství od odpadu, který způsobila osá</w:t>
      </w:r>
      <w:r>
        <w:rPr>
          <w:b/>
        </w:rPr>
        <w:t xml:space="preserve">dka při manipulaci s nádobou. </w:t>
      </w:r>
      <w:r w:rsidRPr="00B61D75">
        <w:rPr>
          <w:b/>
        </w:rPr>
        <w:t>Převzetím odpadu přechází na zhotovitele veškerá odpovědnost za další nakládání s ním.</w:t>
      </w:r>
    </w:p>
    <w:p w14:paraId="2B82D44D" w14:textId="77777777" w:rsidR="003930A6" w:rsidRPr="003930A6" w:rsidRDefault="003930A6" w:rsidP="001F0891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  <w:u w:val="single"/>
        </w:rPr>
        <w:lastRenderedPageBreak/>
        <w:t>Zhotovitel má právo odmítnout:</w:t>
      </w:r>
    </w:p>
    <w:p w14:paraId="55174E7C" w14:textId="77777777" w:rsidR="003930A6" w:rsidRDefault="003930A6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3930A6">
        <w:rPr>
          <w:b/>
        </w:rPr>
        <w:t>Vyprázdnění nádoby na odpad, pokud by její technický stav ohrozil bezpečnost a zdraví osob s ní manipulující a dále pokud by váha naplněné nádoby přesáhla nosnost dané nádoby. Maximální nosnost jednotlivých nádob je dána výrobcem.</w:t>
      </w:r>
    </w:p>
    <w:p w14:paraId="7A2AD3F1" w14:textId="77777777" w:rsidR="003930A6" w:rsidRDefault="003930A6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Zhotovitel má právo odmítnout svoz odpadu uloženého mimo nádobu</w:t>
      </w:r>
      <w:r>
        <w:rPr>
          <w:b/>
        </w:rPr>
        <w:t xml:space="preserve"> </w:t>
      </w:r>
      <w:r w:rsidRPr="00B61D75">
        <w:rPr>
          <w:b/>
        </w:rPr>
        <w:t xml:space="preserve">na odpad (v pytlích a krabicích), pokud je svoz prováděn v řádném </w:t>
      </w:r>
      <w:r>
        <w:rPr>
          <w:b/>
        </w:rPr>
        <w:t>t</w:t>
      </w:r>
      <w:r w:rsidRPr="00B61D75">
        <w:rPr>
          <w:b/>
        </w:rPr>
        <w:t>ermínu. V případě, že je svoz prováděn s opožděním, mimo řádný termín, je zhotovitel povinen zajistit na vlastní náklady i svoz odpadu uloženého mimo</w:t>
      </w:r>
      <w:r>
        <w:rPr>
          <w:b/>
        </w:rPr>
        <w:t xml:space="preserve"> n</w:t>
      </w:r>
      <w:r w:rsidRPr="00B61D75">
        <w:rPr>
          <w:b/>
        </w:rPr>
        <w:t xml:space="preserve">ádobu na odpad (v </w:t>
      </w:r>
      <w:r>
        <w:rPr>
          <w:b/>
        </w:rPr>
        <w:t>p</w:t>
      </w:r>
      <w:r w:rsidRPr="00B61D75">
        <w:rPr>
          <w:b/>
        </w:rPr>
        <w:t>ytlích a krabicích). Mimořádné případy budou strany řešit individuálně, na základě předchozího oznámení.</w:t>
      </w:r>
    </w:p>
    <w:p w14:paraId="5811D024" w14:textId="77777777" w:rsidR="003930A6" w:rsidRDefault="003930A6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3930A6">
        <w:rPr>
          <w:b/>
        </w:rPr>
        <w:t>Vyprázdnění nádoby na odpad nebo převzetí jinak loženého odpadu – viz čl. II., odst. 2.2, pokud by obsahovala jiný druh odpadu, než je dohodnut v čl. I této smlouvy, zvláště pak odpad kategorie nebezpečný.</w:t>
      </w:r>
    </w:p>
    <w:p w14:paraId="3E6ADE34" w14:textId="77777777" w:rsidR="003930A6" w:rsidRPr="003930A6" w:rsidRDefault="003930A6" w:rsidP="003930A6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3930A6">
        <w:rPr>
          <w:b/>
        </w:rPr>
        <w:t>Vyprázdnění nádoby na odpad, pokud by objednatel nesplnil podmínky v bodě 1 následujícího odstavce této smlouvy.</w:t>
      </w:r>
    </w:p>
    <w:p w14:paraId="24DB44AA" w14:textId="77777777" w:rsidR="003930A6" w:rsidRPr="003930A6" w:rsidRDefault="003930A6" w:rsidP="001F0891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  <w:u w:val="single"/>
        </w:rPr>
        <w:t>Objednatel je povinen:</w:t>
      </w:r>
    </w:p>
    <w:p w14:paraId="0AE5E416" w14:textId="77777777" w:rsidR="003930A6" w:rsidRDefault="00B210F1" w:rsidP="00CC123D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210F1">
        <w:rPr>
          <w:b/>
        </w:rPr>
        <w:t xml:space="preserve">Objednatel se zavazuje zajistit si dostatečný počet nádob na odpad (viz čl. II. Smlouvy) a to </w:t>
      </w:r>
      <w:r w:rsidR="00535E63">
        <w:rPr>
          <w:b/>
        </w:rPr>
        <w:t xml:space="preserve">        </w:t>
      </w:r>
      <w:r w:rsidRPr="00B210F1">
        <w:rPr>
          <w:b/>
        </w:rPr>
        <w:t xml:space="preserve">na vlastní náklady, v případě, že se strany nedohodnou </w:t>
      </w:r>
      <w:r w:rsidR="007A050A">
        <w:rPr>
          <w:b/>
        </w:rPr>
        <w:t>n</w:t>
      </w:r>
      <w:r w:rsidRPr="00B210F1">
        <w:rPr>
          <w:b/>
        </w:rPr>
        <w:t>a nájmu sběrných nádob</w:t>
      </w:r>
      <w:r w:rsidR="007A050A">
        <w:rPr>
          <w:b/>
        </w:rPr>
        <w:t xml:space="preserve"> dle odst. 4.4.6 této smlouvy</w:t>
      </w:r>
      <w:r w:rsidRPr="00B210F1">
        <w:rPr>
          <w:b/>
        </w:rPr>
        <w:t xml:space="preserve"> </w:t>
      </w:r>
    </w:p>
    <w:p w14:paraId="306BC78E" w14:textId="77777777" w:rsidR="00B210F1" w:rsidRDefault="00B210F1" w:rsidP="00CC123D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210F1">
        <w:rPr>
          <w:b/>
        </w:rPr>
        <w:t>Zajistit v den svozu přístup k nádobám na odpad (tyto je povinen přistavit co nejblíže</w:t>
      </w:r>
      <w:r w:rsidR="00535E63">
        <w:rPr>
          <w:b/>
        </w:rPr>
        <w:t xml:space="preserve">                 </w:t>
      </w:r>
      <w:r w:rsidRPr="00B210F1">
        <w:rPr>
          <w:b/>
        </w:rPr>
        <w:t xml:space="preserve"> ke komunikaci pro nakládku do svozového vozidla).</w:t>
      </w:r>
    </w:p>
    <w:p w14:paraId="31D368D4" w14:textId="77777777" w:rsidR="00B210F1" w:rsidRDefault="00B210F1" w:rsidP="00CC123D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Zajistit, aby odpad uložený ve</w:t>
      </w:r>
      <w:r w:rsidR="00671466">
        <w:rPr>
          <w:b/>
        </w:rPr>
        <w:t xml:space="preserve"> </w:t>
      </w:r>
      <w:r w:rsidRPr="00B61D75">
        <w:rPr>
          <w:b/>
        </w:rPr>
        <w:t>sběr.</w:t>
      </w:r>
      <w:r w:rsidR="00671466">
        <w:rPr>
          <w:b/>
        </w:rPr>
        <w:t xml:space="preserve"> </w:t>
      </w:r>
      <w:r>
        <w:rPr>
          <w:b/>
        </w:rPr>
        <w:t>n</w:t>
      </w:r>
      <w:r w:rsidRPr="00B61D75">
        <w:rPr>
          <w:b/>
        </w:rPr>
        <w:t>ádobách</w:t>
      </w:r>
      <w:r w:rsidR="00671466">
        <w:rPr>
          <w:b/>
        </w:rPr>
        <w:t xml:space="preserve"> </w:t>
      </w:r>
      <w:r w:rsidRPr="00B61D75">
        <w:rPr>
          <w:b/>
        </w:rPr>
        <w:t>odpovídal charakteru dle čl. I. této smlouvy a nepřekračovat nosnost nádob.</w:t>
      </w:r>
    </w:p>
    <w:p w14:paraId="1669697B" w14:textId="77777777" w:rsidR="00B210F1" w:rsidRDefault="00B210F1" w:rsidP="00CC123D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210F1">
        <w:rPr>
          <w:b/>
        </w:rPr>
        <w:t>Uhradit zhotoviteli cenu za služby poskytované dle čl. I. této smlouvy.</w:t>
      </w:r>
    </w:p>
    <w:p w14:paraId="65004CB4" w14:textId="77777777" w:rsidR="00B210F1" w:rsidRDefault="00B210F1" w:rsidP="00CC123D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671466">
        <w:rPr>
          <w:b/>
        </w:rPr>
        <w:t>Objednatel ručí za to, že předávaný odpad odpovídá deklarovanému složení a je si vědom, že</w:t>
      </w:r>
      <w:r w:rsidR="00535E63">
        <w:rPr>
          <w:b/>
        </w:rPr>
        <w:t xml:space="preserve">        </w:t>
      </w:r>
      <w:r w:rsidRPr="00671466">
        <w:rPr>
          <w:b/>
        </w:rPr>
        <w:t xml:space="preserve"> v případě nemožnosti odstranění či využití jiného než deklarovaného odpadu </w:t>
      </w:r>
      <w:proofErr w:type="spellStart"/>
      <w:r w:rsidRPr="00671466">
        <w:rPr>
          <w:b/>
        </w:rPr>
        <w:t>zneškodňovacím</w:t>
      </w:r>
      <w:proofErr w:type="spellEnd"/>
      <w:r w:rsidRPr="00671466">
        <w:rPr>
          <w:b/>
        </w:rPr>
        <w:t xml:space="preserve"> zařízením, se objednateli bude účtovat </w:t>
      </w:r>
      <w:r w:rsidRPr="00671466">
        <w:rPr>
          <w:b/>
          <w:u w:val="single"/>
        </w:rPr>
        <w:t>dvojí cena</w:t>
      </w:r>
      <w:r w:rsidRPr="00671466">
        <w:rPr>
          <w:b/>
        </w:rPr>
        <w:t>, a to: 1) cena za využití (tj. recyklaci, přetřídění odpadu) smluvených složek odpadu; 2) cena za odstranění ostatních, nesmluvených složek</w:t>
      </w:r>
      <w:r w:rsidR="00671466">
        <w:rPr>
          <w:b/>
        </w:rPr>
        <w:t xml:space="preserve"> </w:t>
      </w:r>
      <w:r w:rsidRPr="00671466">
        <w:rPr>
          <w:b/>
        </w:rPr>
        <w:t xml:space="preserve">odpadu, </w:t>
      </w:r>
      <w:r w:rsidRPr="00671466">
        <w:rPr>
          <w:b/>
          <w:u w:val="single"/>
        </w:rPr>
        <w:t>pokud se smluvní strany nedohodnou jinak</w:t>
      </w:r>
      <w:r w:rsidRPr="00671466">
        <w:rPr>
          <w:b/>
        </w:rPr>
        <w:t>.</w:t>
      </w:r>
    </w:p>
    <w:p w14:paraId="578B77FF" w14:textId="77777777" w:rsidR="00671466" w:rsidRDefault="00CC123D" w:rsidP="00CC123D">
      <w:pPr>
        <w:numPr>
          <w:ilvl w:val="2"/>
          <w:numId w:val="1"/>
        </w:numPr>
        <w:tabs>
          <w:tab w:val="clear" w:pos="720"/>
        </w:tabs>
        <w:spacing w:before="120"/>
        <w:ind w:left="993" w:hanging="567"/>
        <w:jc w:val="both"/>
        <w:rPr>
          <w:b/>
        </w:rPr>
      </w:pPr>
      <w:r w:rsidRPr="00B61D75">
        <w:rPr>
          <w:b/>
        </w:rPr>
        <w:t>V případě, že na základě požadavku</w:t>
      </w:r>
      <w:r>
        <w:rPr>
          <w:b/>
        </w:rPr>
        <w:t xml:space="preserve"> </w:t>
      </w:r>
      <w:r w:rsidRPr="00B61D75">
        <w:rPr>
          <w:b/>
        </w:rPr>
        <w:t>objednatele</w:t>
      </w:r>
      <w:r>
        <w:rPr>
          <w:b/>
        </w:rPr>
        <w:t xml:space="preserve"> </w:t>
      </w:r>
      <w:r w:rsidRPr="00B61D75">
        <w:rPr>
          <w:b/>
        </w:rPr>
        <w:t>budou</w:t>
      </w:r>
      <w:r>
        <w:rPr>
          <w:b/>
        </w:rPr>
        <w:t xml:space="preserve"> </w:t>
      </w:r>
      <w:r w:rsidRPr="00B61D75">
        <w:rPr>
          <w:b/>
        </w:rPr>
        <w:t>sběrné nádoby dodány</w:t>
      </w:r>
      <w:r w:rsidR="001502B7">
        <w:rPr>
          <w:b/>
        </w:rPr>
        <w:t xml:space="preserve"> a poskytnuty       do nájmu</w:t>
      </w:r>
      <w:r>
        <w:rPr>
          <w:b/>
        </w:rPr>
        <w:t xml:space="preserve"> </w:t>
      </w:r>
      <w:r w:rsidRPr="00B61D75">
        <w:rPr>
          <w:b/>
        </w:rPr>
        <w:t>zhotovitelem, dohodly se strany na následujících podmínkách:</w:t>
      </w:r>
    </w:p>
    <w:p w14:paraId="1C874CFA" w14:textId="77777777" w:rsidR="007A050A" w:rsidRPr="000646BF" w:rsidRDefault="007A050A" w:rsidP="000646BF">
      <w:pPr>
        <w:numPr>
          <w:ilvl w:val="3"/>
          <w:numId w:val="1"/>
        </w:numPr>
        <w:spacing w:before="120" w:after="120"/>
        <w:ind w:left="1741"/>
        <w:jc w:val="both"/>
        <w:rPr>
          <w:b/>
          <w:bCs/>
        </w:rPr>
      </w:pPr>
      <w:r w:rsidRPr="002B46C6">
        <w:rPr>
          <w:b/>
          <w:bCs/>
        </w:rPr>
        <w:t>Do nájmu budou poskytnuty nádoby funkční, ve stavu způsobilém ke sjednanému užívání, v souladu s tím je zhotovitel oprávněn poskytnout do nájmu i nádoby použité.   Nájem bude uzavřen okamžikem protokolárního předání předmětu nájmu. Nájemné bude sjednáno ve výši dle Přílohy 1 této smlouvy s tím, že bude vycházet z ceny nádoby s ohledem na předpokládanou dobu životnosti.</w:t>
      </w:r>
    </w:p>
    <w:p w14:paraId="0DA0D669" w14:textId="77777777" w:rsidR="00CC123D" w:rsidRDefault="00CC123D" w:rsidP="00F23FDD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CC123D">
        <w:rPr>
          <w:b/>
        </w:rPr>
        <w:t xml:space="preserve">Objednatel se zavazuje užívat nádobu v souladu s </w:t>
      </w:r>
      <w:proofErr w:type="spellStart"/>
      <w:r w:rsidRPr="00CC123D">
        <w:rPr>
          <w:b/>
        </w:rPr>
        <w:t>ust</w:t>
      </w:r>
      <w:proofErr w:type="spellEnd"/>
      <w:r w:rsidRPr="00CC123D">
        <w:rPr>
          <w:b/>
        </w:rPr>
        <w:t>.  § 2213 občanského zákoníku, tedy jako řádný hospodář, a výhradně k dohodnutému účelu, tedy k uložení odpadu,</w:t>
      </w:r>
      <w:r w:rsidR="00DD4B1E">
        <w:rPr>
          <w:b/>
        </w:rPr>
        <w:t xml:space="preserve"> </w:t>
      </w:r>
      <w:r w:rsidRPr="00CC123D">
        <w:rPr>
          <w:b/>
        </w:rPr>
        <w:t>pro který je nádoba určena. Váha naplněné nádoby nesmí přesáhnout nosnost dané nádoby. Maximální nosnost jednotlivých nádob je daná výrobcem.</w:t>
      </w:r>
    </w:p>
    <w:p w14:paraId="6E4E2779" w14:textId="77777777" w:rsidR="00CC123D" w:rsidRDefault="00CC123D" w:rsidP="00F23FDD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B61D75">
        <w:rPr>
          <w:b/>
        </w:rPr>
        <w:t>Objednatel není oprávněn provádět na pronajaté nádobě žádné technické a jiné úpravy.</w:t>
      </w:r>
    </w:p>
    <w:p w14:paraId="474D490A" w14:textId="6661CBF8" w:rsidR="00CC123D" w:rsidRDefault="00CC123D" w:rsidP="00F23FDD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CC123D">
        <w:rPr>
          <w:b/>
        </w:rPr>
        <w:t xml:space="preserve">V případě </w:t>
      </w:r>
      <w:r w:rsidR="00F02196">
        <w:rPr>
          <w:b/>
        </w:rPr>
        <w:t>od</w:t>
      </w:r>
      <w:r w:rsidRPr="00CC123D">
        <w:rPr>
          <w:b/>
        </w:rPr>
        <w:t xml:space="preserve">cizení nádoby objednatel oznámí neprodleně tuto skutečnost </w:t>
      </w:r>
      <w:r w:rsidR="009E1076">
        <w:rPr>
          <w:b/>
        </w:rPr>
        <w:t>z</w:t>
      </w:r>
      <w:r w:rsidRPr="00CC123D">
        <w:rPr>
          <w:b/>
        </w:rPr>
        <w:t>hotoviteli a současně na Policii ČR.</w:t>
      </w:r>
    </w:p>
    <w:p w14:paraId="7AF7D6AD" w14:textId="77777777" w:rsidR="00CC123D" w:rsidRDefault="00CC123D" w:rsidP="00F23FDD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B61D75">
        <w:rPr>
          <w:b/>
        </w:rPr>
        <w:t xml:space="preserve">Pokud dojde k odcizení nebo ztrátě pronajaté nádoby nebo pokud dojde ke ztrátě </w:t>
      </w:r>
      <w:r>
        <w:rPr>
          <w:b/>
        </w:rPr>
        <w:t xml:space="preserve">funkčnosti nádoby </w:t>
      </w:r>
      <w:r w:rsidRPr="00B61D75">
        <w:rPr>
          <w:b/>
        </w:rPr>
        <w:t>z důvodu poškození, dodá zhotovitel náhradní nádobu dle dohody stran. Zhotovitel je oprávněn vyúčtovat objednateli smluvní pokutu za ztrátu či poškození nádoby až do výše 100% aktuální</w:t>
      </w:r>
      <w:r>
        <w:rPr>
          <w:b/>
        </w:rPr>
        <w:t xml:space="preserve"> pořizovací c</w:t>
      </w:r>
      <w:r w:rsidRPr="00B61D75">
        <w:rPr>
          <w:b/>
        </w:rPr>
        <w:t>eny nádoby dle příslušného objemu. Tím není dotčeno právo na náhradu škody.</w:t>
      </w:r>
    </w:p>
    <w:p w14:paraId="10F3A715" w14:textId="77777777" w:rsidR="00A971D9" w:rsidRDefault="00CC123D" w:rsidP="000646BF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B61D75">
        <w:rPr>
          <w:b/>
        </w:rPr>
        <w:t xml:space="preserve">Pokud dojde k poškození pronajaté nádoby vlivem povětrnostních podmínek (např. déšť zapříčiní korozi) a stav nádoby může ohrozit objednatele či pracovníky zabezpečující svoz odpadu, zhotovitel zajistí výměnu takovýchto nádob na </w:t>
      </w:r>
      <w:r>
        <w:rPr>
          <w:b/>
        </w:rPr>
        <w:t xml:space="preserve">vlastní náklady, nedohodnou-li </w:t>
      </w:r>
      <w:r w:rsidRPr="00B61D75">
        <w:rPr>
          <w:b/>
        </w:rPr>
        <w:t>se tedy strany</w:t>
      </w:r>
      <w:r>
        <w:rPr>
          <w:b/>
        </w:rPr>
        <w:t xml:space="preserve"> jinak.</w:t>
      </w:r>
      <w:r w:rsidR="0019208F">
        <w:rPr>
          <w:b/>
        </w:rPr>
        <w:t xml:space="preserve"> </w:t>
      </w:r>
      <w:r w:rsidRPr="000646BF">
        <w:rPr>
          <w:b/>
        </w:rPr>
        <w:t xml:space="preserve">Zhotovitel neodpovídá za umístění a zajištění nádob či za škody způsobené pronajatou nádobou. </w:t>
      </w:r>
    </w:p>
    <w:p w14:paraId="6E5D8A65" w14:textId="77777777" w:rsidR="00A971D9" w:rsidRPr="0019208F" w:rsidRDefault="00A971D9" w:rsidP="000646BF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19208F">
        <w:rPr>
          <w:b/>
        </w:rPr>
        <w:t>Zhotovitel je oprávněn jednou ročně, zpravidla do 30.11. příslušného kalendářního roku, požadovat inventarizaci pronajatých nádob; objednatel poskytne potřebnou součinnost.</w:t>
      </w:r>
    </w:p>
    <w:p w14:paraId="1593469F" w14:textId="77777777" w:rsidR="00A971D9" w:rsidRPr="000646BF" w:rsidRDefault="00A971D9" w:rsidP="000646BF">
      <w:pPr>
        <w:numPr>
          <w:ilvl w:val="3"/>
          <w:numId w:val="1"/>
        </w:numPr>
        <w:tabs>
          <w:tab w:val="clear" w:pos="720"/>
        </w:tabs>
        <w:spacing w:before="120"/>
        <w:ind w:left="1701" w:hanging="708"/>
        <w:jc w:val="both"/>
        <w:rPr>
          <w:b/>
        </w:rPr>
      </w:pPr>
      <w:r w:rsidRPr="001852DD">
        <w:rPr>
          <w:b/>
        </w:rPr>
        <w:t xml:space="preserve">V případě zrušení nebo ukončení smlouvy je objednatel povinen vrátit pronajaté nádoby na odpad zpět společnosti RUMPOLD UHB, s.r.o., </w:t>
      </w:r>
      <w:proofErr w:type="spellStart"/>
      <w:r w:rsidRPr="001852DD">
        <w:rPr>
          <w:b/>
        </w:rPr>
        <w:t>Předbranská</w:t>
      </w:r>
      <w:proofErr w:type="spellEnd"/>
      <w:r w:rsidRPr="001852DD">
        <w:rPr>
          <w:b/>
        </w:rPr>
        <w:t xml:space="preserve"> 415, Uherský Brod. Nádoby budou vysypány, zbaveny všech zbytků a nečistot, vymyty tak, aby byly schopny dalšího využití k účelu jejich využití bez jakýchkoliv dalších zásahů zhotovitele. Předávané nádoby musí být funkční, ve stavu odpovídajícímu běžnému opotřebení (propálené, prasklé nádoby se mají za poškozené, nefunkční) a kompletní, tzn. s kolečky, víky a madly. Zhotovitel není povinen převzít nádobu, která nebude odpovídat stavu </w:t>
      </w:r>
      <w:r w:rsidRPr="001852DD">
        <w:rPr>
          <w:b/>
        </w:rPr>
        <w:lastRenderedPageBreak/>
        <w:t xml:space="preserve">uvedenému v tomto odstavci. Do </w:t>
      </w:r>
      <w:r w:rsidR="0088244A" w:rsidRPr="001852DD">
        <w:rPr>
          <w:b/>
        </w:rPr>
        <w:t>okamžiku,</w:t>
      </w:r>
      <w:r w:rsidRPr="001852DD">
        <w:rPr>
          <w:b/>
        </w:rPr>
        <w:t xml:space="preserve"> než budou nádoby vráceny, má zhotovitel právo účtovat za tyto nádoby nájem.</w:t>
      </w:r>
    </w:p>
    <w:p w14:paraId="4E08F40A" w14:textId="77777777" w:rsidR="00A971D9" w:rsidRPr="002B46C6" w:rsidRDefault="00A971D9" w:rsidP="00AA686D">
      <w:pPr>
        <w:numPr>
          <w:ilvl w:val="3"/>
          <w:numId w:val="1"/>
        </w:numPr>
        <w:ind w:left="1673" w:hanging="709"/>
        <w:jc w:val="both"/>
        <w:rPr>
          <w:b/>
          <w:u w:val="single"/>
        </w:rPr>
      </w:pPr>
      <w:r w:rsidRPr="002B46C6">
        <w:rPr>
          <w:b/>
        </w:rPr>
        <w:t xml:space="preserve">Pokud objednatel nevrátí pronajaté nádoby nejpozději první pracovní den následující po ukončení smluvního vztahu, bude mu účtován sankční poplatek (viz čl. </w:t>
      </w:r>
      <w:r w:rsidR="00C55B2B">
        <w:rPr>
          <w:b/>
        </w:rPr>
        <w:t>5</w:t>
      </w:r>
      <w:r w:rsidRPr="002B46C6">
        <w:rPr>
          <w:b/>
        </w:rPr>
        <w:t xml:space="preserve">.3). Pokud objednatel nemá možnost vrátit pronajaté nádoby, může službu pro objednatele na </w:t>
      </w:r>
      <w:r w:rsidRPr="002B46C6">
        <w:rPr>
          <w:b/>
          <w:u w:val="single"/>
        </w:rPr>
        <w:t>základě objednávky</w:t>
      </w:r>
      <w:r w:rsidRPr="002B46C6">
        <w:rPr>
          <w:b/>
        </w:rPr>
        <w:t xml:space="preserve"> provést zhotovitel. Tato služba je zpoplatněna (viz čl. </w:t>
      </w:r>
      <w:r w:rsidR="00C55B2B">
        <w:rPr>
          <w:b/>
        </w:rPr>
        <w:t>3.5</w:t>
      </w:r>
      <w:r w:rsidRPr="002B46C6">
        <w:rPr>
          <w:b/>
        </w:rPr>
        <w:t xml:space="preserve">). </w:t>
      </w:r>
    </w:p>
    <w:p w14:paraId="4886F8E7" w14:textId="77777777" w:rsidR="00F23FDD" w:rsidRPr="00B61D75" w:rsidRDefault="00F23FDD" w:rsidP="00E24808">
      <w:pPr>
        <w:spacing w:before="240"/>
        <w:jc w:val="center"/>
        <w:rPr>
          <w:b/>
        </w:rPr>
      </w:pPr>
      <w:r w:rsidRPr="00B61D75">
        <w:rPr>
          <w:b/>
        </w:rPr>
        <w:t>V.</w:t>
      </w:r>
    </w:p>
    <w:p w14:paraId="7D078484" w14:textId="77777777" w:rsidR="00F23FDD" w:rsidRDefault="00F23FDD" w:rsidP="00F23FDD">
      <w:pPr>
        <w:keepNext/>
        <w:jc w:val="center"/>
        <w:outlineLvl w:val="3"/>
        <w:rPr>
          <w:b/>
          <w:u w:val="single"/>
        </w:rPr>
      </w:pPr>
      <w:r w:rsidRPr="00F23FDD">
        <w:rPr>
          <w:b/>
          <w:u w:val="single"/>
        </w:rPr>
        <w:t>Dohodnuté sankce</w:t>
      </w:r>
    </w:p>
    <w:p w14:paraId="2473AA8D" w14:textId="77777777" w:rsidR="00F23FDD" w:rsidRPr="00F23FDD" w:rsidRDefault="00F23FDD" w:rsidP="00F23FDD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04629A99" w14:textId="77777777" w:rsidR="00AF2C70" w:rsidRPr="00AF2C70" w:rsidRDefault="00AF2C70" w:rsidP="00E24808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r w:rsidRPr="0019208F">
        <w:rPr>
          <w:b/>
        </w:rPr>
        <w:t>V případě neuhrazení daňového dokladu v termínu</w:t>
      </w:r>
      <w:r w:rsidR="00A971D9" w:rsidRPr="0019208F">
        <w:rPr>
          <w:b/>
        </w:rPr>
        <w:t xml:space="preserve"> splatnosti</w:t>
      </w:r>
      <w:r w:rsidR="00DD4B1E" w:rsidRPr="0019208F">
        <w:rPr>
          <w:b/>
        </w:rPr>
        <w:t xml:space="preserve"> </w:t>
      </w:r>
      <w:r w:rsidRPr="0019208F">
        <w:rPr>
          <w:b/>
        </w:rPr>
        <w:t xml:space="preserve">se sjednává smluvní pokuta ve výši </w:t>
      </w:r>
      <w:proofErr w:type="gramStart"/>
      <w:r w:rsidRPr="0019208F">
        <w:rPr>
          <w:b/>
        </w:rPr>
        <w:t>0,05%</w:t>
      </w:r>
      <w:proofErr w:type="gramEnd"/>
      <w:r w:rsidRPr="0019208F">
        <w:rPr>
          <w:b/>
        </w:rPr>
        <w:t xml:space="preserve"> </w:t>
      </w:r>
      <w:r w:rsidR="00DD4B1E" w:rsidRPr="0019208F">
        <w:rPr>
          <w:b/>
        </w:rPr>
        <w:t xml:space="preserve">   </w:t>
      </w:r>
      <w:r w:rsidRPr="0019208F">
        <w:rPr>
          <w:b/>
        </w:rPr>
        <w:t xml:space="preserve">z dlužné částky za každý den prodlení. Při </w:t>
      </w:r>
      <w:r w:rsidR="00A971D9" w:rsidRPr="0019208F">
        <w:rPr>
          <w:b/>
        </w:rPr>
        <w:t xml:space="preserve">prodlení </w:t>
      </w:r>
      <w:r w:rsidRPr="0019208F">
        <w:rPr>
          <w:b/>
        </w:rPr>
        <w:t xml:space="preserve">delším než </w:t>
      </w:r>
      <w:r w:rsidR="00A971D9" w:rsidRPr="0019208F">
        <w:rPr>
          <w:b/>
        </w:rPr>
        <w:t>30 dnů</w:t>
      </w:r>
      <w:r w:rsidRPr="0019208F">
        <w:rPr>
          <w:b/>
        </w:rPr>
        <w:t>,</w:t>
      </w:r>
      <w:r w:rsidR="00A971D9" w:rsidRPr="0019208F">
        <w:rPr>
          <w:b/>
        </w:rPr>
        <w:t xml:space="preserve"> je zhotovitel</w:t>
      </w:r>
      <w:r w:rsidR="00A971D9">
        <w:rPr>
          <w:b/>
        </w:rPr>
        <w:t xml:space="preserve"> oprávněn pozastavit poskytování služeb dle této smlouvy </w:t>
      </w:r>
      <w:r w:rsidRPr="00AF2C70">
        <w:rPr>
          <w:b/>
        </w:rPr>
        <w:t xml:space="preserve">  až po uhrazení dlužné částky, včetně penále.</w:t>
      </w:r>
    </w:p>
    <w:p w14:paraId="55D19BF9" w14:textId="77777777" w:rsidR="00AF2C70" w:rsidRDefault="00C55B2B" w:rsidP="00AF2C70">
      <w:pPr>
        <w:numPr>
          <w:ilvl w:val="1"/>
          <w:numId w:val="1"/>
        </w:numPr>
        <w:spacing w:before="120"/>
        <w:jc w:val="both"/>
        <w:rPr>
          <w:b/>
        </w:rPr>
      </w:pPr>
      <w:r>
        <w:rPr>
          <w:b/>
        </w:rPr>
        <w:t>Z</w:t>
      </w:r>
      <w:r w:rsidR="00AF2C70" w:rsidRPr="00B61D75">
        <w:rPr>
          <w:b/>
        </w:rPr>
        <w:t xml:space="preserve">hotovitel </w:t>
      </w:r>
      <w:r>
        <w:rPr>
          <w:b/>
        </w:rPr>
        <w:t>pozastavení oznámí objednateli nejméně</w:t>
      </w:r>
      <w:r w:rsidR="00AF2C70" w:rsidRPr="00B61D75">
        <w:rPr>
          <w:b/>
        </w:rPr>
        <w:t xml:space="preserve"> 5 dnů před</w:t>
      </w:r>
      <w:r>
        <w:rPr>
          <w:b/>
        </w:rPr>
        <w:t>em</w:t>
      </w:r>
      <w:r w:rsidR="00AF2C70" w:rsidRPr="00B61D75">
        <w:rPr>
          <w:b/>
        </w:rPr>
        <w:t xml:space="preserve">. Zhotovitel </w:t>
      </w:r>
      <w:r>
        <w:rPr>
          <w:b/>
        </w:rPr>
        <w:t xml:space="preserve">neodpovídá </w:t>
      </w:r>
      <w:r w:rsidR="00AF2C70" w:rsidRPr="00B61D75">
        <w:rPr>
          <w:b/>
        </w:rPr>
        <w:t>za jakékoliv škody, které vznikly objednateli nebo třetí osobě důsledkem pozastavení výkonů zhotovitele. Tímto krokem není dotčeno právo zhotovitele na sjednanou smluvní pokutu.</w:t>
      </w:r>
    </w:p>
    <w:p w14:paraId="655988BB" w14:textId="77777777" w:rsidR="001502B7" w:rsidRPr="00DD4B1E" w:rsidRDefault="001502B7" w:rsidP="00DD4B1E">
      <w:pPr>
        <w:numPr>
          <w:ilvl w:val="1"/>
          <w:numId w:val="1"/>
        </w:numPr>
        <w:tabs>
          <w:tab w:val="num" w:pos="426"/>
        </w:tabs>
        <w:spacing w:before="120"/>
        <w:ind w:left="357" w:hanging="357"/>
        <w:jc w:val="both"/>
        <w:rPr>
          <w:b/>
        </w:rPr>
      </w:pPr>
      <w:r w:rsidRPr="00DD4B1E">
        <w:rPr>
          <w:b/>
        </w:rPr>
        <w:t>Pokud objednatel nevrátí pronajaté nádoby nejpozději první pracovní den následující po ukončení smluvního vztahu, má zhotovitel právo si jednostranně vyfakturovat sankční poplatek, a to dle druhu (objemu/velikosti) pronajaté nádoby:</w:t>
      </w:r>
    </w:p>
    <w:p w14:paraId="36DF4FA4" w14:textId="77777777" w:rsidR="001502B7" w:rsidRPr="00DD4B1E" w:rsidRDefault="001502B7" w:rsidP="00DD4B1E">
      <w:pPr>
        <w:tabs>
          <w:tab w:val="num" w:pos="792"/>
        </w:tabs>
        <w:spacing w:before="120"/>
        <w:ind w:left="425"/>
        <w:jc w:val="both"/>
        <w:rPr>
          <w:b/>
        </w:rPr>
      </w:pPr>
      <w:r w:rsidRPr="00DD4B1E">
        <w:rPr>
          <w:b/>
        </w:rPr>
        <w:t xml:space="preserve">110 </w:t>
      </w:r>
      <w:proofErr w:type="spellStart"/>
      <w:r w:rsidRPr="00DD4B1E">
        <w:rPr>
          <w:b/>
        </w:rPr>
        <w:t>lt</w:t>
      </w:r>
      <w:proofErr w:type="spellEnd"/>
      <w:r w:rsidRPr="00DD4B1E">
        <w:rPr>
          <w:b/>
        </w:rPr>
        <w:t xml:space="preserve">, 120 </w:t>
      </w:r>
      <w:proofErr w:type="spellStart"/>
      <w:r w:rsidRPr="00DD4B1E">
        <w:rPr>
          <w:b/>
        </w:rPr>
        <w:t>lt</w:t>
      </w:r>
      <w:proofErr w:type="spellEnd"/>
      <w:r w:rsidRPr="00DD4B1E">
        <w:rPr>
          <w:b/>
        </w:rPr>
        <w:t xml:space="preserve"> … </w:t>
      </w:r>
      <w:proofErr w:type="gramStart"/>
      <w:r w:rsidRPr="00DD4B1E">
        <w:rPr>
          <w:b/>
        </w:rPr>
        <w:t>2.000,-</w:t>
      </w:r>
      <w:proofErr w:type="gramEnd"/>
      <w:r w:rsidRPr="00DD4B1E">
        <w:rPr>
          <w:b/>
        </w:rPr>
        <w:t xml:space="preserve"> Kč/ks</w:t>
      </w:r>
      <w:r w:rsidR="00262C37">
        <w:rPr>
          <w:b/>
        </w:rPr>
        <w:t xml:space="preserve"> </w:t>
      </w:r>
      <w:r w:rsidR="00262C37">
        <w:t>(bez DPH)</w:t>
      </w:r>
    </w:p>
    <w:p w14:paraId="2FFF1B06" w14:textId="77777777" w:rsidR="001502B7" w:rsidRPr="00DD4B1E" w:rsidRDefault="001502B7" w:rsidP="001502B7">
      <w:pPr>
        <w:tabs>
          <w:tab w:val="num" w:pos="792"/>
        </w:tabs>
        <w:ind w:left="425"/>
        <w:jc w:val="both"/>
        <w:rPr>
          <w:b/>
        </w:rPr>
      </w:pPr>
      <w:r w:rsidRPr="00DD4B1E">
        <w:rPr>
          <w:b/>
        </w:rPr>
        <w:t xml:space="preserve">240 </w:t>
      </w:r>
      <w:proofErr w:type="spellStart"/>
      <w:r w:rsidRPr="00DD4B1E">
        <w:rPr>
          <w:b/>
        </w:rPr>
        <w:t>lt</w:t>
      </w:r>
      <w:proofErr w:type="spellEnd"/>
      <w:r w:rsidRPr="00DD4B1E">
        <w:rPr>
          <w:b/>
        </w:rPr>
        <w:t xml:space="preserve"> ………... </w:t>
      </w:r>
      <w:proofErr w:type="gramStart"/>
      <w:r w:rsidRPr="00DD4B1E">
        <w:rPr>
          <w:b/>
        </w:rPr>
        <w:t>4.000,-</w:t>
      </w:r>
      <w:proofErr w:type="gramEnd"/>
      <w:r w:rsidRPr="00DD4B1E">
        <w:rPr>
          <w:b/>
        </w:rPr>
        <w:t xml:space="preserve"> Kč/ks</w:t>
      </w:r>
      <w:r w:rsidR="00262C37">
        <w:rPr>
          <w:b/>
        </w:rPr>
        <w:t xml:space="preserve"> </w:t>
      </w:r>
      <w:r w:rsidR="00262C37">
        <w:t>(bez DPH)</w:t>
      </w:r>
    </w:p>
    <w:p w14:paraId="68BC83DA" w14:textId="77777777" w:rsidR="001502B7" w:rsidRPr="00DD4B1E" w:rsidRDefault="001502B7" w:rsidP="00AA686D">
      <w:pPr>
        <w:tabs>
          <w:tab w:val="num" w:pos="792"/>
        </w:tabs>
        <w:ind w:left="425"/>
        <w:jc w:val="both"/>
        <w:rPr>
          <w:b/>
        </w:rPr>
      </w:pPr>
      <w:r w:rsidRPr="00DD4B1E">
        <w:rPr>
          <w:b/>
        </w:rPr>
        <w:t xml:space="preserve">1100 </w:t>
      </w:r>
      <w:proofErr w:type="spellStart"/>
      <w:r w:rsidRPr="00DD4B1E">
        <w:rPr>
          <w:b/>
        </w:rPr>
        <w:t>lt</w:t>
      </w:r>
      <w:proofErr w:type="spellEnd"/>
      <w:r w:rsidRPr="00DD4B1E">
        <w:rPr>
          <w:b/>
        </w:rPr>
        <w:t xml:space="preserve"> ………. </w:t>
      </w:r>
      <w:proofErr w:type="gramStart"/>
      <w:r w:rsidRPr="00DD4B1E">
        <w:rPr>
          <w:b/>
        </w:rPr>
        <w:t>8.000,-</w:t>
      </w:r>
      <w:proofErr w:type="gramEnd"/>
      <w:r w:rsidRPr="00DD4B1E">
        <w:rPr>
          <w:b/>
        </w:rPr>
        <w:t xml:space="preserve"> Kč/ks</w:t>
      </w:r>
      <w:r w:rsidR="00262C37">
        <w:rPr>
          <w:b/>
        </w:rPr>
        <w:t xml:space="preserve"> </w:t>
      </w:r>
      <w:r w:rsidR="00262C37">
        <w:t>(bez DPH)</w:t>
      </w:r>
    </w:p>
    <w:p w14:paraId="231B37C3" w14:textId="77777777" w:rsidR="00AF2C70" w:rsidRPr="00B61D75" w:rsidRDefault="00AF2C70" w:rsidP="00E24808">
      <w:pPr>
        <w:spacing w:before="240"/>
        <w:jc w:val="center"/>
        <w:rPr>
          <w:b/>
          <w:u w:val="single"/>
        </w:rPr>
      </w:pPr>
      <w:r w:rsidRPr="00B61D75">
        <w:rPr>
          <w:b/>
        </w:rPr>
        <w:t>VI.</w:t>
      </w:r>
    </w:p>
    <w:p w14:paraId="6636E717" w14:textId="77777777" w:rsidR="00AF2C70" w:rsidRPr="00AF2C70" w:rsidRDefault="00AF2C70" w:rsidP="00AF2C70">
      <w:pPr>
        <w:keepNext/>
        <w:jc w:val="center"/>
        <w:outlineLvl w:val="0"/>
        <w:rPr>
          <w:b/>
          <w:u w:val="single"/>
        </w:rPr>
      </w:pPr>
      <w:r w:rsidRPr="00AF2C70">
        <w:rPr>
          <w:b/>
          <w:u w:val="single"/>
        </w:rPr>
        <w:t>Doba trvání smlouvy a výpověď</w:t>
      </w:r>
    </w:p>
    <w:p w14:paraId="634C407C" w14:textId="77777777" w:rsidR="00AF2C70" w:rsidRPr="00AF2C70" w:rsidRDefault="00AF2C70" w:rsidP="00AF2C70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7F52BACC" w14:textId="51EA73E0" w:rsidR="00AF2C70" w:rsidRPr="00B61D75" w:rsidRDefault="00AF2C70" w:rsidP="00E24808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bookmarkStart w:id="1" w:name="_Hlk187147175"/>
      <w:r w:rsidRPr="00B61D75">
        <w:rPr>
          <w:b/>
        </w:rPr>
        <w:t xml:space="preserve">Smlouva se uzavírá </w:t>
      </w:r>
      <w:r w:rsidR="000A4DC4">
        <w:rPr>
          <w:b/>
        </w:rPr>
        <w:t xml:space="preserve">na dobu určitou </w:t>
      </w:r>
      <w:r w:rsidR="000A4DC4">
        <w:rPr>
          <w:b/>
          <w:u w:val="single"/>
        </w:rPr>
        <w:t>od 01.01.2025 do 31.12.</w:t>
      </w:r>
      <w:r w:rsidR="000D6E30">
        <w:rPr>
          <w:b/>
          <w:u w:val="single"/>
        </w:rPr>
        <w:t>2026.</w:t>
      </w:r>
      <w:r w:rsidRPr="00B61D75">
        <w:rPr>
          <w:b/>
        </w:rPr>
        <w:t xml:space="preserve"> </w:t>
      </w:r>
      <w:r w:rsidR="000A4DC4">
        <w:rPr>
          <w:b/>
        </w:rPr>
        <w:t>Smlouvu lze ukončit výpovědí kteroukoli smluvní stranou i před uplynutím doby určité</w:t>
      </w:r>
      <w:r w:rsidR="000D6E30">
        <w:rPr>
          <w:b/>
        </w:rPr>
        <w:t>,</w:t>
      </w:r>
      <w:r w:rsidR="000A4DC4">
        <w:rPr>
          <w:b/>
        </w:rPr>
        <w:t xml:space="preserve"> a to i bez udání důvodu</w:t>
      </w:r>
      <w:r w:rsidR="000A4DC4" w:rsidRPr="000A4DC4">
        <w:rPr>
          <w:b/>
        </w:rPr>
        <w:t xml:space="preserve"> </w:t>
      </w:r>
      <w:r w:rsidR="000A4DC4" w:rsidRPr="00B61D75">
        <w:rPr>
          <w:b/>
        </w:rPr>
        <w:t>s výpovědní lhůtou tři měsíce, která začíná běžet od prvního dne měsíce následujícího po měsíci, v němž byla druhé straně doručena písemná výpověď.</w:t>
      </w:r>
    </w:p>
    <w:bookmarkEnd w:id="1"/>
    <w:p w14:paraId="23D51793" w14:textId="77777777" w:rsidR="00AF2C70" w:rsidRPr="00B61D75" w:rsidRDefault="006A42A0" w:rsidP="00AF2C70">
      <w:pPr>
        <w:numPr>
          <w:ilvl w:val="1"/>
          <w:numId w:val="1"/>
        </w:numPr>
        <w:spacing w:before="120"/>
        <w:jc w:val="both"/>
        <w:rPr>
          <w:b/>
        </w:rPr>
      </w:pPr>
      <w:r>
        <w:rPr>
          <w:b/>
        </w:rPr>
        <w:t xml:space="preserve">Smlouvu lze ukončit dohodou stran ke kterémukoliv dni. </w:t>
      </w:r>
      <w:r w:rsidR="00AF2C70" w:rsidRPr="00B61D75">
        <w:rPr>
          <w:b/>
        </w:rPr>
        <w:t xml:space="preserve">Smlouvu lze </w:t>
      </w:r>
      <w:r>
        <w:rPr>
          <w:b/>
        </w:rPr>
        <w:t>vypovědět k datu doručení výpovědi druhé straně</w:t>
      </w:r>
      <w:r w:rsidR="00AF2C70" w:rsidRPr="00B61D75">
        <w:rPr>
          <w:b/>
        </w:rPr>
        <w:t xml:space="preserve">, v případě, že dojde k hrubému porušení smluvních podmínek některou ze stran nebo jestliže zhotovitel neplní své povinnosti a nesjedná nápravu do týdne od doručení písemného upozornění anebo objednatel je v prodlení s úhradou za poskytnuté služby delším než dva měsíce. </w:t>
      </w:r>
    </w:p>
    <w:p w14:paraId="40F638CC" w14:textId="77777777" w:rsidR="00AF2C70" w:rsidRPr="00AF2C70" w:rsidRDefault="00AF2C70" w:rsidP="00AF2C70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  <w:bCs/>
        </w:rPr>
        <w:t>Smlouva zaniká v případě ukončení provozu zařízení na podnět některého z orgánů státní správy, pokud se smluvní strany nedohodnou jinak</w:t>
      </w:r>
      <w:r w:rsidR="00AC2AEF">
        <w:rPr>
          <w:b/>
          <w:bCs/>
        </w:rPr>
        <w:t>.</w:t>
      </w:r>
    </w:p>
    <w:p w14:paraId="40EDAE25" w14:textId="77777777" w:rsidR="00AF2C70" w:rsidRPr="00B61D75" w:rsidRDefault="00AF2C70" w:rsidP="00E24808">
      <w:pPr>
        <w:spacing w:before="240"/>
        <w:jc w:val="center"/>
        <w:rPr>
          <w:b/>
        </w:rPr>
      </w:pPr>
      <w:r w:rsidRPr="00B61D75">
        <w:rPr>
          <w:b/>
        </w:rPr>
        <w:t>VII.</w:t>
      </w:r>
    </w:p>
    <w:p w14:paraId="793E9894" w14:textId="77777777" w:rsidR="00AF2C70" w:rsidRPr="00B61D75" w:rsidRDefault="00AF2C70" w:rsidP="00E24808">
      <w:pPr>
        <w:ind w:left="360"/>
        <w:jc w:val="center"/>
        <w:rPr>
          <w:b/>
          <w:u w:val="single"/>
        </w:rPr>
      </w:pPr>
      <w:r w:rsidRPr="00B61D75">
        <w:rPr>
          <w:b/>
          <w:u w:val="single"/>
        </w:rPr>
        <w:t>Vyšší moc</w:t>
      </w:r>
    </w:p>
    <w:p w14:paraId="71706F7B" w14:textId="77777777" w:rsidR="00AF2C70" w:rsidRPr="00AF2C70" w:rsidRDefault="00AF2C70" w:rsidP="00AF2C70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0171BC7F" w14:textId="77777777" w:rsidR="00AF2C70" w:rsidRPr="00B61D75" w:rsidRDefault="00AF2C70" w:rsidP="00E24808">
      <w:pPr>
        <w:numPr>
          <w:ilvl w:val="1"/>
          <w:numId w:val="1"/>
        </w:numPr>
        <w:spacing w:before="120"/>
        <w:ind w:left="357" w:hanging="357"/>
        <w:jc w:val="both"/>
        <w:rPr>
          <w:b/>
        </w:rPr>
      </w:pPr>
      <w:r w:rsidRPr="00B61D75">
        <w:rPr>
          <w:b/>
        </w:rPr>
        <w:t>Smluvní strany se osvobozují od povinnosti k náhradě škody za nesplnění svých smluvních závazků, jestliže se tak stalo v důsledku vyšší moci. Za vyšší moc se pokládají následující nepřekonatelné, nepředvídatelné a neodvratitelné události mimořádné povahy, mající bezprostřední vliv na předmět plnění a vzniklé po uzavření smlouvy: válka, požár, výbuch, zemětřesení, záplava, úder blesku, vichřice, povstání, občanská válka. Za vyšší moc nejsou považovány zejména změny ekonomického, politického, finančního a měnového rázu, běžné obchodní riziko, poplašné zprávy, stávky, nemoci a úrazy.</w:t>
      </w:r>
    </w:p>
    <w:p w14:paraId="0358FC87" w14:textId="77777777" w:rsidR="00AF2C70" w:rsidRPr="00B61D75" w:rsidRDefault="00AF2C70" w:rsidP="00AF2C70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</w:rPr>
        <w:t>V případě vyšší moci se prodlužují lhůty ke splnění smluvních závazků o dobu, během které budou následky vyšší moci trvat.</w:t>
      </w:r>
    </w:p>
    <w:p w14:paraId="07DC76DA" w14:textId="77777777" w:rsidR="00AF2C70" w:rsidRPr="00B61D75" w:rsidRDefault="00AF2C70" w:rsidP="00AF2C70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</w:rPr>
        <w:t>Smluvní strana, u níž nastal případ vyšší moci, je povinna o tom nejpozději do 24 hodin po jejím vzniku a do 24 hodin po jejím ukončení písemně uvědomit druhou stranu. Nebudou-li tyto lhůty dodrženy, nemůže se smluvní strana dovolávat vyšší moci.</w:t>
      </w:r>
    </w:p>
    <w:p w14:paraId="2FC843D3" w14:textId="77777777" w:rsidR="00AF2C70" w:rsidRDefault="00AF2C70" w:rsidP="00AF2C70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</w:rPr>
        <w:t>V případě, že by vyšší moc způsobila odložení smluvních závazků o více než jeden měsíc, smluvní strany se po úředním zjištění škod dohodnou buď o odložení termínů plnění, nebo vypořádají všechny závazky podle této smlouvy ke dni vzniku působení vyšší moci.</w:t>
      </w:r>
    </w:p>
    <w:p w14:paraId="30DEB9D2" w14:textId="77777777" w:rsidR="00AF2C70" w:rsidRPr="00B61D75" w:rsidRDefault="00AF2C70" w:rsidP="00E24808">
      <w:pPr>
        <w:spacing w:before="240"/>
        <w:jc w:val="center"/>
        <w:rPr>
          <w:b/>
        </w:rPr>
      </w:pPr>
      <w:r w:rsidRPr="00B61D75">
        <w:rPr>
          <w:b/>
        </w:rPr>
        <w:t>VIII.</w:t>
      </w:r>
    </w:p>
    <w:p w14:paraId="6B8B73DF" w14:textId="77777777" w:rsidR="00AF2C70" w:rsidRPr="004044C4" w:rsidRDefault="00AF2C70" w:rsidP="00AF2C70">
      <w:pPr>
        <w:keepNext/>
        <w:jc w:val="center"/>
        <w:outlineLvl w:val="3"/>
        <w:rPr>
          <w:b/>
          <w:u w:val="single"/>
        </w:rPr>
      </w:pPr>
      <w:r w:rsidRPr="004044C4">
        <w:rPr>
          <w:b/>
          <w:u w:val="single"/>
        </w:rPr>
        <w:t>Závěrečná ustanovení</w:t>
      </w:r>
    </w:p>
    <w:p w14:paraId="5FE90FE5" w14:textId="77777777" w:rsidR="00AF2C70" w:rsidRPr="00AF2C70" w:rsidRDefault="00AF2C70" w:rsidP="00AF2C70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0B13B4F6" w14:textId="77777777" w:rsidR="003930A6" w:rsidRDefault="00F27CFA" w:rsidP="00AF2C70">
      <w:pPr>
        <w:numPr>
          <w:ilvl w:val="1"/>
          <w:numId w:val="1"/>
        </w:numPr>
        <w:spacing w:before="120"/>
        <w:jc w:val="both"/>
        <w:rPr>
          <w:b/>
        </w:rPr>
      </w:pPr>
      <w:r w:rsidRPr="000646BF">
        <w:rPr>
          <w:b/>
        </w:rPr>
        <w:t>Pok</w:t>
      </w:r>
      <w:r w:rsidRPr="00B61D75">
        <w:rPr>
          <w:b/>
        </w:rPr>
        <w:t xml:space="preserve">ud v této smlouvě není stanoveno jinak, platí </w:t>
      </w:r>
      <w:r>
        <w:rPr>
          <w:b/>
        </w:rPr>
        <w:t xml:space="preserve">ustanovení </w:t>
      </w:r>
      <w:r w:rsidRPr="00B61D75">
        <w:rPr>
          <w:b/>
        </w:rPr>
        <w:t xml:space="preserve">občanského zákoníku a dalších </w:t>
      </w:r>
      <w:r w:rsidR="00C55B2B">
        <w:rPr>
          <w:b/>
        </w:rPr>
        <w:t xml:space="preserve">platných právních </w:t>
      </w:r>
      <w:r w:rsidRPr="00B61D75">
        <w:rPr>
          <w:b/>
        </w:rPr>
        <w:t>předpisů upravujících nakládání s</w:t>
      </w:r>
      <w:r>
        <w:rPr>
          <w:b/>
        </w:rPr>
        <w:t> </w:t>
      </w:r>
      <w:r w:rsidRPr="00B61D75">
        <w:rPr>
          <w:b/>
        </w:rPr>
        <w:t>odpadem</w:t>
      </w:r>
      <w:r>
        <w:rPr>
          <w:b/>
        </w:rPr>
        <w:t>.</w:t>
      </w:r>
    </w:p>
    <w:p w14:paraId="0E120302" w14:textId="6D507128" w:rsidR="00F27CFA" w:rsidRPr="00AC3BAE" w:rsidRDefault="00F27CFA" w:rsidP="00F27CFA">
      <w:pPr>
        <w:numPr>
          <w:ilvl w:val="1"/>
          <w:numId w:val="1"/>
        </w:numPr>
        <w:spacing w:before="120"/>
        <w:jc w:val="both"/>
        <w:rPr>
          <w:b/>
        </w:rPr>
      </w:pPr>
      <w:r w:rsidRPr="00AC3BAE">
        <w:rPr>
          <w:b/>
        </w:rPr>
        <w:t xml:space="preserve">Pokud objednatel, podle § 2 odst. 1 zákona č. 340/2015 Sb., o registru smluv, patří mezi subjekty povinné zveřejnit tuto smlouvu v informačním systému veřejné správy, zavazuje se smlouvu ve lhůtě stanovené zákonem zveřejnit. Ke zveřejnění smlouvy je oprávněn také zhotovitel, pokud tak neučiní objednatel nebo pokud se strany takto dohodnou.  </w:t>
      </w:r>
      <w:r w:rsidRPr="00AC3BAE">
        <w:rPr>
          <w:b/>
        </w:rPr>
        <w:lastRenderedPageBreak/>
        <w:t>Strany zajistí, aby ze zveřejněného znění byly odstraněny veškeré informace, které se v souladu se zákonem nezveřejňují anebo které podléhají obchodnímu tajemství.</w:t>
      </w:r>
      <w:r w:rsidR="00AC3BAE">
        <w:rPr>
          <w:b/>
        </w:rPr>
        <w:t xml:space="preserve"> </w:t>
      </w:r>
      <w:r w:rsidR="00AC3BAE" w:rsidRPr="003B530E">
        <w:rPr>
          <w:b/>
        </w:rPr>
        <w:t>V</w:t>
      </w:r>
      <w:r w:rsidR="00AC3BAE">
        <w:rPr>
          <w:b/>
        </w:rPr>
        <w:t> </w:t>
      </w:r>
      <w:r w:rsidR="00AC3BAE" w:rsidRPr="003B530E">
        <w:rPr>
          <w:b/>
        </w:rPr>
        <w:t>případě</w:t>
      </w:r>
      <w:r w:rsidR="00AC3BAE">
        <w:rPr>
          <w:b/>
        </w:rPr>
        <w:t>,</w:t>
      </w:r>
      <w:r w:rsidR="00AC3BAE" w:rsidRPr="003B530E">
        <w:rPr>
          <w:b/>
        </w:rPr>
        <w:t xml:space="preserve"> že se jedná o výjimku z povinnosti uveřejnění smlouvy v registru smluv podle § 3 odst. 2 zákona o registru smluv, nemusí být tato smlouva v registru smluv uveřejněna.</w:t>
      </w:r>
      <w:r w:rsidR="00AC3BAE">
        <w:rPr>
          <w:b/>
        </w:rPr>
        <w:t xml:space="preserve"> </w:t>
      </w:r>
    </w:p>
    <w:p w14:paraId="640A1BB2" w14:textId="77777777" w:rsidR="003930A6" w:rsidRPr="003930A6" w:rsidRDefault="00F27CFA" w:rsidP="00F27CFA">
      <w:pPr>
        <w:numPr>
          <w:ilvl w:val="1"/>
          <w:numId w:val="1"/>
        </w:numPr>
        <w:spacing w:before="120"/>
        <w:jc w:val="both"/>
        <w:rPr>
          <w:b/>
        </w:rPr>
      </w:pPr>
      <w:r w:rsidRPr="00F27CFA">
        <w:rPr>
          <w:b/>
        </w:rPr>
        <w:t>Pokud není v článku II., odst. 2.2 písmeno d) uvedeno jinak, platí, že nádoby zde uvedené jsou majetkem zhotovitele a objednateli jsou pouze poskytnuty do pronájmu.</w:t>
      </w:r>
    </w:p>
    <w:p w14:paraId="72D56FCD" w14:textId="77777777" w:rsidR="003930A6" w:rsidRPr="003930A6" w:rsidRDefault="00F27CFA" w:rsidP="00F27CFA">
      <w:pPr>
        <w:numPr>
          <w:ilvl w:val="1"/>
          <w:numId w:val="1"/>
        </w:numPr>
        <w:spacing w:before="120"/>
        <w:jc w:val="both"/>
        <w:rPr>
          <w:b/>
        </w:rPr>
      </w:pPr>
      <w:r w:rsidRPr="00F27CFA">
        <w:rPr>
          <w:b/>
        </w:rPr>
        <w:t xml:space="preserve">Změny smlouvy a Přílohy 1 jsou přípustné výhradně v písemné formě a se souhlasem obou smluvních stran s výjimkou uvedenou v </w:t>
      </w:r>
      <w:proofErr w:type="spellStart"/>
      <w:r w:rsidRPr="00F27CFA">
        <w:rPr>
          <w:b/>
        </w:rPr>
        <w:t>ust</w:t>
      </w:r>
      <w:proofErr w:type="spellEnd"/>
      <w:r w:rsidRPr="00F27CFA">
        <w:rPr>
          <w:b/>
        </w:rPr>
        <w:t>. 3.</w:t>
      </w:r>
      <w:r w:rsidR="00010940">
        <w:rPr>
          <w:b/>
        </w:rPr>
        <w:t>3</w:t>
      </w:r>
      <w:r w:rsidRPr="00F27CFA">
        <w:rPr>
          <w:b/>
        </w:rPr>
        <w:t xml:space="preserve"> této smlouvy.</w:t>
      </w:r>
    </w:p>
    <w:p w14:paraId="012EFA25" w14:textId="77777777" w:rsidR="00D45AD7" w:rsidRDefault="00D45AD7" w:rsidP="00D45AD7">
      <w:pPr>
        <w:numPr>
          <w:ilvl w:val="1"/>
          <w:numId w:val="1"/>
        </w:numPr>
        <w:spacing w:before="120"/>
        <w:jc w:val="both"/>
        <w:rPr>
          <w:b/>
        </w:rPr>
      </w:pPr>
      <w:r w:rsidRPr="000646BF">
        <w:rPr>
          <w:b/>
        </w:rPr>
        <w:t>Ochrana</w:t>
      </w:r>
      <w:r w:rsidRPr="00D45AD7">
        <w:rPr>
          <w:b/>
        </w:rPr>
        <w:t xml:space="preserve"> osobních údajů: Společnost RUMPOLD s.r.o. prohlašuje, že si je vědoma, že jí budou na základě této smlouvy</w:t>
      </w:r>
      <w:r>
        <w:rPr>
          <w:b/>
        </w:rPr>
        <w:t xml:space="preserve"> </w:t>
      </w:r>
      <w:r w:rsidRPr="00D45AD7">
        <w:rPr>
          <w:b/>
        </w:rPr>
        <w:t>poskytnuty osobní údaje, a zavazuje se, že bude tyto osobní údaje zpracovávat v souladu s právními předpisy, především s Nařízením Evropského parlamentu a Rady (EU) 2016/679 ze dne 27. dubna 2016 o ochraně fyzických osob v souvislosti se zpracováním osobních údajů a o volném pohybu těchto údajů a o zrušení směrnice 95/46/ES, a se zákonem č. 1</w:t>
      </w:r>
      <w:r w:rsidR="00F143F0">
        <w:rPr>
          <w:b/>
        </w:rPr>
        <w:t>10</w:t>
      </w:r>
      <w:r w:rsidRPr="00D45AD7">
        <w:rPr>
          <w:b/>
        </w:rPr>
        <w:t>/20</w:t>
      </w:r>
      <w:r w:rsidR="00F143F0">
        <w:rPr>
          <w:b/>
        </w:rPr>
        <w:t>19</w:t>
      </w:r>
      <w:r w:rsidRPr="00D45AD7">
        <w:rPr>
          <w:b/>
        </w:rPr>
        <w:t xml:space="preserve"> Sb., </w:t>
      </w:r>
      <w:r w:rsidR="00961DB0">
        <w:rPr>
          <w:b/>
        </w:rPr>
        <w:t xml:space="preserve">Zákon </w:t>
      </w:r>
      <w:r w:rsidRPr="00D45AD7">
        <w:rPr>
          <w:b/>
        </w:rPr>
        <w:t xml:space="preserve">o </w:t>
      </w:r>
      <w:r w:rsidR="00961DB0">
        <w:rPr>
          <w:b/>
        </w:rPr>
        <w:t>zpracování</w:t>
      </w:r>
      <w:r w:rsidRPr="00D45AD7">
        <w:rPr>
          <w:b/>
        </w:rPr>
        <w:t xml:space="preserve"> osobních údajů a o změně některých zákonů.</w:t>
      </w:r>
    </w:p>
    <w:p w14:paraId="7A48739A" w14:textId="688F1C83" w:rsidR="004919C3" w:rsidRPr="004919C3" w:rsidRDefault="004919C3" w:rsidP="004919C3">
      <w:pPr>
        <w:numPr>
          <w:ilvl w:val="1"/>
          <w:numId w:val="1"/>
        </w:numPr>
        <w:spacing w:before="120"/>
        <w:jc w:val="both"/>
        <w:rPr>
          <w:b/>
        </w:rPr>
      </w:pPr>
      <w:bookmarkStart w:id="2" w:name="_Hlk187147306"/>
      <w:r w:rsidRPr="004919C3">
        <w:rPr>
          <w:b/>
        </w:rPr>
        <w:t>Plnění předmětu této smlouvy před účinností této smlouvy se považuje za plnění podle této smlouvy a práva a povinnosti z něj vzniklé se řídí touto smlouvou.</w:t>
      </w:r>
      <w:bookmarkEnd w:id="2"/>
    </w:p>
    <w:p w14:paraId="4A1C862A" w14:textId="77777777" w:rsidR="00F27CFA" w:rsidRPr="00F27CFA" w:rsidRDefault="00F27CFA" w:rsidP="00F27CFA">
      <w:pPr>
        <w:numPr>
          <w:ilvl w:val="1"/>
          <w:numId w:val="1"/>
        </w:numPr>
        <w:spacing w:before="120"/>
        <w:jc w:val="both"/>
        <w:rPr>
          <w:b/>
          <w:u w:val="single"/>
        </w:rPr>
      </w:pPr>
      <w:r w:rsidRPr="00F27CFA">
        <w:rPr>
          <w:b/>
          <w:u w:val="single"/>
        </w:rPr>
        <w:t>Objednatel je povinen přiložit ke smlouvě:</w:t>
      </w:r>
    </w:p>
    <w:p w14:paraId="4353C3EC" w14:textId="77777777" w:rsidR="00F27CFA" w:rsidRPr="00F27CFA" w:rsidRDefault="00F27CFA" w:rsidP="00F27CFA">
      <w:pPr>
        <w:spacing w:before="120"/>
        <w:ind w:left="360"/>
        <w:jc w:val="both"/>
        <w:rPr>
          <w:b/>
        </w:rPr>
      </w:pPr>
      <w:r w:rsidRPr="00F27CFA">
        <w:rPr>
          <w:b/>
        </w:rPr>
        <w:t>-</w:t>
      </w:r>
      <w:r w:rsidRPr="00F27CFA">
        <w:rPr>
          <w:b/>
        </w:rPr>
        <w:tab/>
        <w:t xml:space="preserve">kopii výpisu z obchodního rejstříku nebo živnostenský list </w:t>
      </w:r>
    </w:p>
    <w:p w14:paraId="7F900AF9" w14:textId="77777777" w:rsidR="003930A6" w:rsidRPr="003930A6" w:rsidRDefault="00F27CFA" w:rsidP="00F27CFA">
      <w:pPr>
        <w:spacing w:before="120"/>
        <w:ind w:left="360"/>
        <w:jc w:val="both"/>
        <w:rPr>
          <w:b/>
        </w:rPr>
      </w:pPr>
      <w:r w:rsidRPr="00F27CFA">
        <w:rPr>
          <w:b/>
        </w:rPr>
        <w:t>-</w:t>
      </w:r>
      <w:r w:rsidRPr="00F27CFA">
        <w:rPr>
          <w:b/>
        </w:rPr>
        <w:tab/>
        <w:t>o případných změnách zhotovitele neprodleně informovat.</w:t>
      </w:r>
    </w:p>
    <w:p w14:paraId="5401F548" w14:textId="77777777" w:rsidR="003930A6" w:rsidRDefault="00F27CFA" w:rsidP="001F0891">
      <w:pPr>
        <w:numPr>
          <w:ilvl w:val="1"/>
          <w:numId w:val="1"/>
        </w:numPr>
        <w:spacing w:before="120"/>
        <w:jc w:val="both"/>
        <w:rPr>
          <w:b/>
        </w:rPr>
      </w:pPr>
      <w:r w:rsidRPr="00B61D75">
        <w:rPr>
          <w:b/>
        </w:rPr>
        <w:t>Tato smlouva je vyhotovena ve 2 stejnopisech, zhotovitel i objednatel obdrží po 1 vyhotovení.</w:t>
      </w:r>
    </w:p>
    <w:p w14:paraId="6A2BAAB0" w14:textId="77777777" w:rsidR="003930A6" w:rsidRPr="003930A6" w:rsidRDefault="003930A6" w:rsidP="003930A6">
      <w:pPr>
        <w:pStyle w:val="Odstavecseseznamem"/>
        <w:numPr>
          <w:ilvl w:val="0"/>
          <w:numId w:val="1"/>
        </w:numPr>
        <w:spacing w:before="120"/>
        <w:contextualSpacing w:val="0"/>
        <w:jc w:val="both"/>
        <w:rPr>
          <w:b/>
          <w:vanish/>
        </w:rPr>
      </w:pPr>
    </w:p>
    <w:p w14:paraId="2840127B" w14:textId="77777777" w:rsidR="00B61D75" w:rsidRPr="00B61D75" w:rsidRDefault="00B61D75" w:rsidP="00B61D75">
      <w:pPr>
        <w:spacing w:before="360"/>
        <w:jc w:val="both"/>
        <w:rPr>
          <w:b/>
        </w:rPr>
      </w:pPr>
      <w:r w:rsidRPr="00B61D75">
        <w:rPr>
          <w:b/>
          <w:u w:val="single"/>
        </w:rPr>
        <w:t>Přílohy:</w:t>
      </w:r>
    </w:p>
    <w:p w14:paraId="3D11CBC8" w14:textId="77777777" w:rsidR="00B61D75" w:rsidRPr="00B61D75" w:rsidRDefault="00B61D75" w:rsidP="00B61D75">
      <w:pPr>
        <w:jc w:val="both"/>
        <w:rPr>
          <w:b/>
        </w:rPr>
      </w:pPr>
      <w:r w:rsidRPr="00B61D75">
        <w:rPr>
          <w:b/>
        </w:rPr>
        <w:t>Příloha 1 Ceník 20</w:t>
      </w:r>
      <w:r w:rsidR="00AC2AEF">
        <w:rPr>
          <w:b/>
        </w:rPr>
        <w:t>2</w:t>
      </w:r>
      <w:r w:rsidR="00C03348">
        <w:rPr>
          <w:b/>
        </w:rPr>
        <w:t>5</w:t>
      </w:r>
      <w:r w:rsidRPr="00B61D75">
        <w:rPr>
          <w:b/>
        </w:rPr>
        <w:t xml:space="preserve"> pro fyzické a právnické osoby oprávněné k podnikání  </w:t>
      </w:r>
    </w:p>
    <w:p w14:paraId="6EC37BFD" w14:textId="7C457134" w:rsidR="0019208F" w:rsidRDefault="00B61D75" w:rsidP="0019208F">
      <w:pPr>
        <w:ind w:left="851" w:hanging="851"/>
        <w:jc w:val="both"/>
        <w:rPr>
          <w:b/>
        </w:rPr>
      </w:pPr>
      <w:r w:rsidRPr="00B61D75">
        <w:rPr>
          <w:b/>
        </w:rPr>
        <w:t>Příloha 2 Ceník za zpracování (přetřídění) separovaného odpadu a jeho přepravu ke koncovému zpracovateli pro fyzické a právnické osoby oprávněné k</w:t>
      </w:r>
      <w:r w:rsidR="00AC3BAE">
        <w:rPr>
          <w:b/>
        </w:rPr>
        <w:t> </w:t>
      </w:r>
      <w:r w:rsidRPr="00B61D75">
        <w:rPr>
          <w:b/>
        </w:rPr>
        <w:t>podnikání</w:t>
      </w:r>
      <w:r w:rsidR="00AC3BAE">
        <w:rPr>
          <w:b/>
        </w:rPr>
        <w:t xml:space="preserve"> </w:t>
      </w:r>
    </w:p>
    <w:p w14:paraId="3A10791A" w14:textId="77777777" w:rsidR="00AC3BAE" w:rsidRDefault="00AC3BAE" w:rsidP="0019208F">
      <w:pPr>
        <w:ind w:left="851" w:hanging="851"/>
        <w:jc w:val="both"/>
        <w:rPr>
          <w:b/>
        </w:rPr>
      </w:pPr>
    </w:p>
    <w:p w14:paraId="5C788BEC" w14:textId="2AFB41C4" w:rsidR="002F5CA9" w:rsidRPr="00AA5FBF" w:rsidRDefault="002F5CA9" w:rsidP="00537089">
      <w:pPr>
        <w:jc w:val="both"/>
      </w:pPr>
      <w:r>
        <w:rPr>
          <w:b/>
        </w:rPr>
        <w:t>V</w:t>
      </w:r>
      <w:r w:rsidR="00AC3BAE">
        <w:rPr>
          <w:b/>
        </w:rPr>
        <w:t>e Zlíně</w:t>
      </w:r>
      <w:r>
        <w:rPr>
          <w:b/>
        </w:rPr>
        <w:t>, dne:</w:t>
      </w:r>
      <w:r w:rsidR="00AC3BAE">
        <w:tab/>
      </w:r>
      <w:r w:rsidR="00AC3BAE">
        <w:tab/>
      </w:r>
      <w:r w:rsidR="00AC3BAE">
        <w:tab/>
      </w:r>
      <w:r w:rsidR="00AC3BAE">
        <w:tab/>
      </w:r>
      <w:r w:rsidR="00AC3BAE">
        <w:tab/>
      </w:r>
      <w:r w:rsidR="00EA3AC1">
        <w:tab/>
      </w:r>
      <w:r w:rsidR="0019208F">
        <w:tab/>
      </w:r>
      <w:r w:rsidR="0019208F">
        <w:tab/>
      </w:r>
      <w:r w:rsidR="0019208F">
        <w:tab/>
      </w:r>
      <w:r w:rsidR="0019208F">
        <w:tab/>
      </w:r>
      <w:r w:rsidR="0019208F">
        <w:tab/>
      </w:r>
      <w:r>
        <w:rPr>
          <w:b/>
        </w:rPr>
        <w:t>V Uh</w:t>
      </w:r>
      <w:r w:rsidR="00813588">
        <w:rPr>
          <w:b/>
        </w:rPr>
        <w:t>erském</w:t>
      </w:r>
      <w:r>
        <w:rPr>
          <w:b/>
        </w:rPr>
        <w:t xml:space="preserve"> Brodě, dne:</w:t>
      </w:r>
      <w:r w:rsidR="00C52361">
        <w:rPr>
          <w:b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126"/>
        <w:gridCol w:w="1126"/>
        <w:gridCol w:w="3662"/>
      </w:tblGrid>
      <w:tr w:rsidR="00B86921" w14:paraId="387EB88F" w14:textId="77777777" w:rsidTr="00537089">
        <w:trPr>
          <w:cantSplit/>
          <w:trHeight w:val="441"/>
        </w:trPr>
        <w:tc>
          <w:tcPr>
            <w:tcW w:w="3449" w:type="dxa"/>
            <w:tcBorders>
              <w:bottom w:val="dotted" w:sz="4" w:space="0" w:color="auto"/>
            </w:tcBorders>
          </w:tcPr>
          <w:p w14:paraId="6A218ECB" w14:textId="77777777" w:rsidR="00B86921" w:rsidRDefault="00B86921">
            <w:pPr>
              <w:jc w:val="both"/>
              <w:rPr>
                <w:b/>
              </w:rPr>
            </w:pPr>
          </w:p>
          <w:p w14:paraId="75FF505B" w14:textId="77777777" w:rsidR="00AC3BAE" w:rsidRDefault="00AC3BAE">
            <w:pPr>
              <w:jc w:val="both"/>
              <w:rPr>
                <w:b/>
              </w:rPr>
            </w:pPr>
          </w:p>
          <w:p w14:paraId="383768A5" w14:textId="77777777" w:rsidR="00AC3BAE" w:rsidRDefault="00AC3BAE">
            <w:pPr>
              <w:jc w:val="both"/>
              <w:rPr>
                <w:b/>
              </w:rPr>
            </w:pPr>
          </w:p>
          <w:p w14:paraId="179CD60C" w14:textId="40B6654C" w:rsidR="00AC3BAE" w:rsidRDefault="00AC3BAE">
            <w:pPr>
              <w:jc w:val="both"/>
              <w:rPr>
                <w:b/>
              </w:rPr>
            </w:pPr>
          </w:p>
        </w:tc>
        <w:tc>
          <w:tcPr>
            <w:tcW w:w="1126" w:type="dxa"/>
          </w:tcPr>
          <w:p w14:paraId="76CC40C1" w14:textId="77777777" w:rsidR="00B86921" w:rsidRDefault="00B86921">
            <w:pPr>
              <w:jc w:val="both"/>
              <w:rPr>
                <w:b/>
              </w:rPr>
            </w:pPr>
          </w:p>
        </w:tc>
        <w:tc>
          <w:tcPr>
            <w:tcW w:w="1126" w:type="dxa"/>
          </w:tcPr>
          <w:p w14:paraId="14DD2760" w14:textId="77777777" w:rsidR="00B86921" w:rsidRDefault="00B86921">
            <w:pPr>
              <w:jc w:val="both"/>
              <w:rPr>
                <w:b/>
              </w:rPr>
            </w:pPr>
          </w:p>
        </w:tc>
        <w:tc>
          <w:tcPr>
            <w:tcW w:w="3662" w:type="dxa"/>
            <w:tcBorders>
              <w:bottom w:val="dotted" w:sz="4" w:space="0" w:color="auto"/>
            </w:tcBorders>
          </w:tcPr>
          <w:p w14:paraId="033C39B6" w14:textId="77777777" w:rsidR="00B86921" w:rsidRDefault="00B86921">
            <w:pPr>
              <w:jc w:val="both"/>
              <w:rPr>
                <w:b/>
              </w:rPr>
            </w:pPr>
          </w:p>
        </w:tc>
      </w:tr>
      <w:tr w:rsidR="00B86921" w14:paraId="5AFC001E" w14:textId="77777777" w:rsidTr="00537089">
        <w:trPr>
          <w:cantSplit/>
          <w:trHeight w:val="97"/>
        </w:trPr>
        <w:tc>
          <w:tcPr>
            <w:tcW w:w="3449" w:type="dxa"/>
          </w:tcPr>
          <w:p w14:paraId="707B1DB1" w14:textId="77777777" w:rsidR="00B86921" w:rsidRDefault="00B869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objednatel</w:t>
            </w:r>
          </w:p>
        </w:tc>
        <w:tc>
          <w:tcPr>
            <w:tcW w:w="1126" w:type="dxa"/>
          </w:tcPr>
          <w:p w14:paraId="3E2EF4AE" w14:textId="77777777" w:rsidR="00B86921" w:rsidRDefault="00B86921">
            <w:pPr>
              <w:jc w:val="both"/>
              <w:rPr>
                <w:b/>
              </w:rPr>
            </w:pPr>
          </w:p>
        </w:tc>
        <w:tc>
          <w:tcPr>
            <w:tcW w:w="1126" w:type="dxa"/>
          </w:tcPr>
          <w:p w14:paraId="2A6D87E9" w14:textId="77777777" w:rsidR="00B86921" w:rsidRDefault="00B86921">
            <w:pPr>
              <w:jc w:val="both"/>
              <w:rPr>
                <w:b/>
              </w:rPr>
            </w:pPr>
          </w:p>
        </w:tc>
        <w:tc>
          <w:tcPr>
            <w:tcW w:w="3662" w:type="dxa"/>
          </w:tcPr>
          <w:p w14:paraId="4703C12C" w14:textId="77777777" w:rsidR="00B86921" w:rsidRDefault="00EA3A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RUMPOLD UHB, s.r.o. -</w:t>
            </w:r>
            <w:r w:rsidR="00B86921">
              <w:rPr>
                <w:b/>
                <w:sz w:val="18"/>
              </w:rPr>
              <w:t xml:space="preserve"> zhotovitel</w:t>
            </w:r>
          </w:p>
          <w:p w14:paraId="7616926B" w14:textId="77777777" w:rsidR="00B86921" w:rsidRDefault="00B86921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Ing. </w:t>
            </w:r>
            <w:r w:rsidR="001A29A2">
              <w:rPr>
                <w:b/>
                <w:sz w:val="18"/>
              </w:rPr>
              <w:t xml:space="preserve">Miroslav </w:t>
            </w:r>
            <w:proofErr w:type="spellStart"/>
            <w:r w:rsidR="0088244A">
              <w:rPr>
                <w:b/>
                <w:sz w:val="18"/>
              </w:rPr>
              <w:t>Žmolík</w:t>
            </w:r>
            <w:proofErr w:type="spellEnd"/>
            <w:r w:rsidR="0088244A">
              <w:rPr>
                <w:b/>
                <w:sz w:val="18"/>
              </w:rPr>
              <w:t xml:space="preserve"> – jednatel</w:t>
            </w:r>
            <w:r>
              <w:rPr>
                <w:b/>
                <w:sz w:val="18"/>
              </w:rPr>
              <w:t xml:space="preserve"> společnosti</w:t>
            </w:r>
          </w:p>
        </w:tc>
      </w:tr>
    </w:tbl>
    <w:p w14:paraId="7E70A731" w14:textId="0416B60D" w:rsidR="00AA686D" w:rsidRPr="00884D76" w:rsidRDefault="00AC3BAE" w:rsidP="00537089">
      <w:pPr>
        <w:pageBreakBefore/>
        <w:tabs>
          <w:tab w:val="left" w:pos="3300"/>
        </w:tabs>
        <w:jc w:val="both"/>
        <w:rPr>
          <w:b/>
          <w:sz w:val="22"/>
          <w:szCs w:val="22"/>
        </w:rPr>
      </w:pPr>
      <w:r>
        <w:rPr>
          <w:b/>
        </w:rPr>
        <w:lastRenderedPageBreak/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 w:rsidR="00AA686D">
        <w:rPr>
          <w:rFonts w:ascii="Calibri" w:hAnsi="Calibri"/>
          <w:b/>
          <w:bCs/>
          <w:sz w:val="24"/>
          <w:szCs w:val="24"/>
        </w:rPr>
        <w:tab/>
        <w:t>P</w:t>
      </w:r>
      <w:r w:rsidR="00AA686D" w:rsidRPr="00884D76">
        <w:rPr>
          <w:b/>
        </w:rPr>
        <w:t>říloha 1</w:t>
      </w:r>
    </w:p>
    <w:tbl>
      <w:tblPr>
        <w:tblW w:w="10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2"/>
        <w:gridCol w:w="8089"/>
      </w:tblGrid>
      <w:tr w:rsidR="00AA686D" w:rsidRPr="00884D76" w14:paraId="79F8916D" w14:textId="77777777" w:rsidTr="00DB295F">
        <w:trPr>
          <w:trHeight w:val="682"/>
        </w:trPr>
        <w:tc>
          <w:tcPr>
            <w:tcW w:w="2322" w:type="dxa"/>
            <w:tcBorders>
              <w:bottom w:val="single" w:sz="4" w:space="0" w:color="auto"/>
            </w:tcBorders>
          </w:tcPr>
          <w:p w14:paraId="42CB0374" w14:textId="77777777" w:rsidR="00AA686D" w:rsidRPr="00884D76" w:rsidRDefault="00AA686D" w:rsidP="00DB295F"/>
        </w:tc>
        <w:tc>
          <w:tcPr>
            <w:tcW w:w="8089" w:type="dxa"/>
            <w:tcBorders>
              <w:bottom w:val="single" w:sz="4" w:space="0" w:color="auto"/>
            </w:tcBorders>
          </w:tcPr>
          <w:p w14:paraId="01504E57" w14:textId="77777777" w:rsidR="00AA686D" w:rsidRDefault="00AA686D" w:rsidP="00DB295F">
            <w:pPr>
              <w:rPr>
                <w:b/>
                <w:sz w:val="24"/>
                <w:szCs w:val="24"/>
              </w:rPr>
            </w:pPr>
            <w:r w:rsidRPr="00F07E52">
              <w:rPr>
                <w:b/>
                <w:sz w:val="24"/>
                <w:szCs w:val="24"/>
              </w:rPr>
              <w:t>C E N Í K 202</w:t>
            </w:r>
            <w:r w:rsidR="005B5E14">
              <w:rPr>
                <w:b/>
                <w:sz w:val="24"/>
                <w:szCs w:val="24"/>
              </w:rPr>
              <w:t>5</w:t>
            </w:r>
            <w:r w:rsidRPr="00F07E52">
              <w:rPr>
                <w:b/>
                <w:sz w:val="24"/>
                <w:szCs w:val="24"/>
              </w:rPr>
              <w:t xml:space="preserve"> za svoz a zpracování, odstranění či likvidaci separovaného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0DA00E1" w14:textId="77777777" w:rsidR="00AA686D" w:rsidRDefault="00AA686D" w:rsidP="00DB295F">
            <w:pPr>
              <w:rPr>
                <w:b/>
                <w:sz w:val="24"/>
                <w:szCs w:val="24"/>
              </w:rPr>
            </w:pPr>
            <w:r w:rsidRPr="00F07E52">
              <w:rPr>
                <w:b/>
                <w:sz w:val="24"/>
                <w:szCs w:val="24"/>
              </w:rPr>
              <w:t xml:space="preserve">odpadu pro fyzické a právnické osoby oprávněné k podnikání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</w:p>
          <w:p w14:paraId="46605DBA" w14:textId="77777777" w:rsidR="00AA686D" w:rsidRPr="005B5E14" w:rsidRDefault="00AA686D" w:rsidP="00DB295F">
            <w:pPr>
              <w:rPr>
                <w:sz w:val="22"/>
                <w:szCs w:val="22"/>
              </w:rPr>
            </w:pPr>
            <w:r w:rsidRPr="005B5E1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5B5E14">
              <w:rPr>
                <w:i/>
                <w:sz w:val="16"/>
                <w:szCs w:val="16"/>
              </w:rPr>
              <w:t>(béžová 202</w:t>
            </w:r>
            <w:r w:rsidR="005B5E14" w:rsidRPr="005B5E14">
              <w:rPr>
                <w:i/>
                <w:sz w:val="16"/>
                <w:szCs w:val="16"/>
              </w:rPr>
              <w:t>5</w:t>
            </w:r>
            <w:r w:rsidRPr="005B5E14">
              <w:rPr>
                <w:i/>
                <w:sz w:val="16"/>
                <w:szCs w:val="16"/>
              </w:rPr>
              <w:t>)</w:t>
            </w:r>
            <w:r w:rsidRPr="005B5E1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14:paraId="4FF006EC" w14:textId="77777777" w:rsidR="008C3181" w:rsidRPr="00884D76" w:rsidRDefault="008C3181" w:rsidP="008C3181">
      <w:pPr>
        <w:numPr>
          <w:ilvl w:val="0"/>
          <w:numId w:val="13"/>
        </w:numPr>
        <w:tabs>
          <w:tab w:val="clear" w:pos="720"/>
          <w:tab w:val="num" w:pos="360"/>
        </w:tabs>
        <w:ind w:left="357" w:hanging="17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</w:t>
      </w:r>
      <w:r w:rsidRPr="00884D76">
        <w:rPr>
          <w:i/>
          <w:sz w:val="22"/>
          <w:szCs w:val="22"/>
        </w:rPr>
        <w:t>abulka 1</w:t>
      </w:r>
      <w:r w:rsidRPr="00884D76">
        <w:rPr>
          <w:b/>
          <w:color w:val="FF0000"/>
          <w:sz w:val="22"/>
          <w:szCs w:val="22"/>
        </w:rPr>
        <w:t xml:space="preserve"> </w:t>
      </w:r>
      <w:r w:rsidRPr="00884D76">
        <w:rPr>
          <w:b/>
          <w:i/>
          <w:color w:val="FF0000"/>
          <w:sz w:val="22"/>
          <w:szCs w:val="22"/>
        </w:rPr>
        <w:t>Nádobový systém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1843"/>
        <w:gridCol w:w="1962"/>
      </w:tblGrid>
      <w:tr w:rsidR="008C3181" w:rsidRPr="00884D76" w14:paraId="302D2762" w14:textId="77777777" w:rsidTr="00A21853">
        <w:trPr>
          <w:cantSplit/>
          <w:jc w:val="center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5D2E" w14:textId="77777777" w:rsidR="008C3181" w:rsidRPr="00884D76" w:rsidRDefault="008C3181" w:rsidP="00A21853">
            <w:pPr>
              <w:jc w:val="both"/>
              <w:rPr>
                <w:b/>
                <w:sz w:val="22"/>
                <w:u w:val="single"/>
              </w:rPr>
            </w:pPr>
            <w:r w:rsidRPr="00884D76">
              <w:rPr>
                <w:b/>
                <w:sz w:val="22"/>
                <w:u w:val="single"/>
              </w:rPr>
              <w:t>- svoz a manipulace nádoby (Kč/ks/rok)</w:t>
            </w:r>
          </w:p>
        </w:tc>
        <w:tc>
          <w:tcPr>
            <w:tcW w:w="1842" w:type="dxa"/>
            <w:tcBorders>
              <w:left w:val="single" w:sz="4" w:space="0" w:color="auto"/>
              <w:bottom w:val="double" w:sz="4" w:space="0" w:color="auto"/>
            </w:tcBorders>
          </w:tcPr>
          <w:p w14:paraId="14719890" w14:textId="77777777" w:rsidR="008C3181" w:rsidRPr="00884D76" w:rsidRDefault="008C3181" w:rsidP="00A21853">
            <w:pPr>
              <w:jc w:val="center"/>
              <w:rPr>
                <w:sz w:val="22"/>
              </w:rPr>
            </w:pPr>
            <w:r w:rsidRPr="00884D76">
              <w:rPr>
                <w:sz w:val="22"/>
              </w:rPr>
              <w:t>1x za měsíc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4F68089" w14:textId="77777777" w:rsidR="008C3181" w:rsidRPr="00884D76" w:rsidRDefault="008C3181" w:rsidP="00A21853">
            <w:pPr>
              <w:jc w:val="center"/>
              <w:rPr>
                <w:sz w:val="22"/>
              </w:rPr>
            </w:pPr>
            <w:r w:rsidRPr="00884D76">
              <w:rPr>
                <w:sz w:val="22"/>
              </w:rPr>
              <w:t>1x za 14 dní</w:t>
            </w: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5FADF8C3" w14:textId="77777777" w:rsidR="008C3181" w:rsidRPr="00884D76" w:rsidRDefault="008C3181" w:rsidP="00A21853">
            <w:pPr>
              <w:jc w:val="center"/>
              <w:rPr>
                <w:sz w:val="22"/>
              </w:rPr>
            </w:pPr>
            <w:r w:rsidRPr="00884D76">
              <w:rPr>
                <w:sz w:val="22"/>
              </w:rPr>
              <w:t>1 x za týden</w:t>
            </w:r>
          </w:p>
        </w:tc>
      </w:tr>
      <w:tr w:rsidR="008C3181" w:rsidRPr="0043517F" w14:paraId="0C2466CF" w14:textId="77777777" w:rsidTr="00A21853">
        <w:trPr>
          <w:cantSplit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AC93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 xml:space="preserve">nádoba 120 </w:t>
            </w:r>
            <w:proofErr w:type="spellStart"/>
            <w:r w:rsidRPr="0043517F">
              <w:rPr>
                <w:sz w:val="22"/>
              </w:rPr>
              <w:t>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524D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>svoz a manipulace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14:paraId="54B33813" w14:textId="77777777" w:rsidR="008C3181" w:rsidRPr="0043517F" w:rsidRDefault="008C3181" w:rsidP="00A21853">
            <w:pPr>
              <w:jc w:val="center"/>
              <w:rPr>
                <w:sz w:val="2"/>
              </w:rPr>
            </w:pPr>
          </w:p>
          <w:p w14:paraId="7A7B2483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391,20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6134C035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876,40</w:t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</w:tcBorders>
            <w:vAlign w:val="bottom"/>
          </w:tcPr>
          <w:p w14:paraId="3FBE8C98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1.599,50</w:t>
            </w:r>
          </w:p>
        </w:tc>
      </w:tr>
      <w:tr w:rsidR="008C3181" w:rsidRPr="0043517F" w14:paraId="10FDEABB" w14:textId="77777777" w:rsidTr="00A21853">
        <w:trPr>
          <w:cantSplit/>
          <w:trHeight w:val="275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8C087" w14:textId="77777777" w:rsidR="008C3181" w:rsidRPr="0043517F" w:rsidRDefault="008C3181" w:rsidP="00A21853">
            <w:pPr>
              <w:rPr>
                <w:sz w:val="22"/>
                <w:szCs w:val="22"/>
              </w:rPr>
            </w:pPr>
            <w:r w:rsidRPr="0043517F">
              <w:rPr>
                <w:sz w:val="22"/>
                <w:szCs w:val="22"/>
              </w:rPr>
              <w:t xml:space="preserve">nádoba 240 </w:t>
            </w:r>
            <w:proofErr w:type="spellStart"/>
            <w:r w:rsidRPr="0043517F">
              <w:rPr>
                <w:sz w:val="22"/>
                <w:szCs w:val="22"/>
              </w:rPr>
              <w:t>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F71F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>svoz a manipulace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14:paraId="086B58AD" w14:textId="77777777" w:rsidR="008C3181" w:rsidRPr="0043517F" w:rsidRDefault="008C3181" w:rsidP="00A21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603,50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1935946E" w14:textId="77777777" w:rsidR="008C3181" w:rsidRPr="0043517F" w:rsidRDefault="008C3181" w:rsidP="00A21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994,70</w:t>
            </w:r>
          </w:p>
        </w:tc>
        <w:tc>
          <w:tcPr>
            <w:tcW w:w="1962" w:type="dxa"/>
            <w:tcBorders>
              <w:top w:val="nil"/>
              <w:bottom w:val="single" w:sz="4" w:space="0" w:color="auto"/>
            </w:tcBorders>
            <w:vAlign w:val="bottom"/>
          </w:tcPr>
          <w:p w14:paraId="378C008D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1.752,90</w:t>
            </w:r>
          </w:p>
        </w:tc>
      </w:tr>
      <w:tr w:rsidR="008C3181" w:rsidRPr="0043517F" w14:paraId="1393FB29" w14:textId="77777777" w:rsidTr="00A21853">
        <w:trPr>
          <w:cantSplit/>
          <w:trHeight w:val="1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22C2AD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 xml:space="preserve">nádoba 1100 </w:t>
            </w:r>
            <w:proofErr w:type="spellStart"/>
            <w:r w:rsidRPr="0043517F">
              <w:rPr>
                <w:sz w:val="22"/>
              </w:rPr>
              <w:t>lt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935045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>svoz a manipulace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7B56C8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2.239,10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BD3030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4.620,60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bottom"/>
          </w:tcPr>
          <w:p w14:paraId="18EE9342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8.316,50</w:t>
            </w:r>
          </w:p>
        </w:tc>
      </w:tr>
      <w:tr w:rsidR="008C3181" w:rsidRPr="0043517F" w14:paraId="6C62B32A" w14:textId="77777777" w:rsidTr="00A21853">
        <w:trPr>
          <w:cantSplit/>
          <w:trHeight w:val="585"/>
          <w:jc w:val="center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6FF81" w14:textId="77777777" w:rsidR="008C3181" w:rsidRPr="0043517F" w:rsidRDefault="008C3181" w:rsidP="00A21853">
            <w:pPr>
              <w:jc w:val="both"/>
              <w:rPr>
                <w:sz w:val="22"/>
                <w:szCs w:val="22"/>
                <w:u w:val="single"/>
              </w:rPr>
            </w:pPr>
            <w:r w:rsidRPr="0043517F">
              <w:rPr>
                <w:sz w:val="22"/>
                <w:szCs w:val="22"/>
                <w:u w:val="single"/>
              </w:rPr>
              <w:t xml:space="preserve">- </w:t>
            </w:r>
            <w:r w:rsidRPr="0043517F">
              <w:rPr>
                <w:b/>
                <w:sz w:val="22"/>
                <w:szCs w:val="22"/>
                <w:u w:val="single"/>
              </w:rPr>
              <w:t>pronájem nádoby</w:t>
            </w:r>
          </w:p>
          <w:p w14:paraId="2054C6C4" w14:textId="77777777" w:rsidR="008C3181" w:rsidRPr="0043517F" w:rsidRDefault="008C3181" w:rsidP="00A21853">
            <w:pPr>
              <w:jc w:val="both"/>
            </w:pPr>
            <w:r w:rsidRPr="0043517F">
              <w:t xml:space="preserve">                                       120 </w:t>
            </w:r>
            <w:proofErr w:type="spellStart"/>
            <w:r w:rsidRPr="0043517F">
              <w:t>lt</w:t>
            </w:r>
            <w:proofErr w:type="spellEnd"/>
            <w:r w:rsidRPr="0043517F">
              <w:t xml:space="preserve">          </w:t>
            </w:r>
            <w:r>
              <w:t xml:space="preserve">   </w:t>
            </w:r>
            <w:r>
              <w:rPr>
                <w:b/>
              </w:rPr>
              <w:t>142,00</w:t>
            </w:r>
            <w:r w:rsidRPr="0043517F">
              <w:rPr>
                <w:b/>
              </w:rPr>
              <w:t xml:space="preserve"> Kč/ks/rok</w:t>
            </w:r>
          </w:p>
          <w:p w14:paraId="6F5A0AF1" w14:textId="77777777" w:rsidR="008C3181" w:rsidRPr="0043517F" w:rsidRDefault="008C3181" w:rsidP="00A21853">
            <w:pPr>
              <w:tabs>
                <w:tab w:val="left" w:pos="3230"/>
              </w:tabs>
              <w:ind w:right="1370"/>
              <w:jc w:val="both"/>
              <w:rPr>
                <w:sz w:val="10"/>
                <w:szCs w:val="10"/>
              </w:rPr>
            </w:pPr>
            <w:r w:rsidRPr="0043517F">
              <w:t xml:space="preserve">                                       240 </w:t>
            </w:r>
            <w:proofErr w:type="spellStart"/>
            <w:r w:rsidRPr="0043517F">
              <w:t>lt</w:t>
            </w:r>
            <w:proofErr w:type="spellEnd"/>
            <w:r w:rsidRPr="0043517F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</w:rPr>
              <w:t>260,00</w:t>
            </w:r>
            <w:r w:rsidRPr="0043517F">
              <w:rPr>
                <w:b/>
              </w:rPr>
              <w:t xml:space="preserve"> Kč/ks/rok</w:t>
            </w:r>
          </w:p>
        </w:tc>
      </w:tr>
      <w:tr w:rsidR="008C3181" w:rsidRPr="0043517F" w14:paraId="60BEE65D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  <w:jc w:val="center"/>
        </w:trPr>
        <w:tc>
          <w:tcPr>
            <w:tcW w:w="100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3697" w14:textId="77777777" w:rsidR="008C3181" w:rsidRPr="0043517F" w:rsidRDefault="008C3181" w:rsidP="00A21853">
            <w:pPr>
              <w:spacing w:after="120"/>
              <w:jc w:val="both"/>
              <w:rPr>
                <w:b/>
              </w:rPr>
            </w:pPr>
            <w:r w:rsidRPr="0043517F">
              <w:t xml:space="preserve">                                     1100 </w:t>
            </w:r>
            <w:proofErr w:type="spellStart"/>
            <w:r w:rsidRPr="0043517F">
              <w:t>lt</w:t>
            </w:r>
            <w:proofErr w:type="spellEnd"/>
            <w:r w:rsidRPr="0043517F">
              <w:rPr>
                <w:sz w:val="16"/>
                <w:szCs w:val="16"/>
              </w:rPr>
              <w:t xml:space="preserve">             </w:t>
            </w:r>
            <w:r>
              <w:rPr>
                <w:b/>
              </w:rPr>
              <w:t>1.000,00</w:t>
            </w:r>
            <w:r w:rsidRPr="0043517F">
              <w:rPr>
                <w:b/>
              </w:rPr>
              <w:t xml:space="preserve"> Kč/ks/rok</w:t>
            </w:r>
          </w:p>
          <w:p w14:paraId="4EBAFAB9" w14:textId="77777777" w:rsidR="008C3181" w:rsidRPr="0043517F" w:rsidRDefault="008C3181" w:rsidP="00A21853">
            <w:pPr>
              <w:jc w:val="both"/>
              <w:rPr>
                <w:sz w:val="18"/>
                <w:szCs w:val="18"/>
              </w:rPr>
            </w:pPr>
            <w:r w:rsidRPr="0043517F">
              <w:rPr>
                <w:sz w:val="18"/>
                <w:szCs w:val="18"/>
              </w:rPr>
              <w:t>Rozvoz nádob určených ke sběru komunálního odpadu probíhá dle rozvozového harmonogramu společnosti.</w:t>
            </w:r>
          </w:p>
          <w:p w14:paraId="76316A10" w14:textId="77777777" w:rsidR="008C3181" w:rsidRPr="0043517F" w:rsidRDefault="008C3181" w:rsidP="00A21853">
            <w:pPr>
              <w:jc w:val="both"/>
              <w:rPr>
                <w:sz w:val="18"/>
                <w:szCs w:val="18"/>
              </w:rPr>
            </w:pPr>
          </w:p>
        </w:tc>
      </w:tr>
      <w:tr w:rsidR="008C3181" w:rsidRPr="0043517F" w14:paraId="71F5724A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  <w:jc w:val="center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60C" w14:textId="77777777" w:rsidR="008C3181" w:rsidRPr="0043517F" w:rsidRDefault="008C3181" w:rsidP="00A21853">
            <w:pPr>
              <w:rPr>
                <w:b/>
              </w:rPr>
            </w:pPr>
            <w:r w:rsidRPr="0043517F">
              <w:rPr>
                <w:b/>
              </w:rPr>
              <w:t>- zpracování (přetřídění) separovaného odpadu – viz Příloha 2 - Ceník</w:t>
            </w:r>
          </w:p>
        </w:tc>
      </w:tr>
      <w:tr w:rsidR="008C3181" w:rsidRPr="0043517F" w14:paraId="3F832420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2E691B" w14:textId="77777777" w:rsidR="008C3181" w:rsidRPr="0043517F" w:rsidRDefault="008C3181" w:rsidP="008C3181">
            <w:pPr>
              <w:numPr>
                <w:ilvl w:val="0"/>
                <w:numId w:val="13"/>
              </w:numPr>
              <w:tabs>
                <w:tab w:val="clear" w:pos="720"/>
                <w:tab w:val="num" w:pos="91"/>
              </w:tabs>
              <w:spacing w:before="120"/>
              <w:ind w:left="448" w:hanging="539"/>
              <w:jc w:val="both"/>
              <w:rPr>
                <w:sz w:val="22"/>
                <w:szCs w:val="22"/>
              </w:rPr>
            </w:pPr>
            <w:r w:rsidRPr="0043517F">
              <w:rPr>
                <w:i/>
                <w:sz w:val="22"/>
                <w:szCs w:val="22"/>
              </w:rPr>
              <w:t xml:space="preserve">Tabulka 2 </w:t>
            </w:r>
            <w:r w:rsidRPr="0043517F">
              <w:rPr>
                <w:b/>
                <w:i/>
                <w:color w:val="FF0000"/>
                <w:sz w:val="22"/>
                <w:szCs w:val="22"/>
              </w:rPr>
              <w:t>Pytlový systém</w:t>
            </w:r>
          </w:p>
        </w:tc>
      </w:tr>
      <w:tr w:rsidR="008C3181" w:rsidRPr="0043517F" w14:paraId="17F5F9E9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DA815" w14:textId="77777777" w:rsidR="008C3181" w:rsidRPr="0043517F" w:rsidRDefault="008C3181" w:rsidP="00A21853">
            <w:pPr>
              <w:spacing w:before="120"/>
              <w:jc w:val="both"/>
            </w:pPr>
            <w:r w:rsidRPr="0043517F">
              <w:rPr>
                <w:b/>
                <w:u w:val="single"/>
              </w:rPr>
              <w:t xml:space="preserve">Cena za </w:t>
            </w:r>
            <w:proofErr w:type="gramStart"/>
            <w:r w:rsidRPr="0043517F">
              <w:rPr>
                <w:b/>
                <w:u w:val="single"/>
              </w:rPr>
              <w:t>pytle:</w:t>
            </w:r>
            <w:r w:rsidRPr="0043517F">
              <w:t xml:space="preserve">   </w:t>
            </w:r>
            <w:proofErr w:type="gramEnd"/>
            <w:r w:rsidRPr="0043517F">
              <w:t xml:space="preserve"> - modrý (určen na papír) …………………………………………………….. </w:t>
            </w:r>
            <w:r>
              <w:rPr>
                <w:b/>
              </w:rPr>
              <w:t>37,50</w:t>
            </w:r>
            <w:r w:rsidRPr="0043517F">
              <w:rPr>
                <w:b/>
              </w:rPr>
              <w:t xml:space="preserve"> Kč/pytel</w:t>
            </w:r>
          </w:p>
        </w:tc>
      </w:tr>
      <w:tr w:rsidR="008C3181" w:rsidRPr="0043517F" w14:paraId="3C4323E2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810FAC" w14:textId="77777777" w:rsidR="008C3181" w:rsidRPr="0043517F" w:rsidRDefault="008C3181" w:rsidP="00A21853">
            <w:pPr>
              <w:jc w:val="both"/>
            </w:pPr>
            <w:r w:rsidRPr="0043517F">
              <w:t xml:space="preserve">                            - žlutý (určen na plast) ……………………………………………</w:t>
            </w:r>
            <w:proofErr w:type="gramStart"/>
            <w:r w:rsidRPr="0043517F">
              <w:t>…….</w:t>
            </w:r>
            <w:proofErr w:type="gramEnd"/>
            <w:r w:rsidRPr="0043517F">
              <w:t xml:space="preserve">…....  </w:t>
            </w:r>
            <w:r>
              <w:rPr>
                <w:b/>
              </w:rPr>
              <w:t>37,50</w:t>
            </w:r>
            <w:r w:rsidRPr="0043517F">
              <w:rPr>
                <w:b/>
              </w:rPr>
              <w:t xml:space="preserve"> Kč/pytel</w:t>
            </w:r>
          </w:p>
        </w:tc>
      </w:tr>
      <w:tr w:rsidR="008C3181" w:rsidRPr="0043517F" w14:paraId="687969E0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C46C3D" w14:textId="77777777" w:rsidR="008C3181" w:rsidRPr="0043517F" w:rsidRDefault="008C3181" w:rsidP="00A21853">
            <w:pPr>
              <w:jc w:val="both"/>
              <w:rPr>
                <w:color w:val="FF0000"/>
              </w:rPr>
            </w:pPr>
          </w:p>
        </w:tc>
      </w:tr>
      <w:tr w:rsidR="008C3181" w:rsidRPr="0043517F" w14:paraId="649D26BF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00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12F" w14:textId="77777777" w:rsidR="008C3181" w:rsidRPr="0043517F" w:rsidRDefault="008C3181" w:rsidP="00A21853">
            <w:pPr>
              <w:spacing w:before="120"/>
              <w:jc w:val="both"/>
            </w:pPr>
            <w:r w:rsidRPr="0043517F">
              <w:t xml:space="preserve"> V ceně pytle jsou zahrnuty náklady na pořízení pytle, náklady na přepravu do místa zpracování, náklady na zpracování (přetřídění) separovaného odpadu z pytle.     </w:t>
            </w:r>
          </w:p>
        </w:tc>
      </w:tr>
    </w:tbl>
    <w:p w14:paraId="7BE462F2" w14:textId="77777777" w:rsidR="008C3181" w:rsidRPr="0043517F" w:rsidRDefault="008C3181" w:rsidP="008C3181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2" w:hanging="181"/>
        <w:rPr>
          <w:sz w:val="22"/>
          <w:szCs w:val="22"/>
        </w:rPr>
      </w:pPr>
      <w:r w:rsidRPr="0043517F">
        <w:rPr>
          <w:i/>
          <w:sz w:val="22"/>
          <w:szCs w:val="22"/>
        </w:rPr>
        <w:t xml:space="preserve">Tabulka 3 </w:t>
      </w:r>
      <w:r w:rsidRPr="0043517F">
        <w:rPr>
          <w:b/>
          <w:i/>
          <w:color w:val="FF0000"/>
          <w:sz w:val="22"/>
          <w:szCs w:val="22"/>
        </w:rPr>
        <w:t>Volně ložený odpad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67"/>
        <w:gridCol w:w="1120"/>
        <w:gridCol w:w="1275"/>
        <w:gridCol w:w="1560"/>
        <w:gridCol w:w="1559"/>
        <w:gridCol w:w="1559"/>
      </w:tblGrid>
      <w:tr w:rsidR="008C3181" w:rsidRPr="0043517F" w14:paraId="5DD17DCA" w14:textId="77777777" w:rsidTr="00A21853">
        <w:trPr>
          <w:cantSplit/>
          <w:trHeight w:val="263"/>
          <w:jc w:val="center"/>
        </w:trPr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DDE5" w14:textId="77777777" w:rsidR="008C3181" w:rsidRPr="0043517F" w:rsidRDefault="008C3181" w:rsidP="00A21853">
            <w:pPr>
              <w:jc w:val="both"/>
              <w:rPr>
                <w:b/>
                <w:sz w:val="22"/>
                <w:u w:val="single"/>
              </w:rPr>
            </w:pPr>
            <w:r w:rsidRPr="0043517F">
              <w:rPr>
                <w:b/>
                <w:sz w:val="22"/>
                <w:u w:val="single"/>
              </w:rPr>
              <w:t>- svoz, manipulace, pronájem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4CB156F5" w14:textId="77777777" w:rsidR="008C3181" w:rsidRPr="0043517F" w:rsidRDefault="008C3181" w:rsidP="00A21853">
            <w:pPr>
              <w:jc w:val="center"/>
            </w:pPr>
            <w:r w:rsidRPr="0043517F">
              <w:t>Manipulace* (Kč)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A61DAC2" w14:textId="77777777" w:rsidR="008C3181" w:rsidRPr="0043517F" w:rsidRDefault="008C3181" w:rsidP="00A21853">
            <w:pPr>
              <w:jc w:val="center"/>
            </w:pPr>
            <w:r w:rsidRPr="0043517F">
              <w:t>jízdní výkon (Kč/km)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7121194" w14:textId="77777777" w:rsidR="008C3181" w:rsidRPr="0043517F" w:rsidRDefault="008C3181" w:rsidP="00A21853">
            <w:pPr>
              <w:jc w:val="center"/>
            </w:pPr>
            <w:r w:rsidRPr="0043517F">
              <w:t>pronájem vany bez víka</w:t>
            </w:r>
          </w:p>
          <w:p w14:paraId="7B393114" w14:textId="77777777" w:rsidR="008C3181" w:rsidRPr="0043517F" w:rsidRDefault="008C3181" w:rsidP="00A21853">
            <w:pPr>
              <w:jc w:val="center"/>
            </w:pPr>
            <w:r w:rsidRPr="0043517F">
              <w:t>(Kč/den)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1CD60F" w14:textId="77777777" w:rsidR="008C3181" w:rsidRPr="0043517F" w:rsidRDefault="008C3181" w:rsidP="00A21853">
            <w:pPr>
              <w:jc w:val="center"/>
            </w:pPr>
            <w:r w:rsidRPr="0043517F">
              <w:t>pronájem vany bez víka (Kč/den)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94CD8C9" w14:textId="77777777" w:rsidR="008C3181" w:rsidRPr="0043517F" w:rsidRDefault="008C3181" w:rsidP="00A21853">
            <w:pPr>
              <w:jc w:val="center"/>
            </w:pPr>
            <w:r w:rsidRPr="0043517F">
              <w:t>pronájem vany s víkem</w:t>
            </w:r>
          </w:p>
          <w:p w14:paraId="742580F7" w14:textId="77777777" w:rsidR="008C3181" w:rsidRPr="0043517F" w:rsidRDefault="008C3181" w:rsidP="00A21853">
            <w:pPr>
              <w:jc w:val="center"/>
            </w:pPr>
            <w:r w:rsidRPr="0043517F">
              <w:t>(Kč/den)</w:t>
            </w:r>
          </w:p>
        </w:tc>
      </w:tr>
      <w:tr w:rsidR="008C3181" w:rsidRPr="0043517F" w14:paraId="65B26DAC" w14:textId="77777777" w:rsidTr="00A21853">
        <w:trPr>
          <w:cantSplit/>
          <w:trHeight w:val="110"/>
          <w:jc w:val="center"/>
        </w:trPr>
        <w:tc>
          <w:tcPr>
            <w:tcW w:w="302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8D3842D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>ramenový nakladač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</w:tcBorders>
            <w:vAlign w:val="bottom"/>
          </w:tcPr>
          <w:p w14:paraId="75828B5C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353,00</w:t>
            </w:r>
          </w:p>
        </w:tc>
        <w:tc>
          <w:tcPr>
            <w:tcW w:w="1275" w:type="dxa"/>
            <w:vMerge w:val="restart"/>
            <w:tcBorders>
              <w:top w:val="nil"/>
              <w:right w:val="single" w:sz="12" w:space="0" w:color="auto"/>
            </w:tcBorders>
            <w:vAlign w:val="bottom"/>
          </w:tcPr>
          <w:p w14:paraId="2C294089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51,20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D81D7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 w:rsidRPr="0043517F">
              <w:t xml:space="preserve">vana 5 – </w:t>
            </w:r>
            <w:proofErr w:type="gramStart"/>
            <w:r w:rsidRPr="0043517F">
              <w:t>7m</w:t>
            </w:r>
            <w:r w:rsidRPr="0043517F">
              <w:rPr>
                <w:vertAlign w:val="superscript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E62E" w14:textId="77777777" w:rsidR="008C3181" w:rsidRPr="0043517F" w:rsidRDefault="008C3181" w:rsidP="00A21853">
            <w:pPr>
              <w:jc w:val="center"/>
            </w:pPr>
            <w:r w:rsidRPr="0043517F">
              <w:t xml:space="preserve">vana </w:t>
            </w:r>
            <w:proofErr w:type="gramStart"/>
            <w:r w:rsidRPr="0043517F">
              <w:t>8 – 10</w:t>
            </w:r>
            <w:proofErr w:type="gramEnd"/>
            <w:r w:rsidRPr="0043517F">
              <w:t xml:space="preserve"> m</w:t>
            </w:r>
            <w:r w:rsidRPr="0043517F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AD3AB7" w14:textId="77777777" w:rsidR="008C3181" w:rsidRPr="0043517F" w:rsidRDefault="008C3181" w:rsidP="00A21853">
            <w:pPr>
              <w:jc w:val="center"/>
              <w:rPr>
                <w:sz w:val="22"/>
              </w:rPr>
            </w:pPr>
          </w:p>
        </w:tc>
      </w:tr>
      <w:tr w:rsidR="008C3181" w:rsidRPr="0043517F" w14:paraId="16463D5F" w14:textId="77777777" w:rsidTr="00A21853">
        <w:trPr>
          <w:cantSplit/>
          <w:trHeight w:val="110"/>
          <w:jc w:val="center"/>
        </w:trPr>
        <w:tc>
          <w:tcPr>
            <w:tcW w:w="302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9264E9B" w14:textId="77777777" w:rsidR="008C3181" w:rsidRPr="0043517F" w:rsidRDefault="008C3181" w:rsidP="00A21853">
            <w:pPr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bottom"/>
          </w:tcPr>
          <w:p w14:paraId="1DA25219" w14:textId="77777777" w:rsidR="008C3181" w:rsidRPr="0043517F" w:rsidRDefault="008C3181" w:rsidP="00A2185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7344EFD" w14:textId="77777777" w:rsidR="008C3181" w:rsidRPr="0043517F" w:rsidRDefault="008C3181" w:rsidP="00A21853">
            <w:pPr>
              <w:jc w:val="center"/>
              <w:rPr>
                <w:sz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C72BCF" w14:textId="77777777" w:rsidR="008C3181" w:rsidRPr="0043517F" w:rsidRDefault="008C3181" w:rsidP="00A21853">
            <w:pPr>
              <w:jc w:val="center"/>
              <w:rPr>
                <w:sz w:val="2"/>
              </w:rPr>
            </w:pPr>
            <w:r>
              <w:rPr>
                <w:sz w:val="22"/>
              </w:rPr>
              <w:t>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E86D40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3446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</w:tr>
      <w:tr w:rsidR="008C3181" w:rsidRPr="0043517F" w14:paraId="3F343EEA" w14:textId="77777777" w:rsidTr="00A21853">
        <w:trPr>
          <w:cantSplit/>
          <w:trHeight w:val="114"/>
          <w:jc w:val="center"/>
        </w:trPr>
        <w:tc>
          <w:tcPr>
            <w:tcW w:w="3026" w:type="dxa"/>
            <w:gridSpan w:val="2"/>
            <w:vMerge w:val="restart"/>
            <w:vAlign w:val="bottom"/>
          </w:tcPr>
          <w:p w14:paraId="1FAD141F" w14:textId="77777777" w:rsidR="008C3181" w:rsidRPr="0043517F" w:rsidRDefault="008C3181" w:rsidP="00A21853">
            <w:pPr>
              <w:rPr>
                <w:sz w:val="22"/>
              </w:rPr>
            </w:pPr>
            <w:r w:rsidRPr="0043517F">
              <w:rPr>
                <w:sz w:val="22"/>
              </w:rPr>
              <w:t>hákový nosič kontejnerů</w:t>
            </w:r>
          </w:p>
        </w:tc>
        <w:tc>
          <w:tcPr>
            <w:tcW w:w="1120" w:type="dxa"/>
            <w:vMerge w:val="restart"/>
            <w:vAlign w:val="bottom"/>
          </w:tcPr>
          <w:p w14:paraId="4DE99BFD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353,00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bottom"/>
          </w:tcPr>
          <w:p w14:paraId="161211A1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E3B035C" w14:textId="77777777" w:rsidR="008C3181" w:rsidRPr="0043517F" w:rsidRDefault="008C3181" w:rsidP="00A21853">
            <w:pPr>
              <w:jc w:val="right"/>
              <w:rPr>
                <w:sz w:val="22"/>
              </w:rPr>
            </w:pPr>
            <w:r w:rsidRPr="0043517F">
              <w:rPr>
                <w:sz w:val="22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D143" w14:textId="77777777" w:rsidR="008C3181" w:rsidRPr="0043517F" w:rsidRDefault="008C3181" w:rsidP="00A21853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F4E650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 w:rsidRPr="0043517F">
              <w:t xml:space="preserve">kontejner </w:t>
            </w:r>
            <w:proofErr w:type="gramStart"/>
            <w:r w:rsidRPr="0043517F">
              <w:t>13m</w:t>
            </w:r>
            <w:r w:rsidRPr="0043517F">
              <w:rPr>
                <w:vertAlign w:val="superscript"/>
              </w:rPr>
              <w:t>3</w:t>
            </w:r>
            <w:proofErr w:type="gramEnd"/>
          </w:p>
        </w:tc>
      </w:tr>
      <w:tr w:rsidR="008C3181" w:rsidRPr="0043517F" w14:paraId="7ED44557" w14:textId="77777777" w:rsidTr="00A21853">
        <w:trPr>
          <w:cantSplit/>
          <w:trHeight w:val="114"/>
          <w:jc w:val="center"/>
        </w:trPr>
        <w:tc>
          <w:tcPr>
            <w:tcW w:w="302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25E6528" w14:textId="77777777" w:rsidR="008C3181" w:rsidRPr="0043517F" w:rsidRDefault="008C3181" w:rsidP="00A21853">
            <w:pPr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bottom"/>
          </w:tcPr>
          <w:p w14:paraId="0A5B9AAF" w14:textId="77777777" w:rsidR="008C3181" w:rsidRPr="0043517F" w:rsidRDefault="008C3181" w:rsidP="00A21853">
            <w:pPr>
              <w:jc w:val="right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749D54E" w14:textId="77777777" w:rsidR="008C3181" w:rsidRPr="0043517F" w:rsidRDefault="008C3181" w:rsidP="00A2185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6891834" w14:textId="77777777" w:rsidR="008C3181" w:rsidRPr="0043517F" w:rsidRDefault="008C3181" w:rsidP="00A21853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2814C" w14:textId="77777777" w:rsidR="008C3181" w:rsidRPr="0043517F" w:rsidRDefault="008C3181" w:rsidP="00A2185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7047F" w14:textId="77777777" w:rsidR="008C3181" w:rsidRPr="0043517F" w:rsidRDefault="008C3181" w:rsidP="00A218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45,00</w:t>
            </w:r>
          </w:p>
        </w:tc>
      </w:tr>
      <w:tr w:rsidR="008C3181" w:rsidRPr="0043517F" w14:paraId="6C5EAC77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634" w14:textId="77777777" w:rsidR="008C3181" w:rsidRPr="0043517F" w:rsidRDefault="008C3181" w:rsidP="00A21853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C70" w14:textId="77777777" w:rsidR="008C3181" w:rsidRPr="0043517F" w:rsidRDefault="008C3181" w:rsidP="00A21853">
            <w:pPr>
              <w:spacing w:after="240"/>
              <w:rPr>
                <w:sz w:val="18"/>
                <w:szCs w:val="18"/>
              </w:rPr>
            </w:pPr>
            <w:r w:rsidRPr="0043517F">
              <w:rPr>
                <w:sz w:val="18"/>
                <w:szCs w:val="18"/>
              </w:rPr>
              <w:t>* manipulace zahrnuje naložení nebo složení vany/kontejneru</w:t>
            </w:r>
          </w:p>
        </w:tc>
      </w:tr>
      <w:tr w:rsidR="008C3181" w:rsidRPr="0043517F" w14:paraId="3B50CB3E" w14:textId="77777777" w:rsidTr="00A2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51E3" w14:textId="77777777" w:rsidR="008C3181" w:rsidRPr="0043517F" w:rsidRDefault="008C3181" w:rsidP="00A21853">
            <w:pPr>
              <w:rPr>
                <w:b/>
              </w:rPr>
            </w:pPr>
          </w:p>
        </w:tc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04B" w14:textId="77777777" w:rsidR="008C3181" w:rsidRPr="0043517F" w:rsidRDefault="008C3181" w:rsidP="00A21853">
            <w:r w:rsidRPr="0043517F">
              <w:rPr>
                <w:b/>
              </w:rPr>
              <w:t>- zpracování (přetřídění) separovaného odpadu – viz Příloha č. 2 - Ceník</w:t>
            </w:r>
          </w:p>
        </w:tc>
      </w:tr>
    </w:tbl>
    <w:p w14:paraId="2591D5E1" w14:textId="77777777" w:rsidR="008C3181" w:rsidRPr="0043517F" w:rsidRDefault="008C3181" w:rsidP="008C3181">
      <w:pPr>
        <w:pStyle w:val="Nadpis7"/>
        <w:keepNext w:val="0"/>
        <w:numPr>
          <w:ilvl w:val="0"/>
          <w:numId w:val="15"/>
        </w:numPr>
        <w:tabs>
          <w:tab w:val="clear" w:pos="720"/>
          <w:tab w:val="num" w:pos="360"/>
        </w:tabs>
        <w:spacing w:before="120"/>
        <w:ind w:left="362" w:hanging="181"/>
        <w:jc w:val="left"/>
        <w:rPr>
          <w:rFonts w:ascii="Times New Roman" w:hAnsi="Times New Roman"/>
          <w:color w:val="FF0000"/>
          <w:sz w:val="22"/>
          <w:szCs w:val="22"/>
        </w:rPr>
      </w:pPr>
      <w:r w:rsidRPr="0043517F">
        <w:rPr>
          <w:rFonts w:ascii="Times New Roman" w:hAnsi="Times New Roman"/>
          <w:b w:val="0"/>
          <w:i/>
          <w:sz w:val="22"/>
          <w:szCs w:val="22"/>
        </w:rPr>
        <w:t>Tabulka 4</w:t>
      </w:r>
      <w:r w:rsidRPr="0043517F">
        <w:rPr>
          <w:rFonts w:ascii="Times New Roman" w:hAnsi="Times New Roman"/>
          <w:i/>
          <w:sz w:val="22"/>
          <w:szCs w:val="22"/>
        </w:rPr>
        <w:t xml:space="preserve"> </w:t>
      </w:r>
      <w:r w:rsidRPr="0043517F">
        <w:rPr>
          <w:rFonts w:ascii="Times New Roman" w:hAnsi="Times New Roman"/>
          <w:i/>
          <w:color w:val="FF0000"/>
          <w:sz w:val="22"/>
          <w:szCs w:val="22"/>
        </w:rPr>
        <w:t>Separovaný odpad nevhodný k materiálové recyklaci</w:t>
      </w:r>
    </w:p>
    <w:p w14:paraId="66C6CFBC" w14:textId="77777777" w:rsidR="008C3181" w:rsidRPr="0043517F" w:rsidRDefault="008C3181" w:rsidP="008C3181">
      <w:pPr>
        <w:pStyle w:val="Nadpis7"/>
        <w:spacing w:before="120"/>
        <w:jc w:val="both"/>
        <w:rPr>
          <w:rFonts w:ascii="Times New Roman" w:hAnsi="Times New Roman"/>
        </w:rPr>
      </w:pPr>
      <w:r w:rsidRPr="0043517F">
        <w:rPr>
          <w:rFonts w:ascii="Times New Roman" w:hAnsi="Times New Roman"/>
        </w:rPr>
        <w:t xml:space="preserve">Cena za uložení odpadu nevhodného k materiálové </w:t>
      </w:r>
      <w:r w:rsidR="000C5575" w:rsidRPr="0043517F">
        <w:rPr>
          <w:rFonts w:ascii="Times New Roman" w:hAnsi="Times New Roman"/>
        </w:rPr>
        <w:t>recyklaci – na</w:t>
      </w:r>
      <w:r w:rsidRPr="0043517F">
        <w:rPr>
          <w:rFonts w:ascii="Times New Roman" w:hAnsi="Times New Roman"/>
        </w:rPr>
        <w:t xml:space="preserve"> skládku</w:t>
      </w:r>
      <w:r w:rsidR="000C5575">
        <w:rPr>
          <w:rFonts w:ascii="Times New Roman" w:hAnsi="Times New Roman"/>
        </w:rPr>
        <w:t xml:space="preserve"> </w:t>
      </w:r>
      <w:r w:rsidRPr="0043517F">
        <w:rPr>
          <w:rFonts w:ascii="Times New Roman" w:hAnsi="Times New Roman"/>
        </w:rPr>
        <w:t xml:space="preserve">CNO </w:t>
      </w:r>
      <w:proofErr w:type="spellStart"/>
      <w:r w:rsidRPr="0043517F">
        <w:rPr>
          <w:rFonts w:ascii="Times New Roman" w:hAnsi="Times New Roman"/>
        </w:rPr>
        <w:t>Prakšická</w:t>
      </w:r>
      <w:proofErr w:type="spellEnd"/>
    </w:p>
    <w:p w14:paraId="741C4592" w14:textId="77777777" w:rsidR="008C3181" w:rsidRDefault="008C3181" w:rsidP="008C3181">
      <w:pPr>
        <w:spacing w:before="120"/>
        <w:jc w:val="both"/>
        <w:rPr>
          <w:b/>
        </w:rPr>
      </w:pPr>
      <w:r w:rsidRPr="0043517F">
        <w:rPr>
          <w:b/>
        </w:rPr>
        <w:t>Papír a lepenka</w:t>
      </w:r>
      <w:r w:rsidRPr="0043517F">
        <w:t>: nevhodná k separaci dle čl. I., odst. 1.3 této smlouvy, pod katalogov</w:t>
      </w:r>
      <w:r>
        <w:t xml:space="preserve">ým číslem 150106 ............. </w:t>
      </w:r>
      <w:r>
        <w:rPr>
          <w:b/>
        </w:rPr>
        <w:t>**2.354,00</w:t>
      </w:r>
      <w:r w:rsidRPr="0043517F">
        <w:rPr>
          <w:b/>
        </w:rPr>
        <w:t xml:space="preserve"> Kč/t</w:t>
      </w:r>
    </w:p>
    <w:p w14:paraId="7BA5EFEA" w14:textId="77777777" w:rsidR="008C3181" w:rsidRDefault="008C3181" w:rsidP="008C3181">
      <w:pPr>
        <w:spacing w:before="120"/>
        <w:jc w:val="both"/>
        <w:rPr>
          <w:b/>
        </w:rPr>
      </w:pPr>
      <w:r w:rsidRPr="00F07E52">
        <w:rPr>
          <w:b/>
        </w:rPr>
        <w:t>Plast:</w:t>
      </w:r>
      <w:r w:rsidRPr="0043517F">
        <w:rPr>
          <w:b/>
        </w:rPr>
        <w:t xml:space="preserve"> </w:t>
      </w:r>
      <w:r w:rsidRPr="00F07E52">
        <w:t xml:space="preserve">nevhodný k separaci dle čl. I., odst. 1.3 této smlouvy, pod katalogovým číslem </w:t>
      </w:r>
      <w:proofErr w:type="gramStart"/>
      <w:r w:rsidRPr="00F07E52">
        <w:t>150106  .</w:t>
      </w:r>
      <w:r>
        <w:t>.........................</w:t>
      </w:r>
      <w:r w:rsidRPr="00F07E52">
        <w:t>...</w:t>
      </w:r>
      <w:proofErr w:type="gramEnd"/>
      <w:r w:rsidRPr="00F07E52">
        <w:t xml:space="preserve">  </w:t>
      </w:r>
      <w:r>
        <w:rPr>
          <w:b/>
        </w:rPr>
        <w:t>**2.354,00</w:t>
      </w:r>
      <w:r w:rsidRPr="00F07E52">
        <w:rPr>
          <w:b/>
        </w:rPr>
        <w:t xml:space="preserve"> Kč/t</w:t>
      </w:r>
      <w:r w:rsidRPr="0043517F">
        <w:rPr>
          <w:b/>
        </w:rPr>
        <w:t xml:space="preserve"> </w:t>
      </w:r>
    </w:p>
    <w:p w14:paraId="27F1EA35" w14:textId="77777777" w:rsidR="008C3181" w:rsidRPr="0043517F" w:rsidRDefault="008C3181" w:rsidP="008C3181">
      <w:pPr>
        <w:spacing w:before="120"/>
        <w:jc w:val="both"/>
        <w:rPr>
          <w:b/>
        </w:rPr>
      </w:pPr>
      <w:r w:rsidRPr="00F07E52">
        <w:rPr>
          <w:b/>
        </w:rPr>
        <w:t>Sklo:</w:t>
      </w:r>
      <w:r w:rsidRPr="00F07E52">
        <w:t xml:space="preserve"> nevhodné k separaci dle </w:t>
      </w:r>
      <w:proofErr w:type="spellStart"/>
      <w:r w:rsidRPr="00F07E52">
        <w:t>čl.I</w:t>
      </w:r>
      <w:proofErr w:type="spellEnd"/>
      <w:r w:rsidRPr="00F07E52">
        <w:t xml:space="preserve">. odst. 1.3 této smlouvy </w:t>
      </w:r>
      <w:r>
        <w:t>………….</w:t>
      </w:r>
      <w:r w:rsidRPr="00F07E52">
        <w:t>...................................................</w:t>
      </w:r>
      <w:r>
        <w:t>...................</w:t>
      </w:r>
      <w:r w:rsidRPr="00F07E52">
        <w:t>.</w:t>
      </w:r>
      <w:r>
        <w:rPr>
          <w:b/>
        </w:rPr>
        <w:t xml:space="preserve"> **2.354,00</w:t>
      </w:r>
      <w:r w:rsidRPr="00F07E52">
        <w:rPr>
          <w:b/>
        </w:rPr>
        <w:t xml:space="preserve"> Kč/t</w:t>
      </w:r>
    </w:p>
    <w:p w14:paraId="06B2B306" w14:textId="77777777" w:rsidR="008C3181" w:rsidRPr="00F07E52" w:rsidRDefault="008C3181" w:rsidP="008C3181">
      <w:pPr>
        <w:pStyle w:val="Zkladntext2"/>
        <w:spacing w:before="120"/>
        <w:rPr>
          <w:b w:val="0"/>
          <w:sz w:val="20"/>
        </w:rPr>
      </w:pPr>
      <w:r>
        <w:rPr>
          <w:b w:val="0"/>
          <w:sz w:val="20"/>
        </w:rPr>
        <w:t xml:space="preserve">** </w:t>
      </w:r>
      <w:r w:rsidRPr="00F07E52">
        <w:rPr>
          <w:b w:val="0"/>
          <w:sz w:val="20"/>
        </w:rPr>
        <w:t>k ceně bude připočtena finanční rezerva ve výši 75,-</w:t>
      </w:r>
      <w:r>
        <w:rPr>
          <w:b w:val="0"/>
          <w:sz w:val="20"/>
        </w:rPr>
        <w:t xml:space="preserve"> Kč/t</w:t>
      </w:r>
      <w:r w:rsidRPr="00F07E52">
        <w:rPr>
          <w:b w:val="0"/>
          <w:sz w:val="20"/>
        </w:rPr>
        <w:t xml:space="preserve"> na rekultivaci a poplatek za ukládání odpadů ve výši </w:t>
      </w:r>
      <w:proofErr w:type="gramStart"/>
      <w:r>
        <w:rPr>
          <w:b w:val="0"/>
          <w:sz w:val="20"/>
        </w:rPr>
        <w:t>1.500</w:t>
      </w:r>
      <w:r w:rsidRPr="00F07E52">
        <w:rPr>
          <w:b w:val="0"/>
          <w:sz w:val="20"/>
        </w:rPr>
        <w:t>,-</w:t>
      </w:r>
      <w:proofErr w:type="gramEnd"/>
      <w:r w:rsidRPr="00F07E52">
        <w:rPr>
          <w:b w:val="0"/>
          <w:sz w:val="20"/>
        </w:rPr>
        <w:t xml:space="preserve"> Kč/t dle platných právních předpisů.</w:t>
      </w:r>
    </w:p>
    <w:p w14:paraId="108A9066" w14:textId="77777777" w:rsidR="008C3181" w:rsidRPr="00F07E52" w:rsidRDefault="008C3181" w:rsidP="008C3181">
      <w:pPr>
        <w:spacing w:before="120"/>
        <w:jc w:val="both"/>
        <w:rPr>
          <w:b/>
        </w:rPr>
      </w:pPr>
      <w:r w:rsidRPr="00F07E52">
        <w:rPr>
          <w:b/>
        </w:rPr>
        <w:t xml:space="preserve">**K ceně za uložení bude připočtena cena za dopravu </w:t>
      </w:r>
      <w:r w:rsidR="000C5575">
        <w:rPr>
          <w:b/>
        </w:rPr>
        <w:t>–</w:t>
      </w:r>
      <w:r w:rsidRPr="00F07E52">
        <w:rPr>
          <w:b/>
        </w:rPr>
        <w:t xml:space="preserve"> viz výše (cena za dopravu volně loženého separovaného odpadu)</w:t>
      </w:r>
    </w:p>
    <w:p w14:paraId="2ED25AC5" w14:textId="77777777" w:rsidR="008C3181" w:rsidRDefault="008C3181" w:rsidP="008C3181">
      <w:pPr>
        <w:spacing w:before="120"/>
        <w:jc w:val="both"/>
        <w:rPr>
          <w:b/>
        </w:rPr>
      </w:pPr>
      <w:r w:rsidRPr="0043517F">
        <w:rPr>
          <w:b/>
        </w:rPr>
        <w:t>K cenám bude připočten</w:t>
      </w:r>
      <w:r>
        <w:rPr>
          <w:b/>
        </w:rPr>
        <w:t>a</w:t>
      </w:r>
      <w:r w:rsidRPr="0043517F">
        <w:rPr>
          <w:b/>
        </w:rPr>
        <w:t xml:space="preserve"> DPH v zákonem stanovené výši.</w:t>
      </w:r>
      <w:r>
        <w:rPr>
          <w:b/>
        </w:rPr>
        <w:t xml:space="preserve">                                                                                                                 </w:t>
      </w:r>
    </w:p>
    <w:p w14:paraId="56F0F681" w14:textId="309F3B63" w:rsidR="008C3181" w:rsidRPr="00AA5FBF" w:rsidRDefault="008C3181" w:rsidP="008C3181">
      <w:pPr>
        <w:spacing w:before="240"/>
        <w:ind w:left="851" w:hanging="851"/>
        <w:jc w:val="both"/>
      </w:pPr>
      <w:r>
        <w:rPr>
          <w:b/>
        </w:rPr>
        <w:t xml:space="preserve">           V</w:t>
      </w:r>
      <w:r w:rsidR="00AC3BAE">
        <w:rPr>
          <w:b/>
        </w:rPr>
        <w:t>e Zlíně</w:t>
      </w:r>
      <w:r>
        <w:rPr>
          <w:b/>
        </w:rPr>
        <w:t>, dne:</w:t>
      </w:r>
      <w:r w:rsidR="00AC3BAE">
        <w:rPr>
          <w:b/>
        </w:rPr>
        <w:t xml:space="preserve"> </w:t>
      </w:r>
      <w:r w:rsidR="00AC3BAE">
        <w:tab/>
      </w:r>
      <w:r w:rsidR="00AC3BAE">
        <w:tab/>
      </w:r>
      <w:r w:rsidR="00AC3BAE">
        <w:tab/>
      </w:r>
      <w:r w:rsidR="00AC3BAE">
        <w:tab/>
      </w:r>
      <w:r w:rsidR="00AC3BAE">
        <w:tab/>
      </w:r>
      <w:r w:rsidR="00AC3BAE">
        <w:tab/>
      </w:r>
      <w:r w:rsidR="00AC3BAE">
        <w:tab/>
      </w:r>
      <w:r>
        <w:tab/>
      </w:r>
      <w:r>
        <w:tab/>
      </w:r>
      <w:r>
        <w:tab/>
      </w:r>
      <w:r w:rsidR="00C03348">
        <w:tab/>
      </w:r>
      <w:r w:rsidR="00C03348">
        <w:tab/>
      </w:r>
      <w:r w:rsidR="00C03348">
        <w:tab/>
      </w:r>
      <w:r>
        <w:rPr>
          <w:b/>
        </w:rPr>
        <w:t xml:space="preserve">V Uh. Brodě, dne: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1134"/>
        <w:gridCol w:w="3686"/>
      </w:tblGrid>
      <w:tr w:rsidR="008C3181" w14:paraId="75295299" w14:textId="77777777" w:rsidTr="00A21853">
        <w:trPr>
          <w:cantSplit/>
          <w:trHeight w:val="1827"/>
          <w:jc w:val="center"/>
        </w:trPr>
        <w:tc>
          <w:tcPr>
            <w:tcW w:w="3472" w:type="dxa"/>
            <w:tcBorders>
              <w:bottom w:val="dotted" w:sz="4" w:space="0" w:color="auto"/>
            </w:tcBorders>
          </w:tcPr>
          <w:p w14:paraId="752DA2E1" w14:textId="77777777" w:rsidR="008C3181" w:rsidRDefault="008C3181" w:rsidP="00A2185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2CE80C7" w14:textId="77777777" w:rsidR="008C3181" w:rsidRDefault="008C3181" w:rsidP="00A2185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72F59FC" w14:textId="77777777" w:rsidR="008C3181" w:rsidRDefault="008C3181" w:rsidP="00A21853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E9C16F3" w14:textId="77777777" w:rsidR="008C3181" w:rsidRDefault="008C3181" w:rsidP="00A21853">
            <w:pPr>
              <w:jc w:val="center"/>
              <w:rPr>
                <w:b/>
              </w:rPr>
            </w:pPr>
          </w:p>
        </w:tc>
      </w:tr>
      <w:tr w:rsidR="008C3181" w14:paraId="5591ED36" w14:textId="77777777" w:rsidTr="00A21853">
        <w:trPr>
          <w:cantSplit/>
          <w:jc w:val="center"/>
        </w:trPr>
        <w:tc>
          <w:tcPr>
            <w:tcW w:w="3472" w:type="dxa"/>
          </w:tcPr>
          <w:p w14:paraId="4D52AE31" w14:textId="77777777" w:rsidR="008C3181" w:rsidRDefault="008C3181" w:rsidP="00A218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objednatel</w:t>
            </w:r>
          </w:p>
        </w:tc>
        <w:tc>
          <w:tcPr>
            <w:tcW w:w="1134" w:type="dxa"/>
          </w:tcPr>
          <w:p w14:paraId="77F17C51" w14:textId="77777777" w:rsidR="008C3181" w:rsidRDefault="008C3181" w:rsidP="00A2185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63B2C8F" w14:textId="77777777" w:rsidR="008C3181" w:rsidRDefault="008C3181" w:rsidP="00A21853">
            <w:pPr>
              <w:jc w:val="both"/>
              <w:rPr>
                <w:b/>
              </w:rPr>
            </w:pPr>
          </w:p>
        </w:tc>
        <w:tc>
          <w:tcPr>
            <w:tcW w:w="3686" w:type="dxa"/>
          </w:tcPr>
          <w:p w14:paraId="27292A9D" w14:textId="77777777" w:rsidR="008C3181" w:rsidRDefault="008C3181" w:rsidP="00A2185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RUMPOLD UHB, s.r.o. - zhotovitel</w:t>
            </w:r>
          </w:p>
          <w:p w14:paraId="71549981" w14:textId="77777777" w:rsidR="008C3181" w:rsidRDefault="008C3181" w:rsidP="00A21853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Ing. Miroslav </w:t>
            </w:r>
            <w:proofErr w:type="spellStart"/>
            <w:proofErr w:type="gramStart"/>
            <w:r>
              <w:rPr>
                <w:b/>
                <w:sz w:val="18"/>
              </w:rPr>
              <w:t>Žmolík</w:t>
            </w:r>
            <w:proofErr w:type="spellEnd"/>
            <w:r>
              <w:rPr>
                <w:b/>
                <w:sz w:val="18"/>
              </w:rPr>
              <w:t xml:space="preserve"> - jednatel</w:t>
            </w:r>
            <w:proofErr w:type="gramEnd"/>
            <w:r>
              <w:rPr>
                <w:b/>
                <w:sz w:val="18"/>
              </w:rPr>
              <w:t xml:space="preserve"> společnosti</w:t>
            </w:r>
          </w:p>
        </w:tc>
      </w:tr>
    </w:tbl>
    <w:p w14:paraId="5A461A7D" w14:textId="77777777" w:rsidR="00AA686D" w:rsidRDefault="00AA686D" w:rsidP="008C3181">
      <w:pPr>
        <w:jc w:val="both"/>
        <w:rPr>
          <w:b/>
        </w:rPr>
      </w:pPr>
    </w:p>
    <w:p w14:paraId="4E732080" w14:textId="77777777" w:rsidR="00AA686D" w:rsidRPr="0043517F" w:rsidRDefault="00AA686D" w:rsidP="00C14EC5">
      <w:pPr>
        <w:ind w:firstLine="630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43517F">
        <w:rPr>
          <w:b/>
        </w:rPr>
        <w:t>Příloha 2</w:t>
      </w:r>
    </w:p>
    <w:p w14:paraId="31B2A857" w14:textId="77777777" w:rsidR="00AA686D" w:rsidRPr="0043517F" w:rsidRDefault="00AA686D" w:rsidP="00AA686D">
      <w:pPr>
        <w:jc w:val="both"/>
        <w:rPr>
          <w:b/>
        </w:rPr>
      </w:pPr>
    </w:p>
    <w:p w14:paraId="2DF0E347" w14:textId="77777777" w:rsidR="00AA686D" w:rsidRPr="0043517F" w:rsidRDefault="00AA686D" w:rsidP="00AA686D">
      <w:pPr>
        <w:spacing w:before="120"/>
        <w:jc w:val="center"/>
        <w:rPr>
          <w:b/>
          <w:sz w:val="28"/>
          <w:u w:val="single"/>
        </w:rPr>
      </w:pPr>
      <w:r w:rsidRPr="0043517F">
        <w:rPr>
          <w:b/>
          <w:sz w:val="28"/>
          <w:u w:val="single"/>
        </w:rPr>
        <w:t xml:space="preserve">Ceník </w:t>
      </w:r>
      <w:r w:rsidRPr="0043517F">
        <w:rPr>
          <w:b/>
          <w:sz w:val="28"/>
          <w:szCs w:val="28"/>
          <w:u w:val="single"/>
        </w:rPr>
        <w:t>za zpracování (přetřídění) separovaného odpadu a jeho přepravu ke koncovému zpracovateli</w:t>
      </w:r>
      <w:r w:rsidRPr="0043517F">
        <w:rPr>
          <w:b/>
          <w:sz w:val="28"/>
          <w:u w:val="single"/>
        </w:rPr>
        <w:t xml:space="preserve"> pro fyzické a právnické osoby oprávněné k podnikání</w:t>
      </w:r>
    </w:p>
    <w:p w14:paraId="0D4BF430" w14:textId="77777777" w:rsidR="00AA686D" w:rsidRPr="006C7AD7" w:rsidRDefault="00AA686D" w:rsidP="00AA686D">
      <w:pPr>
        <w:spacing w:before="480" w:after="240"/>
        <w:rPr>
          <w:b/>
          <w:u w:val="single"/>
        </w:rPr>
      </w:pPr>
      <w:r w:rsidRPr="0043517F">
        <w:rPr>
          <w:b/>
          <w:u w:val="single"/>
        </w:rPr>
        <w:t xml:space="preserve">Ceny platné </w:t>
      </w:r>
      <w:r>
        <w:rPr>
          <w:b/>
          <w:u w:val="single"/>
        </w:rPr>
        <w:t xml:space="preserve">k </w:t>
      </w:r>
      <w:r w:rsidRPr="0043517F">
        <w:rPr>
          <w:b/>
          <w:u w:val="single"/>
        </w:rPr>
        <w:t>1.</w:t>
      </w:r>
      <w:r w:rsidR="005C7FB8">
        <w:rPr>
          <w:b/>
          <w:u w:val="single"/>
        </w:rPr>
        <w:t>1.202</w:t>
      </w:r>
      <w:r w:rsidR="00C14EC5">
        <w:rPr>
          <w:b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</w:tblGrid>
      <w:tr w:rsidR="00AA686D" w:rsidRPr="006C7AD7" w14:paraId="68E98F4D" w14:textId="77777777" w:rsidTr="00DB295F">
        <w:tc>
          <w:tcPr>
            <w:tcW w:w="2660" w:type="dxa"/>
          </w:tcPr>
          <w:p w14:paraId="35E37D4D" w14:textId="77777777" w:rsidR="00AA686D" w:rsidRPr="006C7AD7" w:rsidRDefault="00AA686D" w:rsidP="00DB295F">
            <w:pPr>
              <w:rPr>
                <w:b/>
                <w:sz w:val="8"/>
                <w:szCs w:val="8"/>
                <w:u w:val="single"/>
              </w:rPr>
            </w:pPr>
          </w:p>
          <w:p w14:paraId="734ABEB9" w14:textId="77777777" w:rsidR="00AA686D" w:rsidRPr="006C7AD7" w:rsidRDefault="00AA686D" w:rsidP="00DB295F">
            <w:pPr>
              <w:rPr>
                <w:b/>
              </w:rPr>
            </w:pPr>
            <w:r w:rsidRPr="006C7AD7">
              <w:rPr>
                <w:b/>
              </w:rPr>
              <w:t>Druh separovaného odpadu</w:t>
            </w:r>
          </w:p>
          <w:p w14:paraId="1583B18D" w14:textId="77777777" w:rsidR="00AA686D" w:rsidRPr="006C7AD7" w:rsidRDefault="00AA686D" w:rsidP="00DB295F">
            <w:pPr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2551" w:type="dxa"/>
          </w:tcPr>
          <w:p w14:paraId="783F28E3" w14:textId="77777777" w:rsidR="00AA686D" w:rsidRPr="006C7AD7" w:rsidRDefault="00AA686D" w:rsidP="00DB295F">
            <w:pPr>
              <w:rPr>
                <w:b/>
                <w:sz w:val="8"/>
                <w:szCs w:val="8"/>
                <w:u w:val="single"/>
              </w:rPr>
            </w:pPr>
          </w:p>
          <w:p w14:paraId="2A109549" w14:textId="77777777" w:rsidR="00AA686D" w:rsidRPr="006C7AD7" w:rsidRDefault="00AA686D" w:rsidP="00DB295F">
            <w:pPr>
              <w:jc w:val="center"/>
              <w:rPr>
                <w:b/>
              </w:rPr>
            </w:pPr>
            <w:r w:rsidRPr="006C7AD7">
              <w:rPr>
                <w:b/>
              </w:rPr>
              <w:t>Cena za jednu tunu</w:t>
            </w:r>
          </w:p>
          <w:p w14:paraId="593BDF12" w14:textId="77777777" w:rsidR="00AA686D" w:rsidRPr="006C7AD7" w:rsidRDefault="00AA686D" w:rsidP="00DB295F">
            <w:pPr>
              <w:rPr>
                <w:b/>
                <w:sz w:val="8"/>
                <w:szCs w:val="8"/>
                <w:u w:val="single"/>
              </w:rPr>
            </w:pPr>
          </w:p>
        </w:tc>
      </w:tr>
      <w:tr w:rsidR="00AA686D" w:rsidRPr="006C7AD7" w14:paraId="1067804C" w14:textId="77777777" w:rsidTr="00DB295F">
        <w:tc>
          <w:tcPr>
            <w:tcW w:w="2660" w:type="dxa"/>
          </w:tcPr>
          <w:p w14:paraId="632B6E0A" w14:textId="77777777" w:rsidR="00AA686D" w:rsidRPr="006C7AD7" w:rsidRDefault="00AA686D" w:rsidP="00DB295F">
            <w:pPr>
              <w:rPr>
                <w:b/>
              </w:rPr>
            </w:pPr>
            <w:r w:rsidRPr="006C7AD7">
              <w:rPr>
                <w:b/>
              </w:rPr>
              <w:t>Separovaný papír</w:t>
            </w:r>
          </w:p>
        </w:tc>
        <w:tc>
          <w:tcPr>
            <w:tcW w:w="2551" w:type="dxa"/>
          </w:tcPr>
          <w:p w14:paraId="14295325" w14:textId="77777777" w:rsidR="00AA686D" w:rsidRPr="006C7AD7" w:rsidRDefault="00AA686D" w:rsidP="00DB295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B4F56">
              <w:rPr>
                <w:b/>
              </w:rPr>
              <w:t>,-</w:t>
            </w:r>
          </w:p>
        </w:tc>
      </w:tr>
      <w:tr w:rsidR="00AA686D" w:rsidRPr="006C7AD7" w14:paraId="7D7118A3" w14:textId="77777777" w:rsidTr="00DB295F">
        <w:tc>
          <w:tcPr>
            <w:tcW w:w="2660" w:type="dxa"/>
          </w:tcPr>
          <w:p w14:paraId="6DB18C85" w14:textId="77777777" w:rsidR="00AA686D" w:rsidRPr="00F874D1" w:rsidRDefault="00AA686D" w:rsidP="00DB295F">
            <w:pPr>
              <w:rPr>
                <w:b/>
              </w:rPr>
            </w:pPr>
            <w:r w:rsidRPr="00F874D1">
              <w:rPr>
                <w:b/>
              </w:rPr>
              <w:t>Separovaný plast</w:t>
            </w:r>
          </w:p>
        </w:tc>
        <w:tc>
          <w:tcPr>
            <w:tcW w:w="2551" w:type="dxa"/>
          </w:tcPr>
          <w:p w14:paraId="4F68AAE6" w14:textId="77777777" w:rsidR="00AA686D" w:rsidRPr="00F874D1" w:rsidRDefault="00AA686D" w:rsidP="00DB29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r w:rsidR="005C7FB8">
              <w:rPr>
                <w:b/>
              </w:rPr>
              <w:t>.</w:t>
            </w:r>
            <w:r>
              <w:rPr>
                <w:b/>
              </w:rPr>
              <w:t>7</w:t>
            </w:r>
            <w:r w:rsidRPr="00F874D1">
              <w:rPr>
                <w:b/>
              </w:rPr>
              <w:t>00,-</w:t>
            </w:r>
            <w:proofErr w:type="gramEnd"/>
          </w:p>
        </w:tc>
      </w:tr>
      <w:tr w:rsidR="00AA686D" w:rsidRPr="00D62C4C" w14:paraId="3FA672D7" w14:textId="77777777" w:rsidTr="00DB295F">
        <w:tc>
          <w:tcPr>
            <w:tcW w:w="2660" w:type="dxa"/>
          </w:tcPr>
          <w:p w14:paraId="76CB124F" w14:textId="77777777" w:rsidR="00AA686D" w:rsidRPr="006C7AD7" w:rsidRDefault="00AA686D" w:rsidP="00DB295F">
            <w:pPr>
              <w:rPr>
                <w:b/>
              </w:rPr>
            </w:pPr>
            <w:r w:rsidRPr="006C7AD7">
              <w:rPr>
                <w:b/>
              </w:rPr>
              <w:t xml:space="preserve">Separované </w:t>
            </w:r>
            <w:r w:rsidR="0088244A" w:rsidRPr="006C7AD7">
              <w:rPr>
                <w:b/>
              </w:rPr>
              <w:t>sklo – barevné</w:t>
            </w:r>
          </w:p>
        </w:tc>
        <w:tc>
          <w:tcPr>
            <w:tcW w:w="2551" w:type="dxa"/>
          </w:tcPr>
          <w:p w14:paraId="678A4C85" w14:textId="77777777" w:rsidR="00AA686D" w:rsidRPr="00D62C4C" w:rsidRDefault="00AA686D" w:rsidP="00DB295F">
            <w:pPr>
              <w:jc w:val="center"/>
              <w:rPr>
                <w:b/>
              </w:rPr>
            </w:pPr>
            <w:r w:rsidRPr="006C7AD7">
              <w:rPr>
                <w:b/>
              </w:rPr>
              <w:t>120,-</w:t>
            </w:r>
          </w:p>
        </w:tc>
      </w:tr>
      <w:tr w:rsidR="00AA686D" w:rsidRPr="00D62C4C" w14:paraId="0611D834" w14:textId="77777777" w:rsidTr="00DB295F">
        <w:tc>
          <w:tcPr>
            <w:tcW w:w="2660" w:type="dxa"/>
          </w:tcPr>
          <w:p w14:paraId="6F908ADA" w14:textId="77777777" w:rsidR="00AA686D" w:rsidRPr="00D62C4C" w:rsidRDefault="00AA686D" w:rsidP="00DB295F">
            <w:pPr>
              <w:rPr>
                <w:b/>
              </w:rPr>
            </w:pPr>
            <w:r w:rsidRPr="00D62C4C">
              <w:rPr>
                <w:b/>
              </w:rPr>
              <w:t xml:space="preserve">Separované </w:t>
            </w:r>
            <w:r w:rsidR="0088244A" w:rsidRPr="00D62C4C">
              <w:rPr>
                <w:b/>
              </w:rPr>
              <w:t>sklo – čiré</w:t>
            </w:r>
          </w:p>
        </w:tc>
        <w:tc>
          <w:tcPr>
            <w:tcW w:w="2551" w:type="dxa"/>
          </w:tcPr>
          <w:p w14:paraId="172BCADA" w14:textId="77777777" w:rsidR="00AA686D" w:rsidRPr="00D62C4C" w:rsidRDefault="00AA686D" w:rsidP="00DB295F">
            <w:pPr>
              <w:jc w:val="center"/>
              <w:rPr>
                <w:b/>
              </w:rPr>
            </w:pPr>
            <w:r w:rsidRPr="00D62C4C">
              <w:rPr>
                <w:b/>
              </w:rPr>
              <w:t>0,-</w:t>
            </w:r>
          </w:p>
        </w:tc>
      </w:tr>
    </w:tbl>
    <w:p w14:paraId="759FEF8C" w14:textId="77777777" w:rsidR="00AA686D" w:rsidRDefault="00AA686D" w:rsidP="00AA686D">
      <w:pPr>
        <w:spacing w:before="360" w:after="240"/>
        <w:jc w:val="both"/>
        <w:rPr>
          <w:b/>
        </w:rPr>
      </w:pPr>
      <w:r w:rsidRPr="00F72018">
        <w:rPr>
          <w:b/>
        </w:rPr>
        <w:t>K cenám bude připočten</w:t>
      </w:r>
      <w:r>
        <w:rPr>
          <w:b/>
        </w:rPr>
        <w:t>a DPH dle platných předpisů</w:t>
      </w:r>
      <w:r w:rsidRPr="00F72018">
        <w:rPr>
          <w:b/>
        </w:rPr>
        <w:t>.</w:t>
      </w:r>
    </w:p>
    <w:p w14:paraId="13B5B198" w14:textId="77777777" w:rsidR="00AA686D" w:rsidRPr="008974F6" w:rsidRDefault="00AA686D" w:rsidP="00AA686D">
      <w:pPr>
        <w:jc w:val="both"/>
        <w:rPr>
          <w:b/>
        </w:rPr>
      </w:pPr>
      <w:r w:rsidRPr="00534BFB">
        <w:rPr>
          <w:b/>
        </w:rPr>
        <w:t>Cena</w:t>
      </w:r>
      <w:r>
        <w:rPr>
          <w:b/>
        </w:rPr>
        <w:t xml:space="preserve"> dle tohoto ceníku je</w:t>
      </w:r>
      <w:r w:rsidRPr="00534BFB">
        <w:rPr>
          <w:b/>
        </w:rPr>
        <w:t xml:space="preserve"> platná k datu 1.</w:t>
      </w:r>
      <w:r w:rsidR="005C7FB8">
        <w:rPr>
          <w:b/>
        </w:rPr>
        <w:t>1.202</w:t>
      </w:r>
      <w:r w:rsidR="001512CB">
        <w:rPr>
          <w:b/>
        </w:rPr>
        <w:t>5</w:t>
      </w:r>
      <w:r w:rsidRPr="00534BFB">
        <w:rPr>
          <w:b/>
        </w:rPr>
        <w:t xml:space="preserve">. Změny cen jsou vyhrazeny v souladu s uzavřenou smlouvou. </w:t>
      </w:r>
    </w:p>
    <w:p w14:paraId="3BC7E4F6" w14:textId="77777777" w:rsidR="00AC3BAE" w:rsidRDefault="00AC3BAE" w:rsidP="00AC3BAE">
      <w:pPr>
        <w:jc w:val="both"/>
        <w:rPr>
          <w:b/>
        </w:rPr>
      </w:pPr>
    </w:p>
    <w:p w14:paraId="7D68F85A" w14:textId="77777777" w:rsidR="00AC3BAE" w:rsidRDefault="00AC3BAE" w:rsidP="00AC3BAE">
      <w:pPr>
        <w:jc w:val="both"/>
        <w:rPr>
          <w:b/>
        </w:rPr>
      </w:pPr>
    </w:p>
    <w:p w14:paraId="3C6ABEB4" w14:textId="7EA790BF" w:rsidR="00C14EC5" w:rsidRPr="00AA5FBF" w:rsidRDefault="00C14EC5" w:rsidP="00537089">
      <w:pPr>
        <w:jc w:val="both"/>
      </w:pPr>
      <w:r>
        <w:rPr>
          <w:b/>
        </w:rPr>
        <w:t xml:space="preserve">V Uherském Brodě, dne: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C14EC5" w14:paraId="61E61EC0" w14:textId="77777777" w:rsidTr="009A6ED8">
        <w:trPr>
          <w:cantSplit/>
          <w:trHeight w:val="1827"/>
        </w:trPr>
        <w:tc>
          <w:tcPr>
            <w:tcW w:w="3686" w:type="dxa"/>
            <w:tcBorders>
              <w:bottom w:val="dotted" w:sz="4" w:space="0" w:color="auto"/>
            </w:tcBorders>
          </w:tcPr>
          <w:p w14:paraId="6622D8DA" w14:textId="77777777" w:rsidR="00C14EC5" w:rsidRDefault="00C14EC5" w:rsidP="009A6ED8">
            <w:pPr>
              <w:jc w:val="both"/>
              <w:rPr>
                <w:b/>
              </w:rPr>
            </w:pPr>
          </w:p>
        </w:tc>
      </w:tr>
      <w:tr w:rsidR="00C14EC5" w14:paraId="33EA3006" w14:textId="77777777" w:rsidTr="009A6ED8">
        <w:trPr>
          <w:cantSplit/>
        </w:trPr>
        <w:tc>
          <w:tcPr>
            <w:tcW w:w="3686" w:type="dxa"/>
          </w:tcPr>
          <w:p w14:paraId="543699BE" w14:textId="77777777" w:rsidR="00C14EC5" w:rsidRDefault="00C14EC5" w:rsidP="009A6ED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RUMPOLD UHB, s.r.o. - zhotovitel</w:t>
            </w:r>
          </w:p>
          <w:p w14:paraId="4DB500BD" w14:textId="77777777" w:rsidR="00C14EC5" w:rsidRDefault="00C14EC5" w:rsidP="009A6ED8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Ing. Miroslav </w:t>
            </w:r>
            <w:proofErr w:type="spellStart"/>
            <w:r>
              <w:rPr>
                <w:b/>
                <w:sz w:val="18"/>
              </w:rPr>
              <w:t>Žmolík</w:t>
            </w:r>
            <w:proofErr w:type="spellEnd"/>
            <w:r>
              <w:rPr>
                <w:b/>
                <w:sz w:val="18"/>
              </w:rPr>
              <w:t xml:space="preserve"> – jednatel společnosti</w:t>
            </w:r>
          </w:p>
        </w:tc>
      </w:tr>
    </w:tbl>
    <w:p w14:paraId="3A411618" w14:textId="77777777" w:rsidR="004424B8" w:rsidRPr="000E4B50" w:rsidRDefault="004424B8" w:rsidP="000E4B50">
      <w:pPr>
        <w:pStyle w:val="Nadpis2"/>
        <w:jc w:val="left"/>
        <w:rPr>
          <w:b w:val="0"/>
          <w:i/>
          <w:sz w:val="16"/>
          <w:szCs w:val="16"/>
          <w:u w:val="none"/>
        </w:rPr>
      </w:pPr>
    </w:p>
    <w:sectPr w:rsidR="004424B8" w:rsidRPr="000E4B50" w:rsidSect="00DB295F">
      <w:headerReference w:type="default" r:id="rId10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6FC6" w14:textId="77777777" w:rsidR="001E424C" w:rsidRDefault="001E424C" w:rsidP="005D4314">
      <w:pPr>
        <w:pStyle w:val="Zpat"/>
      </w:pPr>
      <w:r>
        <w:separator/>
      </w:r>
    </w:p>
  </w:endnote>
  <w:endnote w:type="continuationSeparator" w:id="0">
    <w:p w14:paraId="1AEB35D6" w14:textId="77777777" w:rsidR="001E424C" w:rsidRDefault="001E424C" w:rsidP="005D4314">
      <w:pPr>
        <w:pStyle w:val="Zp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B8B4" w14:textId="77777777" w:rsidR="001E424C" w:rsidRDefault="001E424C" w:rsidP="005D4314">
      <w:pPr>
        <w:pStyle w:val="Zpat"/>
      </w:pPr>
      <w:r>
        <w:separator/>
      </w:r>
    </w:p>
  </w:footnote>
  <w:footnote w:type="continuationSeparator" w:id="0">
    <w:p w14:paraId="02DE19F5" w14:textId="77777777" w:rsidR="001E424C" w:rsidRDefault="001E424C" w:rsidP="005D4314">
      <w:pPr>
        <w:pStyle w:val="Zpat"/>
      </w:pPr>
      <w:r>
        <w:continuationSeparator/>
      </w:r>
    </w:p>
  </w:footnote>
  <w:footnote w:id="1">
    <w:p w14:paraId="5B25708E" w14:textId="77777777" w:rsidR="00B61D75" w:rsidRDefault="00B61D75" w:rsidP="00B61D75">
      <w:pPr>
        <w:pStyle w:val="Textpoznpodarou"/>
      </w:pPr>
      <w:r>
        <w:rPr>
          <w:rStyle w:val="Znakapoznpodarou"/>
        </w:rPr>
        <w:footnoteRef/>
      </w:r>
      <w:r>
        <w:t xml:space="preserve"> dle České normy ČSN EN 643 (50 1990) a smlouvy s firmou EKO-KOM, a.s.</w:t>
      </w:r>
    </w:p>
  </w:footnote>
  <w:footnote w:id="2">
    <w:p w14:paraId="465BD6D2" w14:textId="77777777" w:rsidR="00B61D75" w:rsidRDefault="00B61D75" w:rsidP="00B61D75">
      <w:pPr>
        <w:pStyle w:val="Textpoznpodarou"/>
      </w:pPr>
      <w:r>
        <w:rPr>
          <w:rStyle w:val="Znakapoznpodarou"/>
        </w:rPr>
        <w:footnoteRef/>
      </w:r>
      <w:r>
        <w:t xml:space="preserve"> dle smlouvy s firmou EKO-KOM, a.s.</w:t>
      </w:r>
    </w:p>
  </w:footnote>
  <w:footnote w:id="3">
    <w:p w14:paraId="4C4D0AF5" w14:textId="77777777" w:rsidR="00B61D75" w:rsidRDefault="00B61D75" w:rsidP="00B61D75">
      <w:pPr>
        <w:pStyle w:val="Textpoznpodarou"/>
      </w:pPr>
      <w:r>
        <w:rPr>
          <w:rStyle w:val="Znakapoznpodarou"/>
        </w:rPr>
        <w:footnoteRef/>
      </w:r>
      <w:r>
        <w:t xml:space="preserve"> dle smlouvy s firmou EKO-KOM, a.s. a firmou VETROPACK MORAVIA GLASS, akciová společnost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E44D" w14:textId="29230251" w:rsidR="00DB295F" w:rsidRDefault="001F1443">
    <w:pPr>
      <w:pStyle w:val="Zhlav"/>
    </w:pPr>
    <w:r>
      <w:rPr>
        <w:noProof/>
      </w:rPr>
      <w:drawing>
        <wp:inline distT="0" distB="0" distL="0" distR="0" wp14:anchorId="73CEAF3B" wp14:editId="7E193C16">
          <wp:extent cx="1076325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E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750417"/>
    <w:multiLevelType w:val="multilevel"/>
    <w:tmpl w:val="933259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6034564"/>
    <w:multiLevelType w:val="hybridMultilevel"/>
    <w:tmpl w:val="AFB8C12E"/>
    <w:lvl w:ilvl="0" w:tplc="9070C44A">
      <w:start w:val="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588D"/>
    <w:multiLevelType w:val="multilevel"/>
    <w:tmpl w:val="6EF8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0B5A2E52"/>
    <w:multiLevelType w:val="hybridMultilevel"/>
    <w:tmpl w:val="84D8E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C207F"/>
    <w:multiLevelType w:val="multilevel"/>
    <w:tmpl w:val="22D8018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 w15:restartNumberingAfterBreak="0">
    <w:nsid w:val="0FB53F24"/>
    <w:multiLevelType w:val="singleLevel"/>
    <w:tmpl w:val="154A00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74C7FC2"/>
    <w:multiLevelType w:val="hybridMultilevel"/>
    <w:tmpl w:val="F76C9FE0"/>
    <w:lvl w:ilvl="0" w:tplc="0405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7A99"/>
    <w:multiLevelType w:val="multilevel"/>
    <w:tmpl w:val="12221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AA240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641163"/>
    <w:multiLevelType w:val="hybridMultilevel"/>
    <w:tmpl w:val="82DE1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05F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CB5F9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B60106"/>
    <w:multiLevelType w:val="multilevel"/>
    <w:tmpl w:val="F15621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9EC48CB"/>
    <w:multiLevelType w:val="multilevel"/>
    <w:tmpl w:val="D2348A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C762EA"/>
    <w:multiLevelType w:val="multilevel"/>
    <w:tmpl w:val="CD7A423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E14AC"/>
    <w:multiLevelType w:val="multilevel"/>
    <w:tmpl w:val="251E73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7" w15:restartNumberingAfterBreak="0">
    <w:nsid w:val="402E53F1"/>
    <w:multiLevelType w:val="multilevel"/>
    <w:tmpl w:val="6A467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8680F4B"/>
    <w:multiLevelType w:val="singleLevel"/>
    <w:tmpl w:val="AF8C2B8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FDA1B62"/>
    <w:multiLevelType w:val="multilevel"/>
    <w:tmpl w:val="777675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37B6A1D"/>
    <w:multiLevelType w:val="hybridMultilevel"/>
    <w:tmpl w:val="6DF6D4C6"/>
    <w:lvl w:ilvl="0" w:tplc="6002B898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55625CC2"/>
    <w:multiLevelType w:val="multilevel"/>
    <w:tmpl w:val="B6FE9B6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440"/>
      </w:pPr>
      <w:rPr>
        <w:rFonts w:hint="default"/>
      </w:rPr>
    </w:lvl>
  </w:abstractNum>
  <w:abstractNum w:abstractNumId="22" w15:restartNumberingAfterBreak="0">
    <w:nsid w:val="564D0127"/>
    <w:multiLevelType w:val="hybridMultilevel"/>
    <w:tmpl w:val="EC16B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57F2"/>
    <w:multiLevelType w:val="multilevel"/>
    <w:tmpl w:val="430CB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26B7373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63D103CF"/>
    <w:multiLevelType w:val="hybridMultilevel"/>
    <w:tmpl w:val="5ADAC44C"/>
    <w:lvl w:ilvl="0" w:tplc="6002B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F320F"/>
    <w:multiLevelType w:val="hybridMultilevel"/>
    <w:tmpl w:val="FE78035E"/>
    <w:lvl w:ilvl="0" w:tplc="6002B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F738E"/>
    <w:multiLevelType w:val="multilevel"/>
    <w:tmpl w:val="285247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776D2"/>
    <w:multiLevelType w:val="multilevel"/>
    <w:tmpl w:val="27F67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9" w15:restartNumberingAfterBreak="0">
    <w:nsid w:val="6C38710F"/>
    <w:multiLevelType w:val="multilevel"/>
    <w:tmpl w:val="B6FE9B6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440"/>
      </w:pPr>
      <w:rPr>
        <w:rFonts w:hint="default"/>
      </w:rPr>
    </w:lvl>
  </w:abstractNum>
  <w:abstractNum w:abstractNumId="30" w15:restartNumberingAfterBreak="0">
    <w:nsid w:val="6E3C31D6"/>
    <w:multiLevelType w:val="hybridMultilevel"/>
    <w:tmpl w:val="D8CE1438"/>
    <w:lvl w:ilvl="0" w:tplc="FDD46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F7673"/>
    <w:multiLevelType w:val="multilevel"/>
    <w:tmpl w:val="D38072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70332A08"/>
    <w:multiLevelType w:val="hybridMultilevel"/>
    <w:tmpl w:val="564858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32741"/>
    <w:multiLevelType w:val="hybridMultilevel"/>
    <w:tmpl w:val="4DA2BAC2"/>
    <w:lvl w:ilvl="0" w:tplc="9070C44A">
      <w:start w:val="596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12B89"/>
    <w:multiLevelType w:val="multilevel"/>
    <w:tmpl w:val="E7C40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A37018"/>
    <w:multiLevelType w:val="multilevel"/>
    <w:tmpl w:val="886AD9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5"/>
  </w:num>
  <w:num w:numId="5">
    <w:abstractNumId w:val="29"/>
  </w:num>
  <w:num w:numId="6">
    <w:abstractNumId w:val="1"/>
  </w:num>
  <w:num w:numId="7">
    <w:abstractNumId w:val="19"/>
  </w:num>
  <w:num w:numId="8">
    <w:abstractNumId w:val="17"/>
  </w:num>
  <w:num w:numId="9">
    <w:abstractNumId w:val="13"/>
  </w:num>
  <w:num w:numId="10">
    <w:abstractNumId w:val="35"/>
  </w:num>
  <w:num w:numId="11">
    <w:abstractNumId w:val="27"/>
  </w:num>
  <w:num w:numId="12">
    <w:abstractNumId w:val="33"/>
  </w:num>
  <w:num w:numId="13">
    <w:abstractNumId w:val="0"/>
  </w:num>
  <w:num w:numId="14">
    <w:abstractNumId w:val="32"/>
  </w:num>
  <w:num w:numId="15">
    <w:abstractNumId w:val="30"/>
  </w:num>
  <w:num w:numId="16">
    <w:abstractNumId w:val="7"/>
  </w:num>
  <w:num w:numId="17">
    <w:abstractNumId w:val="6"/>
  </w:num>
  <w:num w:numId="18">
    <w:abstractNumId w:val="18"/>
  </w:num>
  <w:num w:numId="19">
    <w:abstractNumId w:val="2"/>
  </w:num>
  <w:num w:numId="20">
    <w:abstractNumId w:val="14"/>
  </w:num>
  <w:num w:numId="21">
    <w:abstractNumId w:val="15"/>
  </w:num>
  <w:num w:numId="22">
    <w:abstractNumId w:val="16"/>
  </w:num>
  <w:num w:numId="23">
    <w:abstractNumId w:val="23"/>
  </w:num>
  <w:num w:numId="24">
    <w:abstractNumId w:val="31"/>
  </w:num>
  <w:num w:numId="25">
    <w:abstractNumId w:val="10"/>
  </w:num>
  <w:num w:numId="26">
    <w:abstractNumId w:val="4"/>
  </w:num>
  <w:num w:numId="27">
    <w:abstractNumId w:val="12"/>
  </w:num>
  <w:num w:numId="28">
    <w:abstractNumId w:val="20"/>
  </w:num>
  <w:num w:numId="29">
    <w:abstractNumId w:val="26"/>
  </w:num>
  <w:num w:numId="30">
    <w:abstractNumId w:val="21"/>
  </w:num>
  <w:num w:numId="31">
    <w:abstractNumId w:val="22"/>
  </w:num>
  <w:num w:numId="32">
    <w:abstractNumId w:val="28"/>
  </w:num>
  <w:num w:numId="33">
    <w:abstractNumId w:val="9"/>
  </w:num>
  <w:num w:numId="34">
    <w:abstractNumId w:val="11"/>
  </w:num>
  <w:num w:numId="35">
    <w:abstractNumId w:val="34"/>
  </w:num>
  <w:num w:numId="36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56"/>
    <w:rsid w:val="00006796"/>
    <w:rsid w:val="00010940"/>
    <w:rsid w:val="00015D91"/>
    <w:rsid w:val="00025B51"/>
    <w:rsid w:val="0003745D"/>
    <w:rsid w:val="000434EB"/>
    <w:rsid w:val="000441D4"/>
    <w:rsid w:val="0005092C"/>
    <w:rsid w:val="000601FF"/>
    <w:rsid w:val="00060B9F"/>
    <w:rsid w:val="000636A8"/>
    <w:rsid w:val="000646BF"/>
    <w:rsid w:val="000667FA"/>
    <w:rsid w:val="0007088F"/>
    <w:rsid w:val="0007313D"/>
    <w:rsid w:val="00076177"/>
    <w:rsid w:val="000856BE"/>
    <w:rsid w:val="0009135E"/>
    <w:rsid w:val="00093AD1"/>
    <w:rsid w:val="000950D5"/>
    <w:rsid w:val="000956FE"/>
    <w:rsid w:val="0009597B"/>
    <w:rsid w:val="0009606E"/>
    <w:rsid w:val="000A4DC4"/>
    <w:rsid w:val="000C28C0"/>
    <w:rsid w:val="000C2BF8"/>
    <w:rsid w:val="000C2D37"/>
    <w:rsid w:val="000C3766"/>
    <w:rsid w:val="000C44E5"/>
    <w:rsid w:val="000C524C"/>
    <w:rsid w:val="000C5575"/>
    <w:rsid w:val="000C6AD6"/>
    <w:rsid w:val="000D0D76"/>
    <w:rsid w:val="000D1A15"/>
    <w:rsid w:val="000D6E30"/>
    <w:rsid w:val="000D7419"/>
    <w:rsid w:val="000E3522"/>
    <w:rsid w:val="000E4B50"/>
    <w:rsid w:val="000E5752"/>
    <w:rsid w:val="000E61E9"/>
    <w:rsid w:val="000F1F0C"/>
    <w:rsid w:val="000F2FDD"/>
    <w:rsid w:val="00100DC2"/>
    <w:rsid w:val="001015BC"/>
    <w:rsid w:val="00102011"/>
    <w:rsid w:val="00102E3D"/>
    <w:rsid w:val="001119E0"/>
    <w:rsid w:val="00111ED8"/>
    <w:rsid w:val="00123278"/>
    <w:rsid w:val="00144A6A"/>
    <w:rsid w:val="00146448"/>
    <w:rsid w:val="001502B7"/>
    <w:rsid w:val="001512CB"/>
    <w:rsid w:val="0015148D"/>
    <w:rsid w:val="0016287E"/>
    <w:rsid w:val="001643B0"/>
    <w:rsid w:val="001668B6"/>
    <w:rsid w:val="001807C5"/>
    <w:rsid w:val="00181B55"/>
    <w:rsid w:val="0018767E"/>
    <w:rsid w:val="0019208F"/>
    <w:rsid w:val="00195611"/>
    <w:rsid w:val="001A2195"/>
    <w:rsid w:val="001A29A2"/>
    <w:rsid w:val="001A35D2"/>
    <w:rsid w:val="001A7EF4"/>
    <w:rsid w:val="001B0E6F"/>
    <w:rsid w:val="001B339A"/>
    <w:rsid w:val="001C61BA"/>
    <w:rsid w:val="001C7770"/>
    <w:rsid w:val="001D152D"/>
    <w:rsid w:val="001E2F28"/>
    <w:rsid w:val="001E3B7A"/>
    <w:rsid w:val="001E424C"/>
    <w:rsid w:val="001F0891"/>
    <w:rsid w:val="001F1443"/>
    <w:rsid w:val="001F1DBC"/>
    <w:rsid w:val="001F22D0"/>
    <w:rsid w:val="001F7C18"/>
    <w:rsid w:val="00201BA6"/>
    <w:rsid w:val="00207631"/>
    <w:rsid w:val="00211D3C"/>
    <w:rsid w:val="0022022C"/>
    <w:rsid w:val="00222264"/>
    <w:rsid w:val="00231398"/>
    <w:rsid w:val="00232992"/>
    <w:rsid w:val="00252B1E"/>
    <w:rsid w:val="002609DB"/>
    <w:rsid w:val="00261456"/>
    <w:rsid w:val="00262C37"/>
    <w:rsid w:val="00264B18"/>
    <w:rsid w:val="00272993"/>
    <w:rsid w:val="00275D5E"/>
    <w:rsid w:val="002809F1"/>
    <w:rsid w:val="002847FA"/>
    <w:rsid w:val="002A51A3"/>
    <w:rsid w:val="002A68B9"/>
    <w:rsid w:val="002B4701"/>
    <w:rsid w:val="002B505B"/>
    <w:rsid w:val="002B64EA"/>
    <w:rsid w:val="002B783A"/>
    <w:rsid w:val="002C2E6D"/>
    <w:rsid w:val="002C7662"/>
    <w:rsid w:val="002D0239"/>
    <w:rsid w:val="002D118F"/>
    <w:rsid w:val="002D30C0"/>
    <w:rsid w:val="002D4576"/>
    <w:rsid w:val="002D698A"/>
    <w:rsid w:val="002E371F"/>
    <w:rsid w:val="002E7B5E"/>
    <w:rsid w:val="002F22D9"/>
    <w:rsid w:val="002F5CA9"/>
    <w:rsid w:val="00302F21"/>
    <w:rsid w:val="00305857"/>
    <w:rsid w:val="00317C3C"/>
    <w:rsid w:val="003205BC"/>
    <w:rsid w:val="00321EB8"/>
    <w:rsid w:val="00321FC3"/>
    <w:rsid w:val="003243EC"/>
    <w:rsid w:val="00326EB6"/>
    <w:rsid w:val="0032774C"/>
    <w:rsid w:val="00331DD3"/>
    <w:rsid w:val="00335652"/>
    <w:rsid w:val="00336A7A"/>
    <w:rsid w:val="003400D0"/>
    <w:rsid w:val="00340659"/>
    <w:rsid w:val="003454DA"/>
    <w:rsid w:val="00352824"/>
    <w:rsid w:val="00352D0E"/>
    <w:rsid w:val="00353B7D"/>
    <w:rsid w:val="00363965"/>
    <w:rsid w:val="0036438A"/>
    <w:rsid w:val="003836DF"/>
    <w:rsid w:val="00383C07"/>
    <w:rsid w:val="003930A6"/>
    <w:rsid w:val="003B0414"/>
    <w:rsid w:val="003B0747"/>
    <w:rsid w:val="003B0BEE"/>
    <w:rsid w:val="003B0FB0"/>
    <w:rsid w:val="003B7054"/>
    <w:rsid w:val="003C3134"/>
    <w:rsid w:val="003C445D"/>
    <w:rsid w:val="003D0990"/>
    <w:rsid w:val="003D78D4"/>
    <w:rsid w:val="003F08AA"/>
    <w:rsid w:val="003F2BF8"/>
    <w:rsid w:val="003F703F"/>
    <w:rsid w:val="00403B66"/>
    <w:rsid w:val="004044C4"/>
    <w:rsid w:val="00414374"/>
    <w:rsid w:val="00421BB2"/>
    <w:rsid w:val="00422D45"/>
    <w:rsid w:val="00433F37"/>
    <w:rsid w:val="004424B8"/>
    <w:rsid w:val="00444014"/>
    <w:rsid w:val="00444BF9"/>
    <w:rsid w:val="0044786E"/>
    <w:rsid w:val="00461F2E"/>
    <w:rsid w:val="00467D30"/>
    <w:rsid w:val="00473A6A"/>
    <w:rsid w:val="004746D0"/>
    <w:rsid w:val="004817EC"/>
    <w:rsid w:val="00483FFA"/>
    <w:rsid w:val="00484A1E"/>
    <w:rsid w:val="004919C3"/>
    <w:rsid w:val="004941B8"/>
    <w:rsid w:val="004A5E1D"/>
    <w:rsid w:val="004B019B"/>
    <w:rsid w:val="004B173D"/>
    <w:rsid w:val="004B2393"/>
    <w:rsid w:val="004B3610"/>
    <w:rsid w:val="004B6947"/>
    <w:rsid w:val="004C224B"/>
    <w:rsid w:val="004C2E49"/>
    <w:rsid w:val="004C436E"/>
    <w:rsid w:val="004C5BF6"/>
    <w:rsid w:val="004D169B"/>
    <w:rsid w:val="004E18A8"/>
    <w:rsid w:val="004E575D"/>
    <w:rsid w:val="004E648C"/>
    <w:rsid w:val="004F1132"/>
    <w:rsid w:val="004F4740"/>
    <w:rsid w:val="004F48C2"/>
    <w:rsid w:val="004F5097"/>
    <w:rsid w:val="00503801"/>
    <w:rsid w:val="00503C38"/>
    <w:rsid w:val="00506714"/>
    <w:rsid w:val="00517858"/>
    <w:rsid w:val="00520AEF"/>
    <w:rsid w:val="00523B08"/>
    <w:rsid w:val="00523E66"/>
    <w:rsid w:val="00531564"/>
    <w:rsid w:val="00533400"/>
    <w:rsid w:val="00535E63"/>
    <w:rsid w:val="00537089"/>
    <w:rsid w:val="00543F7F"/>
    <w:rsid w:val="00546CEB"/>
    <w:rsid w:val="00547AD6"/>
    <w:rsid w:val="00552B9E"/>
    <w:rsid w:val="005535B1"/>
    <w:rsid w:val="00561FF1"/>
    <w:rsid w:val="00562710"/>
    <w:rsid w:val="005651D8"/>
    <w:rsid w:val="005665DE"/>
    <w:rsid w:val="0056793B"/>
    <w:rsid w:val="0057374A"/>
    <w:rsid w:val="00583B2D"/>
    <w:rsid w:val="00585166"/>
    <w:rsid w:val="005859A4"/>
    <w:rsid w:val="00586354"/>
    <w:rsid w:val="00590A5E"/>
    <w:rsid w:val="005925AF"/>
    <w:rsid w:val="00592BDB"/>
    <w:rsid w:val="0059749A"/>
    <w:rsid w:val="005A74B6"/>
    <w:rsid w:val="005B40EF"/>
    <w:rsid w:val="005B5E14"/>
    <w:rsid w:val="005B6FFF"/>
    <w:rsid w:val="005C0CF7"/>
    <w:rsid w:val="005C3A2B"/>
    <w:rsid w:val="005C677B"/>
    <w:rsid w:val="005C7FB8"/>
    <w:rsid w:val="005D4314"/>
    <w:rsid w:val="005E2ABE"/>
    <w:rsid w:val="005E4FA8"/>
    <w:rsid w:val="005F1307"/>
    <w:rsid w:val="005F373C"/>
    <w:rsid w:val="005F3A5C"/>
    <w:rsid w:val="00601808"/>
    <w:rsid w:val="0060233E"/>
    <w:rsid w:val="00612E50"/>
    <w:rsid w:val="006148B8"/>
    <w:rsid w:val="00615360"/>
    <w:rsid w:val="0061768A"/>
    <w:rsid w:val="00620690"/>
    <w:rsid w:val="0063432C"/>
    <w:rsid w:val="006403B7"/>
    <w:rsid w:val="006560A1"/>
    <w:rsid w:val="00656B8C"/>
    <w:rsid w:val="00662292"/>
    <w:rsid w:val="00666FFA"/>
    <w:rsid w:val="00671466"/>
    <w:rsid w:val="00684647"/>
    <w:rsid w:val="006846E5"/>
    <w:rsid w:val="006935BF"/>
    <w:rsid w:val="00695678"/>
    <w:rsid w:val="006A2FC1"/>
    <w:rsid w:val="006A42A0"/>
    <w:rsid w:val="006A4577"/>
    <w:rsid w:val="006A5F3A"/>
    <w:rsid w:val="006A7B40"/>
    <w:rsid w:val="006B191C"/>
    <w:rsid w:val="006B2938"/>
    <w:rsid w:val="006B2F0E"/>
    <w:rsid w:val="006B34B5"/>
    <w:rsid w:val="006C3471"/>
    <w:rsid w:val="006C638E"/>
    <w:rsid w:val="006D2BB5"/>
    <w:rsid w:val="006D3764"/>
    <w:rsid w:val="006D4FD1"/>
    <w:rsid w:val="006E00F7"/>
    <w:rsid w:val="006E6248"/>
    <w:rsid w:val="006F266D"/>
    <w:rsid w:val="00700608"/>
    <w:rsid w:val="007048C2"/>
    <w:rsid w:val="00705497"/>
    <w:rsid w:val="00710169"/>
    <w:rsid w:val="00713457"/>
    <w:rsid w:val="007136BE"/>
    <w:rsid w:val="007161AC"/>
    <w:rsid w:val="00720BBF"/>
    <w:rsid w:val="00722C53"/>
    <w:rsid w:val="007234A2"/>
    <w:rsid w:val="007252CC"/>
    <w:rsid w:val="00727B21"/>
    <w:rsid w:val="00731B5D"/>
    <w:rsid w:val="00736AE7"/>
    <w:rsid w:val="007454AE"/>
    <w:rsid w:val="00746922"/>
    <w:rsid w:val="00746DEC"/>
    <w:rsid w:val="00752982"/>
    <w:rsid w:val="00754915"/>
    <w:rsid w:val="00757335"/>
    <w:rsid w:val="007576A3"/>
    <w:rsid w:val="00772540"/>
    <w:rsid w:val="00775592"/>
    <w:rsid w:val="00775707"/>
    <w:rsid w:val="00777646"/>
    <w:rsid w:val="00780888"/>
    <w:rsid w:val="007812A8"/>
    <w:rsid w:val="00782043"/>
    <w:rsid w:val="00791E88"/>
    <w:rsid w:val="00797D37"/>
    <w:rsid w:val="007A02B1"/>
    <w:rsid w:val="007A050A"/>
    <w:rsid w:val="007A0FDB"/>
    <w:rsid w:val="007C000F"/>
    <w:rsid w:val="007C4526"/>
    <w:rsid w:val="007E54DD"/>
    <w:rsid w:val="007E68D3"/>
    <w:rsid w:val="00802ECF"/>
    <w:rsid w:val="00807751"/>
    <w:rsid w:val="0081251B"/>
    <w:rsid w:val="00812915"/>
    <w:rsid w:val="00813588"/>
    <w:rsid w:val="0081534A"/>
    <w:rsid w:val="00820708"/>
    <w:rsid w:val="00821D71"/>
    <w:rsid w:val="00824D1D"/>
    <w:rsid w:val="00824E8E"/>
    <w:rsid w:val="008261F1"/>
    <w:rsid w:val="00827214"/>
    <w:rsid w:val="00827D97"/>
    <w:rsid w:val="00831671"/>
    <w:rsid w:val="00831C63"/>
    <w:rsid w:val="00833F01"/>
    <w:rsid w:val="008367DF"/>
    <w:rsid w:val="008409B7"/>
    <w:rsid w:val="00844850"/>
    <w:rsid w:val="00847341"/>
    <w:rsid w:val="00850A39"/>
    <w:rsid w:val="00852A0D"/>
    <w:rsid w:val="00855442"/>
    <w:rsid w:val="00863BE5"/>
    <w:rsid w:val="00865FD2"/>
    <w:rsid w:val="00866287"/>
    <w:rsid w:val="00872DDB"/>
    <w:rsid w:val="00875A22"/>
    <w:rsid w:val="00880704"/>
    <w:rsid w:val="00880E8F"/>
    <w:rsid w:val="0088244A"/>
    <w:rsid w:val="00885B56"/>
    <w:rsid w:val="00886AD7"/>
    <w:rsid w:val="008907F3"/>
    <w:rsid w:val="00893DCC"/>
    <w:rsid w:val="008A0553"/>
    <w:rsid w:val="008A1243"/>
    <w:rsid w:val="008A25E7"/>
    <w:rsid w:val="008A5C58"/>
    <w:rsid w:val="008A620A"/>
    <w:rsid w:val="008A6B1D"/>
    <w:rsid w:val="008B46F3"/>
    <w:rsid w:val="008B7F7A"/>
    <w:rsid w:val="008C005A"/>
    <w:rsid w:val="008C06F6"/>
    <w:rsid w:val="008C3181"/>
    <w:rsid w:val="008C4EB8"/>
    <w:rsid w:val="008C67DF"/>
    <w:rsid w:val="008C6C02"/>
    <w:rsid w:val="008C7934"/>
    <w:rsid w:val="008D038C"/>
    <w:rsid w:val="008D3244"/>
    <w:rsid w:val="008D663B"/>
    <w:rsid w:val="008E4E36"/>
    <w:rsid w:val="008E50D8"/>
    <w:rsid w:val="008E7241"/>
    <w:rsid w:val="008E758A"/>
    <w:rsid w:val="008F3FB9"/>
    <w:rsid w:val="008F41DD"/>
    <w:rsid w:val="008F6C78"/>
    <w:rsid w:val="00904607"/>
    <w:rsid w:val="0090621F"/>
    <w:rsid w:val="00920307"/>
    <w:rsid w:val="00920FFA"/>
    <w:rsid w:val="00923ED9"/>
    <w:rsid w:val="009320EA"/>
    <w:rsid w:val="00945241"/>
    <w:rsid w:val="009469B1"/>
    <w:rsid w:val="00956B2E"/>
    <w:rsid w:val="00961DB0"/>
    <w:rsid w:val="009637C4"/>
    <w:rsid w:val="00973F11"/>
    <w:rsid w:val="0098029A"/>
    <w:rsid w:val="00985BFD"/>
    <w:rsid w:val="00990136"/>
    <w:rsid w:val="009A2235"/>
    <w:rsid w:val="009A3247"/>
    <w:rsid w:val="009B6510"/>
    <w:rsid w:val="009B6793"/>
    <w:rsid w:val="009C0B9F"/>
    <w:rsid w:val="009C46B6"/>
    <w:rsid w:val="009C6625"/>
    <w:rsid w:val="009D597D"/>
    <w:rsid w:val="009E1076"/>
    <w:rsid w:val="009E2BB3"/>
    <w:rsid w:val="009E344D"/>
    <w:rsid w:val="009F4C2E"/>
    <w:rsid w:val="009F5B08"/>
    <w:rsid w:val="009F7FCF"/>
    <w:rsid w:val="00A0732F"/>
    <w:rsid w:val="00A206D0"/>
    <w:rsid w:val="00A212F1"/>
    <w:rsid w:val="00A30D1B"/>
    <w:rsid w:val="00A3449E"/>
    <w:rsid w:val="00A34A2B"/>
    <w:rsid w:val="00A34A2D"/>
    <w:rsid w:val="00A41B6C"/>
    <w:rsid w:val="00A43236"/>
    <w:rsid w:val="00A43DEF"/>
    <w:rsid w:val="00A43E73"/>
    <w:rsid w:val="00A45BC9"/>
    <w:rsid w:val="00A5099F"/>
    <w:rsid w:val="00A528D2"/>
    <w:rsid w:val="00A53583"/>
    <w:rsid w:val="00A54368"/>
    <w:rsid w:val="00A559E4"/>
    <w:rsid w:val="00A61280"/>
    <w:rsid w:val="00A70933"/>
    <w:rsid w:val="00A70A5F"/>
    <w:rsid w:val="00A726BE"/>
    <w:rsid w:val="00A72936"/>
    <w:rsid w:val="00A80B5E"/>
    <w:rsid w:val="00A87595"/>
    <w:rsid w:val="00A90E6A"/>
    <w:rsid w:val="00A91CD1"/>
    <w:rsid w:val="00A971D9"/>
    <w:rsid w:val="00AA4647"/>
    <w:rsid w:val="00AA5FBF"/>
    <w:rsid w:val="00AA686D"/>
    <w:rsid w:val="00AA6942"/>
    <w:rsid w:val="00AB1421"/>
    <w:rsid w:val="00AC0172"/>
    <w:rsid w:val="00AC2AEF"/>
    <w:rsid w:val="00AC3BAE"/>
    <w:rsid w:val="00AE0D44"/>
    <w:rsid w:val="00AE1EA3"/>
    <w:rsid w:val="00AE3D30"/>
    <w:rsid w:val="00AE5B66"/>
    <w:rsid w:val="00AF2C70"/>
    <w:rsid w:val="00AF44D1"/>
    <w:rsid w:val="00AF5865"/>
    <w:rsid w:val="00AF76A9"/>
    <w:rsid w:val="00B003E0"/>
    <w:rsid w:val="00B046CA"/>
    <w:rsid w:val="00B110C0"/>
    <w:rsid w:val="00B133BA"/>
    <w:rsid w:val="00B155D4"/>
    <w:rsid w:val="00B159BB"/>
    <w:rsid w:val="00B210F1"/>
    <w:rsid w:val="00B25314"/>
    <w:rsid w:val="00B254CE"/>
    <w:rsid w:val="00B25524"/>
    <w:rsid w:val="00B26A11"/>
    <w:rsid w:val="00B30E92"/>
    <w:rsid w:val="00B40B49"/>
    <w:rsid w:val="00B41CD8"/>
    <w:rsid w:val="00B458C2"/>
    <w:rsid w:val="00B4639A"/>
    <w:rsid w:val="00B5088B"/>
    <w:rsid w:val="00B61D75"/>
    <w:rsid w:val="00B624FF"/>
    <w:rsid w:val="00B63C64"/>
    <w:rsid w:val="00B66B34"/>
    <w:rsid w:val="00B734EA"/>
    <w:rsid w:val="00B82837"/>
    <w:rsid w:val="00B8589B"/>
    <w:rsid w:val="00B86921"/>
    <w:rsid w:val="00B91876"/>
    <w:rsid w:val="00B92620"/>
    <w:rsid w:val="00B94DF6"/>
    <w:rsid w:val="00B95061"/>
    <w:rsid w:val="00B97612"/>
    <w:rsid w:val="00BA0459"/>
    <w:rsid w:val="00BA6350"/>
    <w:rsid w:val="00BB2042"/>
    <w:rsid w:val="00BB3203"/>
    <w:rsid w:val="00BB3F3B"/>
    <w:rsid w:val="00BC0338"/>
    <w:rsid w:val="00BC2530"/>
    <w:rsid w:val="00BC41CF"/>
    <w:rsid w:val="00BC79FE"/>
    <w:rsid w:val="00BD6102"/>
    <w:rsid w:val="00BE1A50"/>
    <w:rsid w:val="00BE5F7F"/>
    <w:rsid w:val="00BF3D46"/>
    <w:rsid w:val="00BF4BCC"/>
    <w:rsid w:val="00C03348"/>
    <w:rsid w:val="00C03873"/>
    <w:rsid w:val="00C045CD"/>
    <w:rsid w:val="00C05EA5"/>
    <w:rsid w:val="00C10C6D"/>
    <w:rsid w:val="00C11843"/>
    <w:rsid w:val="00C14EC5"/>
    <w:rsid w:val="00C23D88"/>
    <w:rsid w:val="00C32548"/>
    <w:rsid w:val="00C35181"/>
    <w:rsid w:val="00C414FE"/>
    <w:rsid w:val="00C44B6B"/>
    <w:rsid w:val="00C518BE"/>
    <w:rsid w:val="00C52361"/>
    <w:rsid w:val="00C52B24"/>
    <w:rsid w:val="00C5562C"/>
    <w:rsid w:val="00C55664"/>
    <w:rsid w:val="00C55B2B"/>
    <w:rsid w:val="00C62C58"/>
    <w:rsid w:val="00C6309F"/>
    <w:rsid w:val="00C72CB1"/>
    <w:rsid w:val="00C745CE"/>
    <w:rsid w:val="00C8106E"/>
    <w:rsid w:val="00C81405"/>
    <w:rsid w:val="00C877D1"/>
    <w:rsid w:val="00C92B23"/>
    <w:rsid w:val="00C96581"/>
    <w:rsid w:val="00C96703"/>
    <w:rsid w:val="00CA09A4"/>
    <w:rsid w:val="00CA0CDD"/>
    <w:rsid w:val="00CA6BA6"/>
    <w:rsid w:val="00CC123D"/>
    <w:rsid w:val="00CC23B5"/>
    <w:rsid w:val="00CD1F45"/>
    <w:rsid w:val="00CD2F49"/>
    <w:rsid w:val="00CD33EF"/>
    <w:rsid w:val="00CD6FAE"/>
    <w:rsid w:val="00D0291E"/>
    <w:rsid w:val="00D04921"/>
    <w:rsid w:val="00D107FD"/>
    <w:rsid w:val="00D1705F"/>
    <w:rsid w:val="00D26243"/>
    <w:rsid w:val="00D331FD"/>
    <w:rsid w:val="00D37B10"/>
    <w:rsid w:val="00D400DB"/>
    <w:rsid w:val="00D44278"/>
    <w:rsid w:val="00D45AD7"/>
    <w:rsid w:val="00D46C38"/>
    <w:rsid w:val="00D5004B"/>
    <w:rsid w:val="00D55ADB"/>
    <w:rsid w:val="00D5695F"/>
    <w:rsid w:val="00D57F69"/>
    <w:rsid w:val="00D629DC"/>
    <w:rsid w:val="00D62C4C"/>
    <w:rsid w:val="00D73981"/>
    <w:rsid w:val="00D74B35"/>
    <w:rsid w:val="00D74FFC"/>
    <w:rsid w:val="00D75D1C"/>
    <w:rsid w:val="00D76532"/>
    <w:rsid w:val="00D82D33"/>
    <w:rsid w:val="00D9141B"/>
    <w:rsid w:val="00D9207F"/>
    <w:rsid w:val="00DB0F4B"/>
    <w:rsid w:val="00DB1F26"/>
    <w:rsid w:val="00DB295F"/>
    <w:rsid w:val="00DB5065"/>
    <w:rsid w:val="00DC6038"/>
    <w:rsid w:val="00DD446E"/>
    <w:rsid w:val="00DD4B1E"/>
    <w:rsid w:val="00DD5B89"/>
    <w:rsid w:val="00DE1DFC"/>
    <w:rsid w:val="00DE2718"/>
    <w:rsid w:val="00DE3263"/>
    <w:rsid w:val="00DE4FF9"/>
    <w:rsid w:val="00DE727C"/>
    <w:rsid w:val="00DF2362"/>
    <w:rsid w:val="00DF30B2"/>
    <w:rsid w:val="00DF465A"/>
    <w:rsid w:val="00E01D35"/>
    <w:rsid w:val="00E0270A"/>
    <w:rsid w:val="00E02D6C"/>
    <w:rsid w:val="00E056AE"/>
    <w:rsid w:val="00E06D8F"/>
    <w:rsid w:val="00E07242"/>
    <w:rsid w:val="00E104DE"/>
    <w:rsid w:val="00E126E8"/>
    <w:rsid w:val="00E14797"/>
    <w:rsid w:val="00E21783"/>
    <w:rsid w:val="00E24808"/>
    <w:rsid w:val="00E24F59"/>
    <w:rsid w:val="00E25DAC"/>
    <w:rsid w:val="00E261C6"/>
    <w:rsid w:val="00E31D31"/>
    <w:rsid w:val="00E33391"/>
    <w:rsid w:val="00E34CD9"/>
    <w:rsid w:val="00E364FF"/>
    <w:rsid w:val="00E371C2"/>
    <w:rsid w:val="00E42304"/>
    <w:rsid w:val="00E46B8C"/>
    <w:rsid w:val="00E47401"/>
    <w:rsid w:val="00E47404"/>
    <w:rsid w:val="00E705F1"/>
    <w:rsid w:val="00E730A1"/>
    <w:rsid w:val="00E76D03"/>
    <w:rsid w:val="00E81736"/>
    <w:rsid w:val="00E85307"/>
    <w:rsid w:val="00E85F1A"/>
    <w:rsid w:val="00E875B2"/>
    <w:rsid w:val="00E92880"/>
    <w:rsid w:val="00E9645D"/>
    <w:rsid w:val="00EA13BF"/>
    <w:rsid w:val="00EA37C1"/>
    <w:rsid w:val="00EA3AC1"/>
    <w:rsid w:val="00EA45A3"/>
    <w:rsid w:val="00EB73D8"/>
    <w:rsid w:val="00EB773F"/>
    <w:rsid w:val="00EC0146"/>
    <w:rsid w:val="00EC2EEA"/>
    <w:rsid w:val="00EC58F8"/>
    <w:rsid w:val="00EE247B"/>
    <w:rsid w:val="00EE4A9E"/>
    <w:rsid w:val="00EE68F4"/>
    <w:rsid w:val="00EE759F"/>
    <w:rsid w:val="00EE78A2"/>
    <w:rsid w:val="00EF2DD6"/>
    <w:rsid w:val="00EF3BE2"/>
    <w:rsid w:val="00EF488F"/>
    <w:rsid w:val="00EF5A56"/>
    <w:rsid w:val="00F02196"/>
    <w:rsid w:val="00F05E60"/>
    <w:rsid w:val="00F10943"/>
    <w:rsid w:val="00F143F0"/>
    <w:rsid w:val="00F15225"/>
    <w:rsid w:val="00F213E9"/>
    <w:rsid w:val="00F22C51"/>
    <w:rsid w:val="00F2381D"/>
    <w:rsid w:val="00F23FDD"/>
    <w:rsid w:val="00F24809"/>
    <w:rsid w:val="00F2712F"/>
    <w:rsid w:val="00F27CFA"/>
    <w:rsid w:val="00F30DA5"/>
    <w:rsid w:val="00F375BD"/>
    <w:rsid w:val="00F5077E"/>
    <w:rsid w:val="00F54EED"/>
    <w:rsid w:val="00F554E5"/>
    <w:rsid w:val="00F5629F"/>
    <w:rsid w:val="00F602CA"/>
    <w:rsid w:val="00F60354"/>
    <w:rsid w:val="00F62DE8"/>
    <w:rsid w:val="00F67862"/>
    <w:rsid w:val="00F7432E"/>
    <w:rsid w:val="00F9041B"/>
    <w:rsid w:val="00F91E8D"/>
    <w:rsid w:val="00F92322"/>
    <w:rsid w:val="00F96CE7"/>
    <w:rsid w:val="00FA6F09"/>
    <w:rsid w:val="00FB026C"/>
    <w:rsid w:val="00FB737A"/>
    <w:rsid w:val="00FB7D71"/>
    <w:rsid w:val="00FB7E62"/>
    <w:rsid w:val="00FB7FB2"/>
    <w:rsid w:val="00FD4DD3"/>
    <w:rsid w:val="00FE07BE"/>
    <w:rsid w:val="00FE18FE"/>
    <w:rsid w:val="00FE1A9C"/>
    <w:rsid w:val="00FE3102"/>
    <w:rsid w:val="00FE6DD3"/>
    <w:rsid w:val="00FE6F89"/>
    <w:rsid w:val="00FE767C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E9B640"/>
  <w15:docId w15:val="{4C247B65-B84F-41B6-ADDC-CD2402D4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A5F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rFonts w:ascii="Arial Narrow" w:hAnsi="Arial Narrow"/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color w:val="FF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b/>
      <w:sz w:val="22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b/>
    </w:rPr>
  </w:style>
  <w:style w:type="table" w:styleId="Mkatabulky">
    <w:name w:val="Table Grid"/>
    <w:basedOn w:val="Normlntabulka"/>
    <w:rsid w:val="004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3D78D4"/>
    <w:pPr>
      <w:spacing w:before="210"/>
      <w:jc w:val="both"/>
    </w:pPr>
    <w:rPr>
      <w:color w:val="646464"/>
      <w:sz w:val="24"/>
      <w:szCs w:val="24"/>
    </w:rPr>
  </w:style>
  <w:style w:type="paragraph" w:styleId="Zhlav">
    <w:name w:val="header"/>
    <w:basedOn w:val="Normln"/>
    <w:link w:val="ZhlavChar"/>
    <w:rsid w:val="00414374"/>
  </w:style>
  <w:style w:type="paragraph" w:styleId="Titulek">
    <w:name w:val="caption"/>
    <w:basedOn w:val="Normln"/>
    <w:next w:val="Normln"/>
    <w:qFormat/>
    <w:rsid w:val="00DB0F4B"/>
    <w:rPr>
      <w:b/>
      <w:bCs/>
    </w:rPr>
  </w:style>
  <w:style w:type="paragraph" w:styleId="Textpoznpodarou">
    <w:name w:val="footnote text"/>
    <w:basedOn w:val="Normln"/>
    <w:link w:val="TextpoznpodarouChar"/>
    <w:rsid w:val="00DB0F4B"/>
  </w:style>
  <w:style w:type="character" w:styleId="Znakapoznpodarou">
    <w:name w:val="footnote reference"/>
    <w:rsid w:val="00DB0F4B"/>
    <w:rPr>
      <w:vertAlign w:val="superscript"/>
    </w:rPr>
  </w:style>
  <w:style w:type="paragraph" w:styleId="Textbubliny">
    <w:name w:val="Balloon Text"/>
    <w:basedOn w:val="Normln"/>
    <w:link w:val="TextbublinyChar"/>
    <w:rsid w:val="00727B21"/>
    <w:rPr>
      <w:rFonts w:ascii="Tahoma" w:hAnsi="Tahoma"/>
      <w:sz w:val="16"/>
      <w:szCs w:val="16"/>
    </w:rPr>
  </w:style>
  <w:style w:type="character" w:styleId="Hypertextovodkaz">
    <w:name w:val="Hyperlink"/>
    <w:rsid w:val="00562710"/>
    <w:rPr>
      <w:color w:val="0000FF"/>
      <w:u w:val="single"/>
    </w:rPr>
  </w:style>
  <w:style w:type="paragraph" w:styleId="Revize">
    <w:name w:val="Revision"/>
    <w:hidden/>
    <w:uiPriority w:val="99"/>
    <w:semiHidden/>
    <w:rsid w:val="001643B0"/>
  </w:style>
  <w:style w:type="character" w:styleId="Odkaznakoment">
    <w:name w:val="annotation reference"/>
    <w:rsid w:val="006148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8B8"/>
  </w:style>
  <w:style w:type="character" w:customStyle="1" w:styleId="TextkomenteChar">
    <w:name w:val="Text komentáře Char"/>
    <w:basedOn w:val="Standardnpsmoodstavce"/>
    <w:link w:val="Textkomente"/>
    <w:rsid w:val="006148B8"/>
  </w:style>
  <w:style w:type="paragraph" w:styleId="Pedmtkomente">
    <w:name w:val="annotation subject"/>
    <w:basedOn w:val="Textkomente"/>
    <w:next w:val="Textkomente"/>
    <w:link w:val="PedmtkomenteChar"/>
    <w:rsid w:val="006148B8"/>
    <w:rPr>
      <w:b/>
      <w:bCs/>
    </w:rPr>
  </w:style>
  <w:style w:type="character" w:customStyle="1" w:styleId="PedmtkomenteChar">
    <w:name w:val="Předmět komentáře Char"/>
    <w:link w:val="Pedmtkomente"/>
    <w:rsid w:val="006148B8"/>
    <w:rPr>
      <w:b/>
      <w:bCs/>
    </w:rPr>
  </w:style>
  <w:style w:type="paragraph" w:styleId="Odstavecseseznamem">
    <w:name w:val="List Paragraph"/>
    <w:basedOn w:val="Normln"/>
    <w:uiPriority w:val="34"/>
    <w:qFormat/>
    <w:rsid w:val="00D4427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B61D75"/>
  </w:style>
  <w:style w:type="character" w:customStyle="1" w:styleId="ZhlavChar">
    <w:name w:val="Záhlaví Char"/>
    <w:link w:val="Zhlav"/>
    <w:rsid w:val="00B61D75"/>
  </w:style>
  <w:style w:type="character" w:customStyle="1" w:styleId="TextpoznpodarouChar">
    <w:name w:val="Text pozn. pod čarou Char"/>
    <w:link w:val="Textpoznpodarou"/>
    <w:rsid w:val="00B61D75"/>
  </w:style>
  <w:style w:type="character" w:customStyle="1" w:styleId="TextbublinyChar">
    <w:name w:val="Text bubliny Char"/>
    <w:link w:val="Textbubliny"/>
    <w:rsid w:val="00B61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prozlinskraj@cuzk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.prozlinskraj@cuzk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49CD-2B6B-481F-9ACC-480D2501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3580</Words>
  <Characters>21384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Microsoft</Company>
  <LinksUpToDate>false</LinksUpToDate>
  <CharactersWithSpaces>24915</CharactersWithSpaces>
  <SharedDoc>false</SharedDoc>
  <HLinks>
    <vt:vector size="12" baseType="variant"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mailto:reklamaceUHB@rumpol.cz</vt:lpwstr>
      </vt:variant>
      <vt:variant>
        <vt:lpwstr/>
      </vt:variant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http://www.rumpold.cz/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x</dc:creator>
  <cp:lastModifiedBy>Filip Petr</cp:lastModifiedBy>
  <cp:revision>6</cp:revision>
  <cp:lastPrinted>2020-12-18T06:43:00Z</cp:lastPrinted>
  <dcterms:created xsi:type="dcterms:W3CDTF">2025-01-07T13:49:00Z</dcterms:created>
  <dcterms:modified xsi:type="dcterms:W3CDTF">2025-01-21T12:42:00Z</dcterms:modified>
</cp:coreProperties>
</file>