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EDE3" w14:textId="77777777" w:rsidR="00A24DBE" w:rsidRDefault="00A24DBE">
      <w:pPr>
        <w:spacing w:before="101" w:after="101" w:line="240" w:lineRule="exact"/>
        <w:rPr>
          <w:sz w:val="19"/>
          <w:szCs w:val="19"/>
        </w:rPr>
      </w:pPr>
    </w:p>
    <w:p w14:paraId="10340A90" w14:textId="77777777" w:rsidR="00A24DBE" w:rsidRDefault="00A24DBE">
      <w:pPr>
        <w:rPr>
          <w:sz w:val="2"/>
          <w:szCs w:val="2"/>
        </w:rPr>
        <w:sectPr w:rsidR="00A24DBE">
          <w:headerReference w:type="default" r:id="rId7"/>
          <w:pgSz w:w="11900" w:h="16840"/>
          <w:pgMar w:top="1580" w:right="0" w:bottom="4153" w:left="0" w:header="0" w:footer="3" w:gutter="0"/>
          <w:cols w:space="720"/>
          <w:noEndnote/>
          <w:titlePg/>
          <w:docGrid w:linePitch="360"/>
        </w:sectPr>
      </w:pPr>
    </w:p>
    <w:p w14:paraId="3785FBC6" w14:textId="77777777" w:rsidR="00A24DBE" w:rsidRDefault="00000000">
      <w:pPr>
        <w:pStyle w:val="Zkladntext30"/>
        <w:shd w:val="clear" w:color="auto" w:fill="auto"/>
        <w:ind w:left="20" w:firstLine="0"/>
      </w:pPr>
      <w:r>
        <w:t>Generali Česká pojišťovna a.s., Centrála</w:t>
      </w:r>
    </w:p>
    <w:p w14:paraId="2A189D05" w14:textId="77777777" w:rsidR="00A24DBE" w:rsidRDefault="00000000">
      <w:pPr>
        <w:pStyle w:val="Zkladntext20"/>
        <w:shd w:val="clear" w:color="auto" w:fill="auto"/>
        <w:ind w:left="160" w:firstLine="0"/>
      </w:pPr>
      <w:r>
        <w:t>Praha 1, Nové Město, Spálená 75/16</w:t>
      </w:r>
      <w:r>
        <w:br/>
        <w:t>IČ 45 27 29 56</w:t>
      </w:r>
    </w:p>
    <w:p w14:paraId="0D4C843D" w14:textId="232E141D" w:rsidR="00A24DBE" w:rsidRDefault="00000000">
      <w:pPr>
        <w:pStyle w:val="Zkladntext20"/>
        <w:shd w:val="clear" w:color="auto" w:fill="auto"/>
        <w:spacing w:after="1052"/>
        <w:ind w:left="20" w:firstLine="0"/>
      </w:pPr>
      <w:r>
        <w:t>zapsaná v obchodním rejstříku u Městského soudu v Praze oddíl B, vložka 1464</w:t>
      </w:r>
      <w:r>
        <w:br/>
        <w:t xml:space="preserve">kterou zastupuje </w:t>
      </w:r>
      <w:r w:rsidR="00D65D8B">
        <w:t>xxxxxxx</w:t>
      </w:r>
      <w:r>
        <w:br/>
        <w:t>(dále jen „pojišťovna“)</w:t>
      </w:r>
      <w:r>
        <w:br/>
      </w:r>
      <w:r>
        <w:rPr>
          <w:rStyle w:val="Zkladntext3"/>
        </w:rPr>
        <w:t>a</w:t>
      </w:r>
    </w:p>
    <w:p w14:paraId="4B79CD36" w14:textId="77777777" w:rsidR="00A24DBE" w:rsidRDefault="00000000">
      <w:pPr>
        <w:pStyle w:val="Nadpis10"/>
        <w:keepNext/>
        <w:keepLines/>
        <w:shd w:val="clear" w:color="auto" w:fill="auto"/>
        <w:spacing w:before="0" w:after="0" w:line="320" w:lineRule="exact"/>
        <w:ind w:left="20"/>
      </w:pPr>
      <w:bookmarkStart w:id="0" w:name="bookmark0"/>
      <w:r>
        <w:t>Ředitelství silnic Zlínského kraje, příspěvková organizace</w:t>
      </w:r>
      <w:bookmarkEnd w:id="0"/>
    </w:p>
    <w:p w14:paraId="1AC25B2C" w14:textId="77777777" w:rsidR="00A24DBE" w:rsidRDefault="00000000">
      <w:pPr>
        <w:pStyle w:val="Zkladntext20"/>
        <w:shd w:val="clear" w:color="auto" w:fill="auto"/>
        <w:spacing w:line="355" w:lineRule="exact"/>
        <w:ind w:right="20" w:firstLine="0"/>
      </w:pPr>
      <w:r>
        <w:t>Zlín, K Majáku 5001, PSČ: 761 23</w:t>
      </w:r>
      <w:r>
        <w:br/>
        <w:t>IČ 70934860</w:t>
      </w:r>
    </w:p>
    <w:p w14:paraId="2D30768F" w14:textId="77777777" w:rsidR="00A24DBE" w:rsidRDefault="00000000">
      <w:pPr>
        <w:pStyle w:val="Zkladntext20"/>
        <w:shd w:val="clear" w:color="auto" w:fill="auto"/>
        <w:spacing w:after="1380" w:line="355" w:lineRule="exact"/>
        <w:ind w:right="20" w:firstLine="0"/>
      </w:pPr>
      <w:r>
        <w:t>zapsána v obchodním rejstříku vedeném Krajským soudem v Brně, oddíl Pr, vložka 295</w:t>
      </w:r>
      <w:r>
        <w:br/>
        <w:t>kterou zastupuje Ing. Bronislav Malý, ředitel</w:t>
      </w:r>
      <w:r>
        <w:br/>
        <w:t>(dále jen „pojistník“)</w:t>
      </w:r>
    </w:p>
    <w:p w14:paraId="3741220B" w14:textId="77777777" w:rsidR="00A24DBE" w:rsidRDefault="00000000">
      <w:pPr>
        <w:pStyle w:val="Zkladntext40"/>
        <w:shd w:val="clear" w:color="auto" w:fill="auto"/>
        <w:spacing w:before="0" w:after="780"/>
        <w:ind w:left="4000" w:right="2240"/>
      </w:pPr>
      <w:r>
        <w:t>uzavírají prostřednictvím makléřské společnosti RENOMIA, a. s.</w:t>
      </w:r>
    </w:p>
    <w:p w14:paraId="58C3CE85" w14:textId="77777777" w:rsidR="00A24DBE" w:rsidRDefault="00000000">
      <w:pPr>
        <w:pStyle w:val="Zkladntext30"/>
        <w:shd w:val="clear" w:color="auto" w:fill="auto"/>
        <w:spacing w:line="280" w:lineRule="exact"/>
        <w:ind w:left="20" w:firstLine="0"/>
      </w:pPr>
      <w:r>
        <w:t>dodatek č. 23 pojistné smlouvy č. 52794369-13</w:t>
      </w:r>
    </w:p>
    <w:p w14:paraId="6AD6ABF1" w14:textId="77777777" w:rsidR="00A24DBE" w:rsidRDefault="00000000">
      <w:pPr>
        <w:pStyle w:val="Zkladntext50"/>
        <w:shd w:val="clear" w:color="auto" w:fill="auto"/>
        <w:tabs>
          <w:tab w:val="left" w:pos="1853"/>
          <w:tab w:val="left" w:pos="2909"/>
          <w:tab w:val="left" w:pos="4085"/>
          <w:tab w:val="left" w:pos="5616"/>
          <w:tab w:val="left" w:pos="6245"/>
          <w:tab w:val="left" w:pos="6773"/>
          <w:tab w:val="left" w:pos="7963"/>
        </w:tabs>
        <w:spacing w:before="0" w:line="200" w:lineRule="exact"/>
        <w:ind w:left="600"/>
      </w:pPr>
      <w:r>
        <w:t xml:space="preserve">• • </w:t>
      </w:r>
      <w:r>
        <w:rPr>
          <w:rStyle w:val="Zkladntext51"/>
        </w:rPr>
        <w:t xml:space="preserve">V </w:t>
      </w:r>
      <w:r>
        <w:t xml:space="preserve">j </w:t>
      </w:r>
      <w:r>
        <w:rPr>
          <w:rStyle w:val="Zkladntext51"/>
        </w:rPr>
        <w:t xml:space="preserve">V </w:t>
      </w:r>
      <w:r>
        <w:t>r</w:t>
      </w:r>
      <w:r>
        <w:tab/>
      </w:r>
      <w:r>
        <w:rPr>
          <w:rStyle w:val="Zkladntext5CourierNew"/>
        </w:rPr>
        <w:t>1</w:t>
      </w:r>
      <w:r>
        <w:rPr>
          <w:rStyle w:val="Zkladntext510pt"/>
        </w:rPr>
        <w:tab/>
      </w:r>
      <w:r>
        <w:t xml:space="preserve">• </w:t>
      </w:r>
      <w:r>
        <w:rPr>
          <w:rStyle w:val="Zkladntext5CourierNew"/>
        </w:rPr>
        <w:t>i i</w:t>
      </w:r>
      <w:r>
        <w:rPr>
          <w:rStyle w:val="Zkladntext5CourierNew"/>
        </w:rPr>
        <w:tab/>
      </w:r>
      <w:r>
        <w:t xml:space="preserve">• • </w:t>
      </w:r>
      <w:r>
        <w:rPr>
          <w:rStyle w:val="Zkladntext51"/>
        </w:rPr>
        <w:t xml:space="preserve">V </w:t>
      </w:r>
      <w:r>
        <w:t xml:space="preserve">j </w:t>
      </w:r>
      <w:r>
        <w:rPr>
          <w:rStyle w:val="Zkladntext51"/>
        </w:rPr>
        <w:t xml:space="preserve">V </w:t>
      </w:r>
      <w:r>
        <w:t>r 1</w:t>
      </w:r>
      <w:r>
        <w:tab/>
        <w:t>V i</w:t>
      </w:r>
      <w:r>
        <w:tab/>
      </w:r>
      <w:r>
        <w:rPr>
          <w:rStyle w:val="Zkladntext5CourierNewKurzva"/>
        </w:rPr>
        <w:t>i</w:t>
      </w:r>
      <w:r>
        <w:t xml:space="preserve"> •</w:t>
      </w:r>
      <w:r>
        <w:tab/>
        <w:t>V</w:t>
      </w:r>
      <w:r>
        <w:rPr>
          <w:rStyle w:val="Zkladntext5CourierNew"/>
        </w:rPr>
        <w:t>1</w:t>
      </w:r>
      <w:r>
        <w:rPr>
          <w:rStyle w:val="Zkladntext510pt"/>
        </w:rPr>
        <w:t xml:space="preserve"> </w:t>
      </w:r>
      <w:r>
        <w:rPr>
          <w:rStyle w:val="Zkladntext5CourierNew"/>
        </w:rPr>
        <w:t>1</w:t>
      </w:r>
      <w:r>
        <w:rPr>
          <w:rStyle w:val="Zkladntext510pt"/>
        </w:rPr>
        <w:tab/>
      </w:r>
      <w:r>
        <w:t xml:space="preserve">O </w:t>
      </w:r>
      <w:r>
        <w:rPr>
          <w:rStyle w:val="Zkladntext5CourierNew"/>
        </w:rPr>
        <w:t>1</w:t>
      </w:r>
    </w:p>
    <w:p w14:paraId="488F1E68" w14:textId="77777777" w:rsidR="00A24DBE" w:rsidRDefault="00000000">
      <w:pPr>
        <w:pStyle w:val="Zkladntext30"/>
        <w:shd w:val="clear" w:color="auto" w:fill="auto"/>
        <w:spacing w:line="322" w:lineRule="exact"/>
        <w:ind w:left="20" w:firstLine="0"/>
      </w:pPr>
      <w:r>
        <w:t>o pojištění souboru vozidel na pojištění odpovědnosti za škodu způsobenou</w:t>
      </w:r>
      <w:r>
        <w:br/>
        <w:t>provozem vozidla a havarijního pojištění</w:t>
      </w:r>
      <w:r>
        <w:br/>
        <w:t>s účinností od 1.1.2009</w:t>
      </w:r>
      <w:r>
        <w:br w:type="page"/>
      </w:r>
    </w:p>
    <w:p w14:paraId="358E5E50" w14:textId="77777777" w:rsidR="00A24DBE" w:rsidRDefault="00000000">
      <w:pPr>
        <w:pStyle w:val="Zkladntext30"/>
        <w:numPr>
          <w:ilvl w:val="0"/>
          <w:numId w:val="1"/>
        </w:numPr>
        <w:shd w:val="clear" w:color="auto" w:fill="auto"/>
        <w:tabs>
          <w:tab w:val="left" w:pos="376"/>
        </w:tabs>
        <w:spacing w:after="126" w:line="280" w:lineRule="exact"/>
        <w:ind w:left="460"/>
        <w:jc w:val="both"/>
      </w:pPr>
      <w:r>
        <w:lastRenderedPageBreak/>
        <w:t>ÚVODNÍ USTANOVENÍ</w:t>
      </w:r>
    </w:p>
    <w:p w14:paraId="31C4F76F" w14:textId="77777777" w:rsidR="00A24DBE" w:rsidRDefault="00000000">
      <w:pPr>
        <w:pStyle w:val="Zkladntext20"/>
        <w:numPr>
          <w:ilvl w:val="1"/>
          <w:numId w:val="1"/>
        </w:numPr>
        <w:shd w:val="clear" w:color="auto" w:fill="auto"/>
        <w:spacing w:after="56" w:line="274" w:lineRule="exact"/>
        <w:ind w:left="460"/>
        <w:jc w:val="both"/>
      </w:pPr>
      <w:r>
        <w:t xml:space="preserve"> Dne 14.11.2008 uzavřeli pojišťovna a.s.(dále jen“pojišťovna”) a Ředitelství silnic Zlínského kraje, přísp.organizace (dále jen “pojistník”) pojistnou smlouvu č. 52794369-13 o pojištění souboru vozidel pro pojištění odpovědnosti za škodu způsobenou provozem vozidla a havarijního pojištění(dále jen “pojistná smlouva”).</w:t>
      </w:r>
    </w:p>
    <w:p w14:paraId="6C552507" w14:textId="77777777" w:rsidR="00A24DBE" w:rsidRDefault="00000000">
      <w:pPr>
        <w:pStyle w:val="Zkladntext20"/>
        <w:numPr>
          <w:ilvl w:val="1"/>
          <w:numId w:val="1"/>
        </w:numPr>
        <w:shd w:val="clear" w:color="auto" w:fill="auto"/>
        <w:spacing w:after="539" w:line="278" w:lineRule="exact"/>
        <w:ind w:left="460"/>
        <w:jc w:val="both"/>
      </w:pPr>
      <w:r>
        <w:t xml:space="preserve"> Pojišťovna a pojistník prohlašují, že si přejí změnit níže specifikovaná ustanovení pojistné smlouvy způsobem uvedeným v ustanovení článku 2 tohoto dodatku pojistné smlouvy.</w:t>
      </w:r>
    </w:p>
    <w:p w14:paraId="197A773B" w14:textId="77777777" w:rsidR="00A24DBE" w:rsidRDefault="00000000">
      <w:pPr>
        <w:pStyle w:val="Zkladntext30"/>
        <w:numPr>
          <w:ilvl w:val="0"/>
          <w:numId w:val="1"/>
        </w:numPr>
        <w:shd w:val="clear" w:color="auto" w:fill="auto"/>
        <w:tabs>
          <w:tab w:val="left" w:pos="392"/>
        </w:tabs>
        <w:spacing w:after="825" w:line="280" w:lineRule="exact"/>
        <w:ind w:left="460"/>
        <w:jc w:val="both"/>
      </w:pPr>
      <w:r>
        <w:t>ZMĚNA POJISTNÉ SMLOUVY</w:t>
      </w:r>
    </w:p>
    <w:p w14:paraId="0A3CC550" w14:textId="77777777" w:rsidR="00A24DBE" w:rsidRDefault="00000000">
      <w:pPr>
        <w:pStyle w:val="Zkladntext40"/>
        <w:shd w:val="clear" w:color="auto" w:fill="auto"/>
        <w:spacing w:before="0" w:after="887" w:line="240" w:lineRule="exact"/>
        <w:ind w:left="460" w:hanging="460"/>
        <w:jc w:val="both"/>
      </w:pPr>
      <w:r>
        <w:t>V bodě 11. se mění roční pojistné na 100.470,- Kč.</w:t>
      </w:r>
    </w:p>
    <w:p w14:paraId="586A4E5A" w14:textId="77777777" w:rsidR="00A24DBE" w:rsidRDefault="00000000">
      <w:pPr>
        <w:pStyle w:val="Zkladntext30"/>
        <w:numPr>
          <w:ilvl w:val="0"/>
          <w:numId w:val="1"/>
        </w:numPr>
        <w:shd w:val="clear" w:color="auto" w:fill="auto"/>
        <w:tabs>
          <w:tab w:val="left" w:pos="392"/>
        </w:tabs>
        <w:spacing w:after="74" w:line="280" w:lineRule="exact"/>
        <w:ind w:left="460"/>
        <w:jc w:val="both"/>
      </w:pPr>
      <w:r>
        <w:t>ZÁVĚREČNÁ USTANOVENÍ</w:t>
      </w:r>
    </w:p>
    <w:p w14:paraId="014CA6B2" w14:textId="77777777" w:rsidR="00A24DBE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531"/>
        </w:tabs>
        <w:spacing w:after="60" w:line="278" w:lineRule="exact"/>
        <w:ind w:left="460"/>
        <w:jc w:val="both"/>
      </w:pPr>
      <w:r>
        <w:t>Tento dodatek pojistné smlouvy nabývá účinnosti dnem 01.01.2025 a platnosti dnem podpisu poslední smluvní stranou.</w:t>
      </w:r>
    </w:p>
    <w:p w14:paraId="74A39F87" w14:textId="77777777" w:rsidR="00A24DBE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531"/>
        </w:tabs>
        <w:spacing w:after="368" w:line="278" w:lineRule="exact"/>
        <w:ind w:left="460"/>
        <w:jc w:val="both"/>
      </w:pPr>
      <w:r>
        <w:t>Tento dodatek obsahuje celkem 2 listy a 1 příloha a je vyhotoven ve 3 stejnopisech, z nichž po jednom obdrží pojistník, makléř a jeden pojišťovna</w:t>
      </w:r>
      <w:r>
        <w:rPr>
          <w:rStyle w:val="Zkladntext21"/>
        </w:rPr>
        <w:t>.</w:t>
      </w:r>
    </w:p>
    <w:p w14:paraId="442BE5F8" w14:textId="6FE9DD44" w:rsidR="00A24DBE" w:rsidRDefault="00D65D8B">
      <w:pPr>
        <w:pStyle w:val="Zkladntext20"/>
        <w:shd w:val="clear" w:color="auto" w:fill="auto"/>
        <w:spacing w:line="269" w:lineRule="exact"/>
        <w:ind w:firstLine="0"/>
        <w:jc w:val="left"/>
        <w:sectPr w:rsidR="00A24DBE">
          <w:type w:val="continuous"/>
          <w:pgSz w:w="11900" w:h="16840"/>
          <w:pgMar w:top="1580" w:right="775" w:bottom="4153" w:left="143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78765" distL="63500" distR="2048510" simplePos="0" relativeHeight="377487104" behindDoc="1" locked="0" layoutInCell="1" allowOverlap="1" wp14:anchorId="6935DE56" wp14:editId="271F1EB5">
                <wp:simplePos x="0" y="0"/>
                <wp:positionH relativeFrom="margin">
                  <wp:posOffset>384175</wp:posOffset>
                </wp:positionH>
                <wp:positionV relativeFrom="paragraph">
                  <wp:posOffset>-12065</wp:posOffset>
                </wp:positionV>
                <wp:extent cx="862330" cy="304800"/>
                <wp:effectExtent l="0" t="0" r="0" b="0"/>
                <wp:wrapSquare wrapText="right"/>
                <wp:docPr id="20200269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3498E" w14:textId="7BC4EBCA" w:rsidR="00A24DBE" w:rsidRDefault="0000000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Ve Zlíně dne</w:t>
                            </w:r>
                            <w:r w:rsidR="00D65D8B">
                              <w:rPr>
                                <w:rStyle w:val="Zkladntext2Exact"/>
                              </w:rPr>
                              <w:t xml:space="preserve"> 21.1.2025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5DE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.25pt;margin-top:-.95pt;width:67.9pt;height:24pt;z-index:-125829376;visibility:visible;mso-wrap-style:square;mso-width-percent:0;mso-height-percent:0;mso-wrap-distance-left:5pt;mso-wrap-distance-top:0;mso-wrap-distance-right:161.3pt;mso-wrap-distance-bottom:2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" filled="f" stroked="f">
                <v:textbox style="mso-fit-shape-to-text:t" inset="0,0,0,0">
                  <w:txbxContent>
                    <w:p w14:paraId="40C3498E" w14:textId="7BC4EBCA" w:rsidR="00A24DBE" w:rsidRDefault="00000000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Ve Zlíně dne</w:t>
                      </w:r>
                      <w:r w:rsidR="00D65D8B">
                        <w:rPr>
                          <w:rStyle w:val="Zkladntext2Exact"/>
                        </w:rPr>
                        <w:t xml:space="preserve"> 21.1.2025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0000">
        <w:t xml:space="preserve">V Ostravě dne </w:t>
      </w:r>
      <w:r>
        <w:t>17</w:t>
      </w:r>
      <w:r w:rsidR="00000000">
        <w:t xml:space="preserve">.1.2025 </w:t>
      </w:r>
    </w:p>
    <w:p w14:paraId="63223E12" w14:textId="77777777" w:rsidR="00A24DBE" w:rsidRDefault="00A24DBE">
      <w:pPr>
        <w:spacing w:line="180" w:lineRule="exact"/>
        <w:rPr>
          <w:sz w:val="14"/>
          <w:szCs w:val="14"/>
        </w:rPr>
      </w:pPr>
    </w:p>
    <w:p w14:paraId="33B436B8" w14:textId="77777777" w:rsidR="00A24DBE" w:rsidRDefault="00A24DBE">
      <w:pPr>
        <w:rPr>
          <w:sz w:val="2"/>
          <w:szCs w:val="2"/>
        </w:rPr>
        <w:sectPr w:rsidR="00A24DBE">
          <w:type w:val="continuous"/>
          <w:pgSz w:w="11900" w:h="16840"/>
          <w:pgMar w:top="1580" w:right="0" w:bottom="6049" w:left="0" w:header="0" w:footer="3" w:gutter="0"/>
          <w:cols w:space="720"/>
          <w:noEndnote/>
          <w:docGrid w:linePitch="360"/>
        </w:sectPr>
      </w:pPr>
    </w:p>
    <w:p w14:paraId="23A40630" w14:textId="77777777" w:rsidR="00A24DBE" w:rsidRDefault="00000000">
      <w:pPr>
        <w:pStyle w:val="Zkladntext20"/>
        <w:shd w:val="clear" w:color="auto" w:fill="auto"/>
        <w:spacing w:line="274" w:lineRule="exact"/>
        <w:ind w:firstLine="0"/>
        <w:jc w:val="both"/>
      </w:pPr>
      <w:r>
        <w:t>Ing. Bronislav Malý ředitel</w:t>
      </w:r>
    </w:p>
    <w:p w14:paraId="668E3501" w14:textId="77777777" w:rsidR="00A24DBE" w:rsidRDefault="00000000">
      <w:pPr>
        <w:pStyle w:val="Zkladntext20"/>
        <w:shd w:val="clear" w:color="auto" w:fill="auto"/>
        <w:spacing w:line="274" w:lineRule="exact"/>
        <w:ind w:firstLine="0"/>
        <w:jc w:val="both"/>
      </w:pPr>
      <w:r>
        <w:t>za pojistníka</w:t>
      </w:r>
    </w:p>
    <w:p w14:paraId="789451D5" w14:textId="4F4DFBDB" w:rsidR="00A24DBE" w:rsidRDefault="00000000">
      <w:pPr>
        <w:pStyle w:val="Zkladntext20"/>
        <w:shd w:val="clear" w:color="auto" w:fill="auto"/>
        <w:spacing w:line="274" w:lineRule="exact"/>
        <w:ind w:firstLine="0"/>
        <w:jc w:val="left"/>
        <w:sectPr w:rsidR="00A24DBE">
          <w:type w:val="continuous"/>
          <w:pgSz w:w="11900" w:h="16840"/>
          <w:pgMar w:top="1580" w:right="3178" w:bottom="6049" w:left="2112" w:header="0" w:footer="3" w:gutter="0"/>
          <w:cols w:num="2" w:space="2386"/>
          <w:noEndnote/>
          <w:docGrid w:linePitch="360"/>
        </w:sectPr>
      </w:pPr>
      <w:r>
        <w:br w:type="column"/>
      </w:r>
    </w:p>
    <w:p w14:paraId="6D145CDA" w14:textId="77777777" w:rsidR="00A24DBE" w:rsidRDefault="00A24DBE">
      <w:pPr>
        <w:spacing w:line="240" w:lineRule="exact"/>
        <w:rPr>
          <w:sz w:val="19"/>
          <w:szCs w:val="19"/>
        </w:rPr>
      </w:pPr>
    </w:p>
    <w:p w14:paraId="413AF66E" w14:textId="77777777" w:rsidR="00A24DBE" w:rsidRDefault="00A24DBE">
      <w:pPr>
        <w:spacing w:line="240" w:lineRule="exact"/>
        <w:rPr>
          <w:sz w:val="19"/>
          <w:szCs w:val="19"/>
        </w:rPr>
      </w:pPr>
    </w:p>
    <w:p w14:paraId="0E0CAEB5" w14:textId="77777777" w:rsidR="00A24DBE" w:rsidRDefault="00A24DBE">
      <w:pPr>
        <w:spacing w:line="240" w:lineRule="exact"/>
        <w:rPr>
          <w:sz w:val="19"/>
          <w:szCs w:val="19"/>
        </w:rPr>
      </w:pPr>
    </w:p>
    <w:p w14:paraId="179719F1" w14:textId="77777777" w:rsidR="00A24DBE" w:rsidRDefault="00A24DBE">
      <w:pPr>
        <w:spacing w:line="240" w:lineRule="exact"/>
        <w:rPr>
          <w:sz w:val="19"/>
          <w:szCs w:val="19"/>
        </w:rPr>
      </w:pPr>
    </w:p>
    <w:p w14:paraId="1ACAF145" w14:textId="77777777" w:rsidR="00A24DBE" w:rsidRDefault="00A24DBE">
      <w:pPr>
        <w:spacing w:line="240" w:lineRule="exact"/>
        <w:rPr>
          <w:sz w:val="19"/>
          <w:szCs w:val="19"/>
        </w:rPr>
      </w:pPr>
    </w:p>
    <w:p w14:paraId="769698D0" w14:textId="77777777" w:rsidR="00A24DBE" w:rsidRDefault="00A24DBE">
      <w:pPr>
        <w:spacing w:line="240" w:lineRule="exact"/>
        <w:rPr>
          <w:sz w:val="19"/>
          <w:szCs w:val="19"/>
        </w:rPr>
      </w:pPr>
    </w:p>
    <w:p w14:paraId="0A715EF9" w14:textId="77777777" w:rsidR="00A24DBE" w:rsidRDefault="00A24DBE">
      <w:pPr>
        <w:spacing w:line="240" w:lineRule="exact"/>
        <w:rPr>
          <w:sz w:val="19"/>
          <w:szCs w:val="19"/>
        </w:rPr>
      </w:pPr>
    </w:p>
    <w:p w14:paraId="3A55303A" w14:textId="77777777" w:rsidR="00A24DBE" w:rsidRDefault="00A24DBE">
      <w:pPr>
        <w:spacing w:line="240" w:lineRule="exact"/>
        <w:rPr>
          <w:sz w:val="19"/>
          <w:szCs w:val="19"/>
        </w:rPr>
      </w:pPr>
    </w:p>
    <w:p w14:paraId="7127FCA1" w14:textId="77777777" w:rsidR="00A24DBE" w:rsidRDefault="00A24DBE">
      <w:pPr>
        <w:spacing w:line="240" w:lineRule="exact"/>
        <w:rPr>
          <w:sz w:val="19"/>
          <w:szCs w:val="19"/>
        </w:rPr>
      </w:pPr>
    </w:p>
    <w:p w14:paraId="2613AB58" w14:textId="77777777" w:rsidR="00A24DBE" w:rsidRDefault="00A24DBE">
      <w:pPr>
        <w:spacing w:line="240" w:lineRule="exact"/>
        <w:rPr>
          <w:sz w:val="19"/>
          <w:szCs w:val="19"/>
        </w:rPr>
      </w:pPr>
    </w:p>
    <w:p w14:paraId="5BA11660" w14:textId="77777777" w:rsidR="00A24DBE" w:rsidRDefault="00A24DBE">
      <w:pPr>
        <w:spacing w:line="240" w:lineRule="exact"/>
        <w:rPr>
          <w:sz w:val="19"/>
          <w:szCs w:val="19"/>
        </w:rPr>
      </w:pPr>
    </w:p>
    <w:p w14:paraId="4DE43EAF" w14:textId="77777777" w:rsidR="00A24DBE" w:rsidRDefault="00A24DBE">
      <w:pPr>
        <w:spacing w:line="240" w:lineRule="exact"/>
        <w:rPr>
          <w:sz w:val="19"/>
          <w:szCs w:val="19"/>
        </w:rPr>
      </w:pPr>
    </w:p>
    <w:p w14:paraId="4845A94C" w14:textId="77777777" w:rsidR="00A24DBE" w:rsidRDefault="00A24DBE">
      <w:pPr>
        <w:spacing w:line="240" w:lineRule="exact"/>
        <w:rPr>
          <w:sz w:val="19"/>
          <w:szCs w:val="19"/>
        </w:rPr>
      </w:pPr>
    </w:p>
    <w:p w14:paraId="337CADC3" w14:textId="77777777" w:rsidR="00A24DBE" w:rsidRDefault="00A24DBE">
      <w:pPr>
        <w:spacing w:line="240" w:lineRule="exact"/>
        <w:rPr>
          <w:sz w:val="19"/>
          <w:szCs w:val="19"/>
        </w:rPr>
      </w:pPr>
    </w:p>
    <w:p w14:paraId="5122F3EC" w14:textId="77777777" w:rsidR="00A24DBE" w:rsidRDefault="00A24DBE">
      <w:pPr>
        <w:spacing w:line="240" w:lineRule="exact"/>
        <w:rPr>
          <w:sz w:val="19"/>
          <w:szCs w:val="19"/>
        </w:rPr>
      </w:pPr>
    </w:p>
    <w:p w14:paraId="44F475A8" w14:textId="77777777" w:rsidR="00A24DBE" w:rsidRDefault="00A24DBE">
      <w:pPr>
        <w:spacing w:line="240" w:lineRule="exact"/>
        <w:rPr>
          <w:sz w:val="19"/>
          <w:szCs w:val="19"/>
        </w:rPr>
      </w:pPr>
    </w:p>
    <w:p w14:paraId="71528E76" w14:textId="77777777" w:rsidR="00A24DBE" w:rsidRDefault="00A24DBE">
      <w:pPr>
        <w:spacing w:line="240" w:lineRule="exact"/>
        <w:rPr>
          <w:sz w:val="19"/>
          <w:szCs w:val="19"/>
        </w:rPr>
      </w:pPr>
    </w:p>
    <w:p w14:paraId="07303C4F" w14:textId="77777777" w:rsidR="00A24DBE" w:rsidRDefault="00A24DBE">
      <w:pPr>
        <w:spacing w:line="240" w:lineRule="exact"/>
        <w:rPr>
          <w:sz w:val="19"/>
          <w:szCs w:val="19"/>
        </w:rPr>
      </w:pPr>
    </w:p>
    <w:p w14:paraId="6086447D" w14:textId="77777777" w:rsidR="00A24DBE" w:rsidRDefault="00A24DBE">
      <w:pPr>
        <w:spacing w:line="240" w:lineRule="exact"/>
        <w:rPr>
          <w:sz w:val="19"/>
          <w:szCs w:val="19"/>
        </w:rPr>
      </w:pPr>
    </w:p>
    <w:p w14:paraId="19FE6C8B" w14:textId="77777777" w:rsidR="00A24DBE" w:rsidRDefault="00A24DBE">
      <w:pPr>
        <w:spacing w:line="240" w:lineRule="exact"/>
        <w:rPr>
          <w:sz w:val="19"/>
          <w:szCs w:val="19"/>
        </w:rPr>
      </w:pPr>
    </w:p>
    <w:p w14:paraId="5096D102" w14:textId="77777777" w:rsidR="00A24DBE" w:rsidRDefault="00A24DBE">
      <w:pPr>
        <w:spacing w:before="22" w:after="22" w:line="240" w:lineRule="exact"/>
        <w:rPr>
          <w:sz w:val="19"/>
          <w:szCs w:val="19"/>
        </w:rPr>
      </w:pPr>
    </w:p>
    <w:p w14:paraId="44DD22A0" w14:textId="77777777" w:rsidR="00A24DBE" w:rsidRDefault="00A24DBE">
      <w:pPr>
        <w:rPr>
          <w:sz w:val="2"/>
          <w:szCs w:val="2"/>
        </w:rPr>
        <w:sectPr w:rsidR="00A24DBE">
          <w:type w:val="continuous"/>
          <w:pgSz w:w="11900" w:h="16840"/>
          <w:pgMar w:top="1079" w:right="0" w:bottom="701" w:left="0" w:header="0" w:footer="3" w:gutter="0"/>
          <w:cols w:space="720"/>
          <w:noEndnote/>
          <w:docGrid w:linePitch="360"/>
        </w:sectPr>
      </w:pPr>
    </w:p>
    <w:p w14:paraId="7286395A" w14:textId="3D2F96AE" w:rsidR="00A24DBE" w:rsidRDefault="00A24DBE">
      <w:pPr>
        <w:spacing w:line="597" w:lineRule="exact"/>
      </w:pPr>
    </w:p>
    <w:p w14:paraId="22531ABF" w14:textId="77777777" w:rsidR="00A24DBE" w:rsidRDefault="00A24DBE">
      <w:pPr>
        <w:rPr>
          <w:sz w:val="2"/>
          <w:szCs w:val="2"/>
        </w:rPr>
      </w:pPr>
    </w:p>
    <w:sectPr w:rsidR="00A24DBE">
      <w:type w:val="continuous"/>
      <w:pgSz w:w="11900" w:h="16840"/>
      <w:pgMar w:top="1079" w:right="816" w:bottom="701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44622" w14:textId="77777777" w:rsidR="004018DB" w:rsidRDefault="004018DB">
      <w:r>
        <w:separator/>
      </w:r>
    </w:p>
  </w:endnote>
  <w:endnote w:type="continuationSeparator" w:id="0">
    <w:p w14:paraId="7EB0ED97" w14:textId="77777777" w:rsidR="004018DB" w:rsidRDefault="0040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6C3C" w14:textId="77777777" w:rsidR="004018DB" w:rsidRDefault="004018DB"/>
  </w:footnote>
  <w:footnote w:type="continuationSeparator" w:id="0">
    <w:p w14:paraId="6EFB05C1" w14:textId="77777777" w:rsidR="004018DB" w:rsidRDefault="00401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C3E7" w14:textId="2FF671CE" w:rsidR="00A24DBE" w:rsidRDefault="00D65D8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B99A7B3" wp14:editId="68E18D4B">
              <wp:simplePos x="0" y="0"/>
              <wp:positionH relativeFrom="page">
                <wp:posOffset>934720</wp:posOffset>
              </wp:positionH>
              <wp:positionV relativeFrom="page">
                <wp:posOffset>512445</wp:posOffset>
              </wp:positionV>
              <wp:extent cx="6022975" cy="137795"/>
              <wp:effectExtent l="1270" t="0" r="0" b="0"/>
              <wp:wrapNone/>
              <wp:docPr id="11530847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297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6E3BB" w14:textId="77777777" w:rsidR="00A24DB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948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Dodatek č.23 k pojistné smlouvě č. 52794369-13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strana: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9A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3.6pt;margin-top:40.35pt;width:474.25pt;height:10.8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" filled="f" stroked="f">
              <v:textbox style="mso-fit-shape-to-text:t" inset="0,0,0,0">
                <w:txbxContent>
                  <w:p w14:paraId="3BE6E3BB" w14:textId="77777777" w:rsidR="00A24DBE" w:rsidRDefault="00000000">
                    <w:pPr>
                      <w:pStyle w:val="ZhlavneboZpat0"/>
                      <w:shd w:val="clear" w:color="auto" w:fill="auto"/>
                      <w:tabs>
                        <w:tab w:val="right" w:pos="9485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Dodatek č.23 k pojistné smlouvě č. 52794369-13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strana: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72CE"/>
    <w:multiLevelType w:val="multilevel"/>
    <w:tmpl w:val="53961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949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BE"/>
    <w:rsid w:val="004018DB"/>
    <w:rsid w:val="00A24DBE"/>
    <w:rsid w:val="00CA5F77"/>
    <w:rsid w:val="00D6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8EE8"/>
  <w15:docId w15:val="{4EA2B3BA-D14F-4173-9E6C-8CDB3E9A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7TimesNewRoman5ptExact">
    <w:name w:val="Základní text (7) + Times New Roman;5 pt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CourierNew">
    <w:name w:val="Základní text (5) + Courier New"/>
    <w:basedOn w:val="Zkladntext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10pt">
    <w:name w:val="Základní text (5) + 10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CourierNewKurzva">
    <w:name w:val="Základní text (5) + Courier New;Kurzíva"/>
    <w:basedOn w:val="Zkladntext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ahoma10pt">
    <w:name w:val="Základní text (2) + Tahoma;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60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25" w:lineRule="exact"/>
      <w:jc w:val="both"/>
    </w:pPr>
    <w:rPr>
      <w:rFonts w:ascii="Tahoma" w:eastAsia="Tahoma" w:hAnsi="Tahoma" w:cs="Tahoma"/>
      <w:sz w:val="10"/>
      <w:szCs w:val="1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25" w:lineRule="exact"/>
      <w:jc w:val="both"/>
    </w:pPr>
    <w:rPr>
      <w:rFonts w:ascii="Tahoma" w:eastAsia="Tahoma" w:hAnsi="Tahoma" w:cs="Tahoma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60" w:lineRule="exact"/>
      <w:ind w:hanging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380" w:after="720" w:line="355" w:lineRule="exact"/>
      <w:ind w:hanging="1920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252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Uhlíková Ladislava</dc:creator>
  <cp:lastModifiedBy>Uhlíková Ladislava</cp:lastModifiedBy>
  <cp:revision>1</cp:revision>
  <dcterms:created xsi:type="dcterms:W3CDTF">2025-01-21T10:17:00Z</dcterms:created>
  <dcterms:modified xsi:type="dcterms:W3CDTF">2025-01-21T10:27:00Z</dcterms:modified>
</cp:coreProperties>
</file>