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0E4C" w14:textId="77777777" w:rsidR="00B648B3" w:rsidRDefault="00B648B3">
      <w:pPr>
        <w:jc w:val="left"/>
      </w:pPr>
      <w:r>
        <w:rPr>
          <w:b/>
          <w:bCs/>
        </w:rPr>
        <w:t>Československá obchodní banka, a. s.</w:t>
      </w:r>
    </w:p>
    <w:tbl>
      <w:tblPr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B648B3" w14:paraId="28DFF30D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B66C8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242D328" w14:textId="77777777" w:rsidR="00B648B3" w:rsidRPr="00B648B3" w:rsidRDefault="00B648B3" w:rsidP="00B648B3">
            <w:pPr>
              <w:jc w:val="left"/>
            </w:pPr>
            <w:r w:rsidRPr="00B648B3">
              <w:t>se sídlem: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B90D4" w14:textId="2986668F" w:rsidR="00B648B3" w:rsidRPr="00B648B3" w:rsidRDefault="00B648B3" w:rsidP="00B648B3">
            <w:pPr>
              <w:jc w:val="left"/>
            </w:pPr>
            <w:r w:rsidRPr="00B648B3">
              <w:t xml:space="preserve">Radlická 333/150, 150 57 Praha </w:t>
            </w:r>
            <w:r w:rsidR="00CD008E">
              <w:t>5</w:t>
            </w:r>
          </w:p>
        </w:tc>
      </w:tr>
      <w:tr w:rsidR="00B648B3" w14:paraId="5C4F8927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C11FD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CAEFB3" w14:textId="77777777" w:rsidR="00B648B3" w:rsidRPr="00B648B3" w:rsidRDefault="00B648B3" w:rsidP="00B648B3">
            <w:pPr>
              <w:jc w:val="left"/>
            </w:pPr>
            <w:r w:rsidRPr="00B648B3">
              <w:t>IČO: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A893B" w14:textId="77777777" w:rsidR="00B648B3" w:rsidRPr="00B648B3" w:rsidRDefault="00B648B3" w:rsidP="00B648B3">
            <w:pPr>
              <w:jc w:val="left"/>
            </w:pPr>
            <w:r w:rsidRPr="00B648B3">
              <w:t>00001350</w:t>
            </w:r>
          </w:p>
        </w:tc>
      </w:tr>
      <w:tr w:rsidR="003F49B9" w14:paraId="2938981B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D8C95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173428" w14:textId="77777777" w:rsidR="00B648B3" w:rsidRPr="00B648B3" w:rsidRDefault="00B648B3" w:rsidP="00B648B3">
            <w:pPr>
              <w:jc w:val="left"/>
            </w:pPr>
            <w:r w:rsidRPr="00B648B3">
              <w:t>zapsaná v obchodním rejstříku vedeném Městským soudem v Praze, spisová značka BXXXVI 46</w:t>
            </w:r>
          </w:p>
        </w:tc>
      </w:tr>
    </w:tbl>
    <w:p w14:paraId="7B3018C6" w14:textId="77777777" w:rsidR="00B648B3" w:rsidRDefault="00B648B3">
      <w:pPr>
        <w:jc w:val="left"/>
      </w:pPr>
      <w:r>
        <w:t>(„</w:t>
      </w:r>
      <w:r>
        <w:rPr>
          <w:b/>
          <w:bCs/>
        </w:rPr>
        <w:t>Banka</w:t>
      </w:r>
      <w:r>
        <w:t>“)</w:t>
      </w:r>
    </w:p>
    <w:tbl>
      <w:tblPr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B648B3" w14:paraId="65BCE812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36361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1787F64" w14:textId="77777777" w:rsidR="00B648B3" w:rsidRPr="00B648B3" w:rsidRDefault="00B648B3" w:rsidP="00B648B3">
            <w:pPr>
              <w:jc w:val="left"/>
            </w:pPr>
            <w:r w:rsidRPr="00B648B3">
              <w:t>za Banku: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C029C" w14:textId="01A41CFE" w:rsidR="00B648B3" w:rsidRPr="00B648B3" w:rsidRDefault="00A1682D" w:rsidP="00B648B3">
            <w:pPr>
              <w:jc w:val="left"/>
            </w:pPr>
            <w:proofErr w:type="spellStart"/>
            <w:r>
              <w:t>xxxxxxxxxx</w:t>
            </w:r>
            <w:proofErr w:type="spellEnd"/>
          </w:p>
        </w:tc>
      </w:tr>
      <w:tr w:rsidR="00B648B3" w14:paraId="038CFB66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FECBB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C994E1" w14:textId="77777777" w:rsidR="00B648B3" w:rsidRPr="00B648B3" w:rsidRDefault="00B648B3" w:rsidP="00B648B3">
            <w:pPr>
              <w:jc w:val="left"/>
            </w:pP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1587F" w14:textId="6CB3EFC7" w:rsidR="00B648B3" w:rsidRPr="00B648B3" w:rsidRDefault="00A1682D" w:rsidP="00B648B3">
            <w:pPr>
              <w:jc w:val="left"/>
            </w:pPr>
            <w:proofErr w:type="spellStart"/>
            <w:r>
              <w:t>xxxxxxxxxx</w:t>
            </w:r>
            <w:proofErr w:type="spellEnd"/>
          </w:p>
        </w:tc>
      </w:tr>
    </w:tbl>
    <w:p w14:paraId="529523E3" w14:textId="77777777" w:rsidR="00B648B3" w:rsidRDefault="00B648B3">
      <w:pPr>
        <w:rPr>
          <w:vanish/>
        </w:rPr>
      </w:pPr>
    </w:p>
    <w:tbl>
      <w:tblPr>
        <w:tblW w:w="9107" w:type="dxa"/>
        <w:tblCellSpacing w:w="-85" w:type="dxa"/>
        <w:tblInd w:w="-35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B648B3" w14:paraId="618AC117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8E9F45" w14:textId="77777777" w:rsidR="00B648B3" w:rsidRPr="00B648B3" w:rsidRDefault="00B648B3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80F1D0" w14:textId="77777777" w:rsidR="00B648B3" w:rsidRPr="00B648B3" w:rsidRDefault="00B648B3" w:rsidP="00B648B3">
            <w:pPr>
              <w:jc w:val="left"/>
            </w:pPr>
            <w:r w:rsidRPr="00B648B3">
              <w:t>Pobočka: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C96092" w14:textId="77777777" w:rsidR="00B648B3" w:rsidRPr="00B648B3" w:rsidRDefault="003F49B9" w:rsidP="00B648B3">
            <w:pPr>
              <w:jc w:val="left"/>
            </w:pPr>
            <w:r w:rsidRPr="00B648B3">
              <w:t>FIB Liberec - 1. máje, 1. máje 79/18, 461 78, Liberec</w:t>
            </w:r>
          </w:p>
        </w:tc>
      </w:tr>
    </w:tbl>
    <w:p w14:paraId="231E8512" w14:textId="77777777" w:rsidR="00B648B3" w:rsidRDefault="00B648B3">
      <w:pPr>
        <w:jc w:val="left"/>
      </w:pPr>
      <w:r>
        <w:t>a</w:t>
      </w:r>
    </w:p>
    <w:p w14:paraId="64E3C4BA" w14:textId="77777777" w:rsidR="003F49B9" w:rsidRDefault="003F49B9" w:rsidP="003F49B9">
      <w:pPr>
        <w:jc w:val="left"/>
      </w:pPr>
      <w:r>
        <w:rPr>
          <w:b/>
          <w:bCs/>
        </w:rPr>
        <w:t>ČSAD Liberec, a.s.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3F49B9" w14:paraId="1C59497E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FEEE76" w14:textId="77777777" w:rsidR="003F49B9" w:rsidRPr="00B648B3" w:rsidRDefault="003F49B9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0EE502" w14:textId="77777777" w:rsidR="003F49B9" w:rsidRPr="00B648B3" w:rsidRDefault="003F49B9" w:rsidP="00B648B3">
            <w:pPr>
              <w:jc w:val="left"/>
            </w:pPr>
            <w:r w:rsidRPr="00B648B3">
              <w:t>se sídlem: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443CA" w14:textId="77777777" w:rsidR="003F49B9" w:rsidRPr="00B648B3" w:rsidRDefault="003F49B9" w:rsidP="00B648B3">
            <w:pPr>
              <w:jc w:val="left"/>
            </w:pPr>
            <w:r w:rsidRPr="00B648B3">
              <w:t>České mládeže 594/33, Liberec VI-Rochlice, 460 06 Liberec</w:t>
            </w:r>
          </w:p>
        </w:tc>
      </w:tr>
      <w:tr w:rsidR="003F49B9" w14:paraId="0A7882F2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52797" w14:textId="77777777" w:rsidR="003F49B9" w:rsidRPr="00B648B3" w:rsidRDefault="003F49B9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BAC83E7" w14:textId="77777777" w:rsidR="003F49B9" w:rsidRPr="00B648B3" w:rsidRDefault="003F49B9" w:rsidP="00B648B3">
            <w:pPr>
              <w:jc w:val="left"/>
            </w:pPr>
            <w:r w:rsidRPr="00B648B3">
              <w:t>IČO: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D09AA" w14:textId="77777777" w:rsidR="003F49B9" w:rsidRPr="00B648B3" w:rsidRDefault="003F49B9" w:rsidP="00B648B3">
            <w:pPr>
              <w:jc w:val="left"/>
            </w:pPr>
            <w:r w:rsidRPr="00B648B3">
              <w:t>25045504</w:t>
            </w:r>
          </w:p>
        </w:tc>
      </w:tr>
      <w:tr w:rsidR="003F49B9" w14:paraId="7AB433FC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443CA1" w14:textId="77777777" w:rsidR="003F49B9" w:rsidRPr="00B648B3" w:rsidRDefault="003F49B9" w:rsidP="00B648B3">
            <w:pPr>
              <w:jc w:val="left"/>
            </w:pPr>
          </w:p>
        </w:tc>
        <w:tc>
          <w:tcPr>
            <w:tcW w:w="1250" w:type="pct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6C799" w14:textId="77777777" w:rsidR="003F49B9" w:rsidRPr="00B648B3" w:rsidRDefault="003F49B9" w:rsidP="00B648B3">
            <w:pPr>
              <w:jc w:val="left"/>
            </w:pPr>
            <w:r w:rsidRPr="00B648B3">
              <w:t>zapsaná v obchodním rejstříku vedeném Krajským soudem v Ústí nad Labem, spisová značka B 1126</w:t>
            </w:r>
          </w:p>
        </w:tc>
      </w:tr>
    </w:tbl>
    <w:p w14:paraId="6E3B510A" w14:textId="77777777" w:rsidR="003F49B9" w:rsidRDefault="003F49B9" w:rsidP="003F49B9">
      <w:pPr>
        <w:jc w:val="left"/>
      </w:pPr>
      <w:r>
        <w:t>(„</w:t>
      </w:r>
      <w:r>
        <w:rPr>
          <w:b/>
          <w:bCs/>
        </w:rPr>
        <w:t>Klient</w:t>
      </w:r>
      <w:r>
        <w:t>“)</w:t>
      </w:r>
    </w:p>
    <w:tbl>
      <w:tblPr>
        <w:tblW w:w="9107" w:type="dxa"/>
        <w:tblCellSpacing w:w="-85" w:type="dxa"/>
        <w:tblInd w:w="-35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8"/>
        <w:gridCol w:w="2277"/>
        <w:gridCol w:w="6792"/>
      </w:tblGrid>
      <w:tr w:rsidR="003F49B9" w14:paraId="502BDA68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A0EEA1" w14:textId="77777777" w:rsidR="003F49B9" w:rsidRPr="00B648B3" w:rsidRDefault="003F49B9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EF9C62" w14:textId="77777777" w:rsidR="003F49B9" w:rsidRPr="00B648B3" w:rsidRDefault="003F49B9" w:rsidP="00B648B3">
            <w:pPr>
              <w:jc w:val="left"/>
            </w:pPr>
            <w:r w:rsidRPr="00B648B3">
              <w:t>za Klienta:</w:t>
            </w: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4F4C37" w14:textId="53FBC8AF" w:rsidR="003F49B9" w:rsidRPr="00B648B3" w:rsidRDefault="00A1682D" w:rsidP="00B648B3">
            <w:pPr>
              <w:jc w:val="left"/>
            </w:pPr>
            <w:proofErr w:type="spellStart"/>
            <w:r>
              <w:t>xxxxxxxxxx</w:t>
            </w:r>
            <w:proofErr w:type="spellEnd"/>
          </w:p>
        </w:tc>
      </w:tr>
      <w:tr w:rsidR="003F49B9" w14:paraId="18C57E96" w14:textId="77777777" w:rsidTr="00B648B3">
        <w:trPr>
          <w:cantSplit/>
          <w:tblCellSpacing w:w="-85" w:type="dxa"/>
        </w:trPr>
        <w:tc>
          <w:tcPr>
            <w:tcW w:w="1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6AE82" w14:textId="77777777" w:rsidR="003F49B9" w:rsidRPr="00B648B3" w:rsidRDefault="003F49B9" w:rsidP="00B648B3">
            <w:pPr>
              <w:jc w:val="left"/>
            </w:pPr>
          </w:p>
        </w:tc>
        <w:tc>
          <w:tcPr>
            <w:tcW w:w="125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418C31" w14:textId="77777777" w:rsidR="003F49B9" w:rsidRPr="00B648B3" w:rsidRDefault="003F49B9" w:rsidP="00B648B3">
            <w:pPr>
              <w:jc w:val="left"/>
            </w:pPr>
          </w:p>
        </w:tc>
        <w:tc>
          <w:tcPr>
            <w:tcW w:w="37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BFAE9" w14:textId="4F56503E" w:rsidR="003F49B9" w:rsidRPr="00B648B3" w:rsidRDefault="00A1682D" w:rsidP="00B648B3">
            <w:pPr>
              <w:jc w:val="left"/>
            </w:pPr>
            <w:proofErr w:type="spellStart"/>
            <w:r>
              <w:t>xxxxxxxxxx</w:t>
            </w:r>
            <w:proofErr w:type="spellEnd"/>
          </w:p>
        </w:tc>
      </w:tr>
    </w:tbl>
    <w:p w14:paraId="6B95EDF9" w14:textId="77777777" w:rsidR="00B648B3" w:rsidRDefault="00B648B3">
      <w:r>
        <w:t> </w:t>
      </w:r>
    </w:p>
    <w:p w14:paraId="71D74D1C" w14:textId="77777777" w:rsidR="00B648B3" w:rsidRDefault="00B648B3">
      <w:pPr>
        <w:jc w:val="center"/>
      </w:pPr>
      <w:r>
        <w:t>(Banka a Klient společně dále též „</w:t>
      </w:r>
      <w:r>
        <w:rPr>
          <w:b/>
          <w:bCs/>
        </w:rPr>
        <w:t>Smluvní strany</w:t>
      </w:r>
      <w:r>
        <w:t>“) uzavírají</w:t>
      </w:r>
    </w:p>
    <w:p w14:paraId="6BB61B7D" w14:textId="77777777" w:rsidR="00B648B3" w:rsidRDefault="00B648B3">
      <w:pPr>
        <w:jc w:val="center"/>
      </w:pPr>
      <w:r>
        <w:t>podle zákona č. 89/2012 Sb., občanský zákoník, v platném znění („</w:t>
      </w:r>
      <w:r>
        <w:rPr>
          <w:b/>
          <w:bCs/>
        </w:rPr>
        <w:t>Občanský zákoník</w:t>
      </w:r>
      <w:r>
        <w:t>“),</w:t>
      </w:r>
    </w:p>
    <w:p w14:paraId="44496F0A" w14:textId="77777777" w:rsidR="00B648B3" w:rsidRDefault="00B648B3">
      <w:pPr>
        <w:jc w:val="center"/>
      </w:pPr>
      <w:r>
        <w:t>následující</w:t>
      </w:r>
    </w:p>
    <w:p w14:paraId="5035AA60" w14:textId="77777777" w:rsidR="00B648B3" w:rsidRDefault="00B648B3">
      <w:pPr>
        <w:jc w:val="center"/>
      </w:pPr>
      <w:r>
        <w:t> </w:t>
      </w:r>
    </w:p>
    <w:p w14:paraId="35D5F340" w14:textId="41C43A40" w:rsidR="00B648B3" w:rsidRPr="003F49B9" w:rsidRDefault="00B648B3">
      <w:pPr>
        <w:jc w:val="center"/>
      </w:pPr>
      <w:r>
        <w:rPr>
          <w:b/>
          <w:bCs/>
          <w:sz w:val="26"/>
          <w:szCs w:val="26"/>
        </w:rPr>
        <w:t>Dodatek č. </w:t>
      </w:r>
      <w:r w:rsidR="009064DF">
        <w:rPr>
          <w:b/>
          <w:bCs/>
          <w:sz w:val="26"/>
          <w:szCs w:val="26"/>
        </w:rPr>
        <w:t>1</w:t>
      </w:r>
    </w:p>
    <w:p w14:paraId="68F3C56D" w14:textId="77777777" w:rsidR="009064DF" w:rsidRDefault="00B648B3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ke Smlouvě o úvěru č. </w:t>
      </w:r>
      <w:r w:rsidR="009064DF" w:rsidRPr="009064DF">
        <w:rPr>
          <w:b/>
          <w:bCs/>
          <w:sz w:val="26"/>
          <w:szCs w:val="26"/>
        </w:rPr>
        <w:t xml:space="preserve">2024012314 </w:t>
      </w:r>
    </w:p>
    <w:p w14:paraId="4D5A5C49" w14:textId="219B96C5" w:rsidR="00B648B3" w:rsidRDefault="00B648B3">
      <w:pPr>
        <w:jc w:val="center"/>
      </w:pPr>
      <w:r>
        <w:t>(„</w:t>
      </w:r>
      <w:r>
        <w:rPr>
          <w:b/>
          <w:bCs/>
        </w:rPr>
        <w:t>Dodatek</w:t>
      </w:r>
      <w:r>
        <w:t>“).</w:t>
      </w:r>
    </w:p>
    <w:p w14:paraId="1E933E27" w14:textId="77777777" w:rsidR="00B648B3" w:rsidRDefault="00B648B3">
      <w:pPr>
        <w:jc w:val="center"/>
      </w:pPr>
      <w:r>
        <w:t> </w:t>
      </w:r>
    </w:p>
    <w:p w14:paraId="11C42BA6" w14:textId="6CDA0146" w:rsidR="00B648B3" w:rsidRDefault="00B648B3">
      <w:r>
        <w:t>Smlouva o úvěru č. </w:t>
      </w:r>
      <w:r w:rsidR="009064DF" w:rsidRPr="009064DF">
        <w:t>2024012314</w:t>
      </w:r>
      <w:r>
        <w:t xml:space="preserve"> uzavřená mezi Smluvními stranami dne </w:t>
      </w:r>
      <w:r w:rsidR="009064DF">
        <w:t>17.10.2024</w:t>
      </w:r>
      <w:r>
        <w:t xml:space="preserve"> („</w:t>
      </w:r>
      <w:r>
        <w:rPr>
          <w:b/>
          <w:bCs/>
        </w:rPr>
        <w:t>Smlouva</w:t>
      </w:r>
      <w:r>
        <w:t>“) se po vzájemné dohodě Smluvních stran tímto Dodatkem mění a doplňuje takto:</w:t>
      </w:r>
    </w:p>
    <w:p w14:paraId="2DCB2BBD" w14:textId="77777777" w:rsidR="00B648B3" w:rsidRDefault="00B648B3">
      <w:r>
        <w:t> </w:t>
      </w:r>
    </w:p>
    <w:p w14:paraId="6659C07C" w14:textId="77777777" w:rsidR="00B648B3" w:rsidRDefault="00B648B3">
      <w:r>
        <w:t> </w:t>
      </w:r>
    </w:p>
    <w:p w14:paraId="1C3A322F" w14:textId="77777777" w:rsidR="00B648B3" w:rsidRDefault="00B648B3">
      <w:pPr>
        <w:pStyle w:val="Nadpis1"/>
        <w:spacing w:before="0" w:after="0"/>
      </w:pPr>
      <w:r>
        <w:t>I.</w:t>
      </w:r>
    </w:p>
    <w:p w14:paraId="7FA40671" w14:textId="38DF5BA4" w:rsidR="00B648B3" w:rsidRPr="00536A47" w:rsidRDefault="002312CC">
      <w:pPr>
        <w:rPr>
          <w:b/>
          <w:bCs/>
        </w:rPr>
      </w:pPr>
      <w:r>
        <w:t xml:space="preserve">Smluvní strany se dohodly, že výše </w:t>
      </w:r>
      <w:r w:rsidRPr="00536A47">
        <w:rPr>
          <w:b/>
          <w:bCs/>
        </w:rPr>
        <w:t>Úvěrového limitu</w:t>
      </w:r>
      <w:r>
        <w:t xml:space="preserve"> sjednaná</w:t>
      </w:r>
      <w:r w:rsidR="00B648B3">
        <w:t> </w:t>
      </w:r>
      <w:r>
        <w:t xml:space="preserve">ve Smlouvě se </w:t>
      </w:r>
      <w:r w:rsidRPr="00536A47">
        <w:rPr>
          <w:b/>
          <w:bCs/>
        </w:rPr>
        <w:t xml:space="preserve">mění na výši </w:t>
      </w:r>
      <w:r w:rsidR="009064DF">
        <w:rPr>
          <w:b/>
          <w:bCs/>
        </w:rPr>
        <w:t>1 542</w:t>
      </w:r>
      <w:r w:rsidR="00D10C9A">
        <w:rPr>
          <w:b/>
          <w:bCs/>
        </w:rPr>
        <w:t> </w:t>
      </w:r>
      <w:r w:rsidR="009064DF">
        <w:rPr>
          <w:b/>
          <w:bCs/>
        </w:rPr>
        <w:t>560</w:t>
      </w:r>
      <w:r w:rsidR="00D10C9A">
        <w:rPr>
          <w:b/>
          <w:bCs/>
        </w:rPr>
        <w:t> </w:t>
      </w:r>
      <w:r w:rsidRPr="00536A47">
        <w:rPr>
          <w:b/>
          <w:bCs/>
        </w:rPr>
        <w:t>Kč.</w:t>
      </w:r>
    </w:p>
    <w:p w14:paraId="5298274B" w14:textId="77777777" w:rsidR="004B506E" w:rsidRDefault="004B506E"/>
    <w:p w14:paraId="32284708" w14:textId="77777777" w:rsidR="00B648B3" w:rsidRDefault="00B648B3">
      <w:pPr>
        <w:pStyle w:val="Nadpis1"/>
        <w:spacing w:before="0" w:after="0"/>
      </w:pPr>
      <w:r>
        <w:t>II.</w:t>
      </w:r>
    </w:p>
    <w:p w14:paraId="4E39CF21" w14:textId="0A689AE0" w:rsidR="002312CC" w:rsidRPr="002312CC" w:rsidRDefault="002312CC" w:rsidP="002312CC">
      <w:r>
        <w:t xml:space="preserve">Smluvní strany mění dohodou splátkový plán jistiny </w:t>
      </w:r>
      <w:r w:rsidRPr="00D92C6F">
        <w:t>úvěru uvedený v </w:t>
      </w:r>
      <w:r w:rsidRPr="00D92C6F">
        <w:rPr>
          <w:b/>
          <w:bCs/>
        </w:rPr>
        <w:t>odst. 1) Článku Splácení</w:t>
      </w:r>
      <w:r w:rsidR="00140C56">
        <w:rPr>
          <w:b/>
          <w:bCs/>
        </w:rPr>
        <w:t xml:space="preserve"> Smlouvy</w:t>
      </w:r>
      <w:r w:rsidRPr="00D92C6F">
        <w:t xml:space="preserve"> a sjednávají, že poskytnuté peněžní prostředky k datu podpisu tohoto Dodatku ve výši </w:t>
      </w:r>
      <w:r w:rsidR="009064DF">
        <w:t>1 542</w:t>
      </w:r>
      <w:r w:rsidR="00757D23">
        <w:t> </w:t>
      </w:r>
      <w:r w:rsidR="009064DF">
        <w:t>560</w:t>
      </w:r>
      <w:r w:rsidRPr="00D92C6F">
        <w:t xml:space="preserve"> Kč se Klient zavazuje Bance vrátit v pravidelných splátkách ve výši </w:t>
      </w:r>
      <w:r w:rsidR="00A52A66">
        <w:t>10 712</w:t>
      </w:r>
      <w:r w:rsidR="00536A47" w:rsidRPr="00D92C6F">
        <w:t xml:space="preserve"> Kč se splatností vždy k 25.dni každého kalendářního měsíce. První splátka po podpisu tohoto Dodatku ve výši </w:t>
      </w:r>
      <w:r w:rsidR="00A52A66">
        <w:t>10</w:t>
      </w:r>
      <w:r w:rsidR="00D10C9A">
        <w:t> </w:t>
      </w:r>
      <w:r w:rsidR="00A52A66">
        <w:t>712</w:t>
      </w:r>
      <w:r w:rsidR="00D10C9A">
        <w:t> </w:t>
      </w:r>
      <w:r w:rsidR="00536A47" w:rsidRPr="00D92C6F">
        <w:t>Kč je splatná dne 2</w:t>
      </w:r>
      <w:r w:rsidR="009064DF">
        <w:t>7</w:t>
      </w:r>
      <w:r w:rsidR="00536A47" w:rsidRPr="00D92C6F">
        <w:t>.</w:t>
      </w:r>
      <w:r w:rsidR="009064DF">
        <w:t>1</w:t>
      </w:r>
      <w:r w:rsidR="00536A47" w:rsidRPr="00D92C6F">
        <w:t>.202</w:t>
      </w:r>
      <w:r w:rsidR="009064DF">
        <w:t>5</w:t>
      </w:r>
      <w:r w:rsidR="00536A47" w:rsidRPr="00D92C6F">
        <w:t xml:space="preserve"> a poslední splátka v odlišné výši </w:t>
      </w:r>
      <w:r w:rsidR="00A52A66">
        <w:t>10 744</w:t>
      </w:r>
      <w:r w:rsidR="00CC13F0" w:rsidRPr="00D92C6F">
        <w:t xml:space="preserve"> </w:t>
      </w:r>
      <w:r w:rsidR="00536A47" w:rsidRPr="00D92C6F">
        <w:t>Kč je splatná dne 2</w:t>
      </w:r>
      <w:r w:rsidR="00A52A66">
        <w:t>9</w:t>
      </w:r>
      <w:r w:rsidR="00FD580E">
        <w:t>.1</w:t>
      </w:r>
      <w:r w:rsidR="00A52A66">
        <w:t>2</w:t>
      </w:r>
      <w:r w:rsidR="00CC13F0" w:rsidRPr="00D92C6F">
        <w:t>.</w:t>
      </w:r>
      <w:r w:rsidR="00FD580E">
        <w:t>20</w:t>
      </w:r>
      <w:r w:rsidR="00A52A66">
        <w:t>3</w:t>
      </w:r>
      <w:r w:rsidR="00FD580E">
        <w:t>6.</w:t>
      </w:r>
    </w:p>
    <w:p w14:paraId="1ACBFAEF" w14:textId="77777777" w:rsidR="0092527F" w:rsidRDefault="0092527F" w:rsidP="00CC13F0"/>
    <w:p w14:paraId="1E66636A" w14:textId="77777777" w:rsidR="0092527F" w:rsidRDefault="0092527F" w:rsidP="004B506E"/>
    <w:p w14:paraId="5900A303" w14:textId="77777777" w:rsidR="004B506E" w:rsidRPr="00C20FC4" w:rsidRDefault="00C20FC4" w:rsidP="00C20FC4">
      <w:pPr>
        <w:pStyle w:val="Nadpis1"/>
        <w:spacing w:before="0" w:after="0"/>
      </w:pPr>
      <w:r w:rsidRPr="00C20FC4">
        <w:t>I</w:t>
      </w:r>
      <w:r w:rsidR="002312CC">
        <w:t>II</w:t>
      </w:r>
      <w:r w:rsidRPr="00C20FC4">
        <w:t>.</w:t>
      </w:r>
    </w:p>
    <w:p w14:paraId="087A8B33" w14:textId="77777777" w:rsidR="004832D5" w:rsidRPr="00521CE4" w:rsidRDefault="004832D5" w:rsidP="004832D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 xml:space="preserve">Dodatek a všechny další dodatky ke Smlouvě mohou být uzavřeny v listinné či v elektronické podobě. V elektronické podobě mohou být uzavřeny, pokud Klient:  </w:t>
      </w:r>
    </w:p>
    <w:p w14:paraId="603AE696" w14:textId="77777777" w:rsidR="004832D5" w:rsidRPr="00521CE4" w:rsidRDefault="004832D5" w:rsidP="004832D5">
      <w:pPr>
        <w:pStyle w:val="Normlnweb"/>
        <w:numPr>
          <w:ilvl w:val="1"/>
          <w:numId w:val="10"/>
        </w:numPr>
        <w:spacing w:before="0" w:beforeAutospacing="0" w:after="0" w:afterAutospacing="0"/>
        <w:ind w:left="1134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 xml:space="preserve">je podepíše biometrickým podpisem. Biometrický podpis je vlastnoruční podpis učiněný na elektronickém tabletu, který zachycuje dynamiku podpisu a jeho charakteristické rysy, jež do něj promítne podepisující osoba. Tyto údaje jsou následně zpracovány tak, že k nim Banka nemá přístup, a je možné je využít pouze v případě písmoznaleckého přezkumu biometrického podpisu. Banka může Dodatek a všechny další dodatky ke Smlouvě v elektronické podobě podepsat připojením naskenovaného podpisu oprávněného zástupce Banky, biometrickým podpisem či jiným podpisem. Banka následně </w:t>
      </w:r>
      <w:proofErr w:type="gramStart"/>
      <w:r w:rsidRPr="00521CE4">
        <w:rPr>
          <w:sz w:val="22"/>
          <w:szCs w:val="22"/>
        </w:rPr>
        <w:t>opatří</w:t>
      </w:r>
      <w:proofErr w:type="gramEnd"/>
      <w:r w:rsidRPr="00521CE4">
        <w:rPr>
          <w:sz w:val="22"/>
          <w:szCs w:val="22"/>
        </w:rPr>
        <w:t xml:space="preserve"> dokumentaci </w:t>
      </w:r>
      <w:r w:rsidRPr="00521CE4">
        <w:rPr>
          <w:sz w:val="22"/>
          <w:szCs w:val="22"/>
        </w:rPr>
        <w:lastRenderedPageBreak/>
        <w:t xml:space="preserve">kvalifikovanou elektronickou pečetí a elektronickým časovým razítkem a zašle ji Klientovi do jeho elektronického bankovnictví; nebo </w:t>
      </w:r>
    </w:p>
    <w:p w14:paraId="4EACF823" w14:textId="77777777" w:rsidR="004832D5" w:rsidRPr="00521CE4" w:rsidRDefault="004832D5" w:rsidP="004832D5">
      <w:pPr>
        <w:pStyle w:val="Normlnweb"/>
        <w:numPr>
          <w:ilvl w:val="1"/>
          <w:numId w:val="10"/>
        </w:numPr>
        <w:spacing w:before="0" w:beforeAutospacing="0" w:after="0" w:afterAutospacing="0"/>
        <w:ind w:left="1134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>uzavřel s Bankou Smlouvu o využívání služby ČSOB CEB („</w:t>
      </w:r>
      <w:r w:rsidRPr="0092527F">
        <w:rPr>
          <w:b/>
          <w:bCs/>
          <w:sz w:val="22"/>
          <w:szCs w:val="22"/>
        </w:rPr>
        <w:t>CEB smlouva</w:t>
      </w:r>
      <w:r w:rsidRPr="00521CE4">
        <w:rPr>
          <w:sz w:val="22"/>
          <w:szCs w:val="22"/>
        </w:rPr>
        <w:t>“). Dodatek a všechny další dodatky ke Smlouvě je pak možné podepsat způsobem sjednaným mezi Smluvními stranami pro podpis Dokumentů (jak jsou tyto definovány v CEB smlouvě).</w:t>
      </w:r>
    </w:p>
    <w:p w14:paraId="5CB822EA" w14:textId="77777777" w:rsidR="004832D5" w:rsidRPr="00521CE4" w:rsidRDefault="004832D5" w:rsidP="004832D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>Ostatní ustanovení Smlouvy se nemění a zůstávají v plném rozsahu v platnosti.</w:t>
      </w:r>
    </w:p>
    <w:p w14:paraId="1F2060CC" w14:textId="77777777" w:rsidR="004832D5" w:rsidRPr="00521CE4" w:rsidRDefault="004832D5" w:rsidP="004832D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 xml:space="preserve">Dodatek nabývá platnosti dnem jeho podpisu Smluvními stranami. </w:t>
      </w:r>
      <w:r w:rsidRPr="004832D5">
        <w:rPr>
          <w:sz w:val="22"/>
          <w:szCs w:val="22"/>
        </w:rPr>
        <w:t>Účinnosti nabývá dnem jeho uveřejnění v registru smluv.</w:t>
      </w:r>
      <w:r w:rsidR="0092527F">
        <w:rPr>
          <w:sz w:val="22"/>
          <w:szCs w:val="22"/>
        </w:rPr>
        <w:t xml:space="preserve"> </w:t>
      </w:r>
      <w:r w:rsidRPr="00521CE4">
        <w:rPr>
          <w:sz w:val="22"/>
          <w:szCs w:val="22"/>
        </w:rPr>
        <w:t>V případě neplatnosti či neúčinnosti či zdánlivosti jednotlivých ustanovení Dodatku nebudou dotčena jeho ostatní ustanovení. Smluvní strany se tímto zavazují, že učiní veškeré kroky nezbytné k nahrazení takového neplatného, neúčinného nebo zdánlivého ustanovení jiným ustanovením, které bude platné, účinné a vymahatelné a bude odpovídat účelu nahrazovaného ustanovení tohoto Dodatku a celé Smlouvy.</w:t>
      </w:r>
    </w:p>
    <w:p w14:paraId="382E3A44" w14:textId="77777777" w:rsidR="004832D5" w:rsidRPr="00521CE4" w:rsidRDefault="004832D5" w:rsidP="004832D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 xml:space="preserve">Dodatek je vyhotoven ve dvou stejnopisech, z nichž </w:t>
      </w:r>
      <w:proofErr w:type="gramStart"/>
      <w:r w:rsidRPr="00521CE4">
        <w:rPr>
          <w:sz w:val="22"/>
          <w:szCs w:val="22"/>
        </w:rPr>
        <w:t>obdrží</w:t>
      </w:r>
      <w:proofErr w:type="gramEnd"/>
      <w:r w:rsidRPr="00521CE4">
        <w:rPr>
          <w:sz w:val="22"/>
          <w:szCs w:val="22"/>
        </w:rPr>
        <w:t xml:space="preserve"> každá ze Smluvních stran po jednom. Oba stejnopisy Dodatku mají právní význam originálu.</w:t>
      </w:r>
    </w:p>
    <w:p w14:paraId="607E1978" w14:textId="77777777" w:rsidR="004832D5" w:rsidRPr="00521CE4" w:rsidRDefault="004832D5" w:rsidP="004832D5">
      <w:pPr>
        <w:pStyle w:val="Normlnweb"/>
        <w:numPr>
          <w:ilvl w:val="0"/>
          <w:numId w:val="9"/>
        </w:numPr>
        <w:spacing w:before="0" w:beforeAutospacing="0" w:after="0" w:afterAutospacing="0"/>
        <w:ind w:left="567" w:hanging="567"/>
        <w:jc w:val="both"/>
        <w:rPr>
          <w:sz w:val="22"/>
          <w:szCs w:val="22"/>
        </w:rPr>
      </w:pPr>
      <w:r w:rsidRPr="00521CE4">
        <w:rPr>
          <w:sz w:val="22"/>
          <w:szCs w:val="22"/>
        </w:rPr>
        <w:t>Smluvní strany svými podpisy potvrzují, že po projednání Dodatku se shodly na jeho obsahu ve všech bodech a Dodatek uzavírají na základě své pravé a svobodné vůle.</w:t>
      </w:r>
    </w:p>
    <w:p w14:paraId="60A3F778" w14:textId="77777777" w:rsidR="00B648B3" w:rsidRPr="004832D5" w:rsidRDefault="00B648B3">
      <w:pPr>
        <w:keepNext/>
      </w:pPr>
    </w:p>
    <w:tbl>
      <w:tblPr>
        <w:tblW w:w="9199" w:type="dxa"/>
        <w:tblCellSpacing w:w="-85" w:type="dxa"/>
        <w:tblInd w:w="-127" w:type="dxa"/>
        <w:tblBorders>
          <w:insideH w:val="nil"/>
          <w:insideV w:val="nil"/>
        </w:tblBorders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9199"/>
      </w:tblGrid>
      <w:tr w:rsidR="00B648B3" w14:paraId="251E578A" w14:textId="77777777" w:rsidTr="004832D5">
        <w:trPr>
          <w:cantSplit/>
          <w:tblCellSpacing w:w="-85" w:type="dxa"/>
        </w:trPr>
        <w:tc>
          <w:tcPr>
            <w:tcW w:w="9539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500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585"/>
            </w:tblGrid>
            <w:tr w:rsidR="00B648B3" w14:paraId="682BBE86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D599F7F" w14:textId="424181EB" w:rsidR="00B648B3" w:rsidRPr="00536A47" w:rsidRDefault="00B648B3">
                  <w:pPr>
                    <w:jc w:val="left"/>
                  </w:pPr>
                  <w:r>
                    <w:t xml:space="preserve">V </w:t>
                  </w:r>
                  <w:r w:rsidR="004B506E">
                    <w:t>Liberci</w:t>
                  </w:r>
                  <w:r>
                    <w:t xml:space="preserve"> </w:t>
                  </w:r>
                  <w:r w:rsidRPr="00D92C6F">
                    <w:t xml:space="preserve">dne </w:t>
                  </w:r>
                  <w:r w:rsidR="00C74F03">
                    <w:t>16</w:t>
                  </w:r>
                  <w:r w:rsidR="009064DF">
                    <w:t>.1.2025</w:t>
                  </w:r>
                </w:p>
                <w:p w14:paraId="42488A00" w14:textId="77777777" w:rsidR="00B648B3" w:rsidRDefault="00B648B3"/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3E30B0C" w14:textId="77777777" w:rsidR="00B648B3" w:rsidRDefault="00B648B3"/>
              </w:tc>
            </w:tr>
          </w:tbl>
          <w:p w14:paraId="7138FB8F" w14:textId="77777777" w:rsidR="00B648B3" w:rsidRPr="00B648B3" w:rsidRDefault="00B648B3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585"/>
            </w:tblGrid>
            <w:tr w:rsidR="00B648B3" w14:paraId="06F65D43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1797D5" w14:textId="6FE138DD" w:rsidR="00B648B3" w:rsidRDefault="00B648B3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>
                    <w:rPr>
                      <w:b/>
                      <w:bCs/>
                    </w:rPr>
                    <w:t>Československá obchodní banka, a. s.</w:t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 w:rsidR="00A1682D">
                    <w:t>xxxxxxxxxx</w:t>
                  </w:r>
                  <w:proofErr w:type="spellEnd"/>
                  <w:r>
                    <w:br/>
                  </w:r>
                  <w:proofErr w:type="spellStart"/>
                  <w:r w:rsidR="00A1682D">
                    <w:t>xxxxxxxxxx</w:t>
                  </w:r>
                  <w:proofErr w:type="spellEnd"/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E289C05" w14:textId="717059CD" w:rsidR="00B648B3" w:rsidRDefault="004B506E">
                  <w:pPr>
                    <w:pBdr>
                      <w:right w:val="none" w:sz="0" w:space="15" w:color="auto"/>
                    </w:pBdr>
                    <w:ind w:right="300"/>
                    <w:jc w:val="left"/>
                  </w:pPr>
                  <w:r>
                    <w:rPr>
                      <w:b/>
                      <w:bCs/>
                    </w:rPr>
                    <w:t>ČSAD Liberec, a.s.</w:t>
                  </w:r>
                  <w:r>
                    <w:rPr>
                      <w:b/>
                      <w:bCs/>
                    </w:rPr>
                    <w:br/>
                  </w:r>
                  <w:proofErr w:type="spellStart"/>
                  <w:r w:rsidR="00A1682D">
                    <w:t>xxxxxxxxxx</w:t>
                  </w:r>
                  <w:proofErr w:type="spellEnd"/>
                  <w:r>
                    <w:br/>
                  </w:r>
                  <w:proofErr w:type="spellStart"/>
                  <w:r w:rsidR="00A1682D">
                    <w:t>xxxxxxxxxx</w:t>
                  </w:r>
                  <w:proofErr w:type="spellEnd"/>
                </w:p>
              </w:tc>
            </w:tr>
          </w:tbl>
          <w:p w14:paraId="346486F7" w14:textId="77777777" w:rsidR="00B648B3" w:rsidRPr="00B648B3" w:rsidRDefault="00B648B3">
            <w:pPr>
              <w:rPr>
                <w:vanish/>
              </w:rPr>
            </w:pPr>
          </w:p>
          <w:tbl>
            <w:tblPr>
              <w:tblW w:w="5000" w:type="pct"/>
              <w:tblCellSpacing w:w="-85" w:type="dxa"/>
              <w:tblBorders>
                <w:insideH w:val="nil"/>
                <w:insideV w:val="nil"/>
              </w:tblBorders>
              <w:tblLook w:val="04A0" w:firstRow="1" w:lastRow="0" w:firstColumn="1" w:lastColumn="0" w:noHBand="0" w:noVBand="1"/>
            </w:tblPr>
            <w:tblGrid>
              <w:gridCol w:w="4584"/>
              <w:gridCol w:w="4585"/>
            </w:tblGrid>
            <w:tr w:rsidR="00B648B3" w14:paraId="7F02ADC9" w14:textId="77777777">
              <w:trPr>
                <w:cantSplit/>
                <w:tblCellSpacing w:w="-85" w:type="dxa"/>
              </w:trPr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9A9158" w14:textId="05A46A4D" w:rsidR="00B648B3" w:rsidRDefault="00B648B3">
                  <w:r>
                    <w:br/>
                  </w: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Borders>
                      <w:insideH w:val="nil"/>
                      <w:insideV w:val="nil"/>
                    </w:tblBorders>
                    <w:tblLook w:val="04A0" w:firstRow="1" w:lastRow="0" w:firstColumn="1" w:lastColumn="0" w:noHBand="0" w:noVBand="1"/>
                  </w:tblPr>
                  <w:tblGrid>
                    <w:gridCol w:w="3820"/>
                    <w:gridCol w:w="764"/>
                  </w:tblGrid>
                  <w:tr w:rsidR="00B648B3" w14:paraId="40862511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C687C1" w14:textId="77777777" w:rsidR="00B648B3" w:rsidRDefault="00B648B3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Banka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52C616" w14:textId="77777777" w:rsidR="00B648B3" w:rsidRDefault="00B648B3">
                        <w:r>
                          <w:t> </w:t>
                        </w:r>
                      </w:p>
                    </w:tc>
                  </w:tr>
                </w:tbl>
                <w:p w14:paraId="7548C64E" w14:textId="77777777" w:rsidR="00B648B3" w:rsidRDefault="00B648B3">
                  <w:r>
                    <w:br/>
                  </w:r>
                </w:p>
              </w:tc>
              <w:tc>
                <w:tcPr>
                  <w:tcW w:w="24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EC82F8" w14:textId="0F8ECCF0" w:rsidR="00B648B3" w:rsidRDefault="00B648B3">
                  <w:r>
                    <w:br/>
                  </w:r>
                  <w:r>
                    <w:br/>
                  </w:r>
                </w:p>
                <w:tbl>
                  <w:tblPr>
                    <w:tblW w:w="5000" w:type="pct"/>
                    <w:tblCellSpacing w:w="-85" w:type="dxa"/>
                    <w:tblBorders>
                      <w:insideH w:val="nil"/>
                      <w:insideV w:val="nil"/>
                    </w:tblBorders>
                    <w:tblLook w:val="04A0" w:firstRow="1" w:lastRow="0" w:firstColumn="1" w:lastColumn="0" w:noHBand="0" w:noVBand="1"/>
                  </w:tblPr>
                  <w:tblGrid>
                    <w:gridCol w:w="3821"/>
                    <w:gridCol w:w="764"/>
                  </w:tblGrid>
                  <w:tr w:rsidR="00B648B3" w14:paraId="19F94392" w14:textId="77777777">
                    <w:trPr>
                      <w:cantSplit/>
                      <w:tblCellSpacing w:w="-85" w:type="dxa"/>
                    </w:trPr>
                    <w:tc>
                      <w:tcPr>
                        <w:tcW w:w="4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3691579" w14:textId="77777777" w:rsidR="00B648B3" w:rsidRDefault="00B648B3">
                        <w:pPr>
                          <w:pBdr>
                            <w:top w:val="dotted" w:sz="6" w:space="0" w:color="000000"/>
                            <w:bottom w:val="none" w:sz="0" w:space="7" w:color="auto"/>
                          </w:pBdr>
                          <w:jc w:val="center"/>
                        </w:pPr>
                        <w:r>
                          <w:t>Klient</w:t>
                        </w:r>
                      </w:p>
                    </w:tc>
                    <w:tc>
                      <w:tcPr>
                        <w:tcW w:w="1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1699156" w14:textId="77777777" w:rsidR="00B648B3" w:rsidRDefault="00B648B3">
                        <w:r>
                          <w:t> </w:t>
                        </w:r>
                      </w:p>
                    </w:tc>
                  </w:tr>
                </w:tbl>
                <w:p w14:paraId="0AA1FBC7" w14:textId="77777777" w:rsidR="00B648B3" w:rsidRDefault="00B648B3">
                  <w:pPr>
                    <w:jc w:val="left"/>
                  </w:pPr>
                  <w:r>
                    <w:rPr>
                      <w:sz w:val="18"/>
                      <w:szCs w:val="18"/>
                    </w:rPr>
                    <w:t>Ověření podpisu/totožnosti:</w:t>
                  </w:r>
                </w:p>
                <w:p w14:paraId="0344BC91" w14:textId="77777777" w:rsidR="00B648B3" w:rsidRDefault="00B648B3">
                  <w:r>
                    <w:br/>
                  </w:r>
                </w:p>
              </w:tc>
            </w:tr>
          </w:tbl>
          <w:p w14:paraId="24D1F12F" w14:textId="77777777" w:rsidR="00B648B3" w:rsidRPr="00B648B3" w:rsidRDefault="00B648B3"/>
        </w:tc>
      </w:tr>
    </w:tbl>
    <w:p w14:paraId="18111D35" w14:textId="77777777" w:rsidR="00B648B3" w:rsidRDefault="00B648B3"/>
    <w:sectPr w:rsidR="00B648B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4EECB" w14:textId="77777777" w:rsidR="000D551F" w:rsidRDefault="000D551F">
      <w:r>
        <w:separator/>
      </w:r>
    </w:p>
  </w:endnote>
  <w:endnote w:type="continuationSeparator" w:id="0">
    <w:p w14:paraId="502B14D4" w14:textId="77777777" w:rsidR="000D551F" w:rsidRDefault="000D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bottom w:val="single" w:sz="6" w:space="0" w:color="000000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3096"/>
      <w:gridCol w:w="6011"/>
    </w:tblGrid>
    <w:tr w:rsidR="00B648B3" w14:paraId="46D12D7A" w14:textId="77777777" w:rsidTr="00B648B3">
      <w:trPr>
        <w:cantSplit/>
        <w:tblCellSpacing w:w="-100" w:type="dxa"/>
      </w:trPr>
      <w:tc>
        <w:tcPr>
          <w:tcW w:w="1749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14:paraId="5418C15F" w14:textId="77777777" w:rsidR="00B648B3" w:rsidRPr="00B648B3" w:rsidRDefault="00B648B3" w:rsidP="00B648B3">
          <w:pPr>
            <w:jc w:val="left"/>
            <w:rPr>
              <w:sz w:val="18"/>
              <w:szCs w:val="18"/>
            </w:rPr>
          </w:pPr>
          <w:r w:rsidRPr="00B648B3">
            <w:rPr>
              <w:rStyle w:val="any"/>
              <w:b/>
              <w:bCs/>
            </w:rPr>
            <w:t>Československá obchodní banka, a. s.</w:t>
          </w:r>
        </w:p>
      </w:tc>
      <w:tc>
        <w:tcPr>
          <w:tcW w:w="3581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14:paraId="54BF37EC" w14:textId="77777777" w:rsidR="00B648B3" w:rsidRPr="00B648B3" w:rsidRDefault="003F49B9" w:rsidP="00B648B3">
          <w:pPr>
            <w:jc w:val="right"/>
            <w:rPr>
              <w:rStyle w:val="any"/>
              <w:b/>
              <w:bCs/>
            </w:rPr>
          </w:pPr>
          <w:r w:rsidRPr="00B648B3">
            <w:rPr>
              <w:rStyle w:val="any"/>
              <w:b/>
              <w:bCs/>
            </w:rPr>
            <w:t>ČSAD Liberec, a.s.</w:t>
          </w:r>
        </w:p>
      </w:tc>
    </w:tr>
  </w:tbl>
  <w:p w14:paraId="61CA8BDE" w14:textId="77777777" w:rsidR="00B648B3" w:rsidRDefault="00B648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4C0B3" w14:textId="77777777" w:rsidR="000D551F" w:rsidRDefault="000D551F">
      <w:r>
        <w:separator/>
      </w:r>
    </w:p>
  </w:footnote>
  <w:footnote w:type="continuationSeparator" w:id="0">
    <w:p w14:paraId="3645A64B" w14:textId="77777777" w:rsidR="000D551F" w:rsidRDefault="000D5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07" w:type="dxa"/>
      <w:tblCellSpacing w:w="-100" w:type="dxa"/>
      <w:tblInd w:w="-35" w:type="dxa"/>
      <w:tblBorders>
        <w:top w:val="single" w:sz="6" w:space="0" w:color="000000"/>
        <w:bottom w:val="single" w:sz="6" w:space="0" w:color="000000"/>
        <w:insideH w:val="nil"/>
        <w:insideV w:val="nil"/>
      </w:tblBorders>
      <w:tblCellMar>
        <w:top w:w="15" w:type="dxa"/>
        <w:left w:w="15" w:type="dxa"/>
        <w:bottom w:w="15" w:type="dxa"/>
        <w:right w:w="15" w:type="dxa"/>
      </w:tblCellMar>
      <w:tblLook w:val="05E0" w:firstRow="1" w:lastRow="1" w:firstColumn="1" w:lastColumn="1" w:noHBand="0" w:noVBand="1"/>
    </w:tblPr>
    <w:tblGrid>
      <w:gridCol w:w="7951"/>
      <w:gridCol w:w="1156"/>
    </w:tblGrid>
    <w:tr w:rsidR="00B648B3" w14:paraId="40495587" w14:textId="77777777" w:rsidTr="00B648B3">
      <w:trPr>
        <w:cantSplit/>
        <w:tblCellSpacing w:w="-100" w:type="dxa"/>
      </w:trPr>
      <w:tc>
        <w:tcPr>
          <w:tcW w:w="42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14:paraId="45DB2DFD" w14:textId="42BAF2A1" w:rsidR="00B648B3" w:rsidRPr="00B648B3" w:rsidRDefault="00B648B3" w:rsidP="00B648B3">
          <w:pPr>
            <w:jc w:val="left"/>
            <w:rPr>
              <w:sz w:val="18"/>
              <w:szCs w:val="18"/>
            </w:rPr>
          </w:pPr>
          <w:r w:rsidRPr="00B648B3">
            <w:rPr>
              <w:rStyle w:val="any"/>
              <w:b/>
              <w:bCs/>
            </w:rPr>
            <w:t>Smlouva č. </w:t>
          </w:r>
          <w:r w:rsidR="009064DF" w:rsidRPr="009064DF">
            <w:rPr>
              <w:rStyle w:val="any"/>
              <w:b/>
              <w:bCs/>
            </w:rPr>
            <w:t>2024012314</w:t>
          </w:r>
          <w:r w:rsidR="009064DF">
            <w:rPr>
              <w:rStyle w:val="any"/>
              <w:b/>
              <w:bCs/>
            </w:rPr>
            <w:t xml:space="preserve"> </w:t>
          </w:r>
          <w:r w:rsidR="009064DF">
            <w:rPr>
              <w:rStyle w:val="any"/>
            </w:rPr>
            <w:t>– dod</w:t>
          </w:r>
          <w:r w:rsidR="00757D23">
            <w:rPr>
              <w:rStyle w:val="any"/>
            </w:rPr>
            <w:t>atek</w:t>
          </w:r>
          <w:r w:rsidR="009064DF">
            <w:rPr>
              <w:rStyle w:val="any"/>
            </w:rPr>
            <w:t xml:space="preserve"> č</w:t>
          </w:r>
          <w:r w:rsidR="00757D23">
            <w:rPr>
              <w:rStyle w:val="any"/>
            </w:rPr>
            <w:t>.</w:t>
          </w:r>
          <w:r w:rsidR="009064DF">
            <w:rPr>
              <w:rStyle w:val="any"/>
            </w:rPr>
            <w:t xml:space="preserve"> 1</w:t>
          </w:r>
        </w:p>
      </w:tc>
      <w:tc>
        <w:tcPr>
          <w:tcW w:w="750" w:type="pct"/>
          <w:shd w:val="clear" w:color="auto" w:fill="auto"/>
          <w:tcMar>
            <w:top w:w="15" w:type="dxa"/>
            <w:left w:w="15" w:type="dxa"/>
            <w:bottom w:w="15" w:type="dxa"/>
            <w:right w:w="15" w:type="dxa"/>
          </w:tcMar>
          <w:vAlign w:val="center"/>
        </w:tcPr>
        <w:p w14:paraId="04801243" w14:textId="77777777" w:rsidR="00B648B3" w:rsidRPr="00B648B3" w:rsidRDefault="00B648B3" w:rsidP="00B648B3">
          <w:pPr>
            <w:jc w:val="right"/>
            <w:rPr>
              <w:sz w:val="18"/>
              <w:szCs w:val="18"/>
            </w:rPr>
          </w:pPr>
          <w:r w:rsidRPr="00B648B3">
            <w:rPr>
              <w:rStyle w:val="any"/>
              <w:b/>
              <w:bCs/>
            </w:rPr>
            <w:t>strana </w:t>
          </w:r>
          <w:r w:rsidRPr="00B648B3">
            <w:rPr>
              <w:rStyle w:val="any"/>
              <w:b/>
              <w:bCs/>
            </w:rPr>
            <w:fldChar w:fldCharType="begin"/>
          </w:r>
          <w:r w:rsidRPr="00B648B3">
            <w:rPr>
              <w:rStyle w:val="any"/>
              <w:b/>
              <w:bCs/>
            </w:rPr>
            <w:instrText>PAGE</w:instrText>
          </w:r>
          <w:r w:rsidRPr="00B648B3">
            <w:rPr>
              <w:rStyle w:val="any"/>
              <w:b/>
              <w:bCs/>
            </w:rPr>
            <w:fldChar w:fldCharType="separate"/>
          </w:r>
          <w:r w:rsidR="003F49B9" w:rsidRPr="00B648B3">
            <w:rPr>
              <w:rStyle w:val="any"/>
              <w:b/>
              <w:bCs/>
              <w:noProof/>
            </w:rPr>
            <w:t>1</w:t>
          </w:r>
          <w:r w:rsidRPr="00B648B3">
            <w:rPr>
              <w:rStyle w:val="any"/>
              <w:b/>
              <w:bCs/>
            </w:rPr>
            <w:fldChar w:fldCharType="end"/>
          </w:r>
        </w:p>
      </w:tc>
    </w:tr>
  </w:tbl>
  <w:p w14:paraId="5862F6EE" w14:textId="77777777" w:rsidR="00B648B3" w:rsidRDefault="00B648B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F60CF64"/>
    <w:lvl w:ilvl="0">
      <w:start w:val="1"/>
      <w:numFmt w:val="decimal"/>
      <w:lvlText w:val="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„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132"/>
        </w:tabs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)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1440" w:hanging="87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5871B0"/>
    <w:multiLevelType w:val="multilevel"/>
    <w:tmpl w:val="2F60CF64"/>
    <w:lvl w:ilvl="0">
      <w:start w:val="1"/>
      <w:numFmt w:val="decimal"/>
      <w:lvlText w:val="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471B7"/>
    <w:multiLevelType w:val="hybridMultilevel"/>
    <w:tmpl w:val="3F6A3B3A"/>
    <w:lvl w:ilvl="0" w:tplc="1E785B9E">
      <w:start w:val="3"/>
      <w:numFmt w:val="lowerLetter"/>
      <w:lvlText w:val="%1)"/>
      <w:lvlJc w:val="left"/>
      <w:pPr>
        <w:ind w:left="92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6" w:hanging="360"/>
      </w:pPr>
    </w:lvl>
    <w:lvl w:ilvl="2" w:tplc="0405001B" w:tentative="1">
      <w:start w:val="1"/>
      <w:numFmt w:val="lowerRoman"/>
      <w:lvlText w:val="%3."/>
      <w:lvlJc w:val="right"/>
      <w:pPr>
        <w:ind w:left="2366" w:hanging="180"/>
      </w:pPr>
    </w:lvl>
    <w:lvl w:ilvl="3" w:tplc="0405000F" w:tentative="1">
      <w:start w:val="1"/>
      <w:numFmt w:val="decimal"/>
      <w:lvlText w:val="%4."/>
      <w:lvlJc w:val="left"/>
      <w:pPr>
        <w:ind w:left="3086" w:hanging="360"/>
      </w:pPr>
    </w:lvl>
    <w:lvl w:ilvl="4" w:tplc="04050019" w:tentative="1">
      <w:start w:val="1"/>
      <w:numFmt w:val="lowerLetter"/>
      <w:lvlText w:val="%5."/>
      <w:lvlJc w:val="left"/>
      <w:pPr>
        <w:ind w:left="3806" w:hanging="360"/>
      </w:pPr>
    </w:lvl>
    <w:lvl w:ilvl="5" w:tplc="0405001B" w:tentative="1">
      <w:start w:val="1"/>
      <w:numFmt w:val="lowerRoman"/>
      <w:lvlText w:val="%6."/>
      <w:lvlJc w:val="right"/>
      <w:pPr>
        <w:ind w:left="4526" w:hanging="180"/>
      </w:pPr>
    </w:lvl>
    <w:lvl w:ilvl="6" w:tplc="0405000F" w:tentative="1">
      <w:start w:val="1"/>
      <w:numFmt w:val="decimal"/>
      <w:lvlText w:val="%7."/>
      <w:lvlJc w:val="left"/>
      <w:pPr>
        <w:ind w:left="5246" w:hanging="360"/>
      </w:pPr>
    </w:lvl>
    <w:lvl w:ilvl="7" w:tplc="04050019" w:tentative="1">
      <w:start w:val="1"/>
      <w:numFmt w:val="lowerLetter"/>
      <w:lvlText w:val="%8."/>
      <w:lvlJc w:val="left"/>
      <w:pPr>
        <w:ind w:left="5966" w:hanging="360"/>
      </w:pPr>
    </w:lvl>
    <w:lvl w:ilvl="8" w:tplc="0405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25A5653C"/>
    <w:multiLevelType w:val="hybridMultilevel"/>
    <w:tmpl w:val="FA74E3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7D016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0C7F34"/>
    <w:multiLevelType w:val="multilevel"/>
    <w:tmpl w:val="2F60CF64"/>
    <w:lvl w:ilvl="0">
      <w:start w:val="1"/>
      <w:numFmt w:val="decimal"/>
      <w:lvlText w:val="%1)"/>
      <w:lvlJc w:val="left"/>
      <w:pPr>
        <w:tabs>
          <w:tab w:val="num" w:pos="566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99B7C95"/>
    <w:multiLevelType w:val="hybridMultilevel"/>
    <w:tmpl w:val="5CE414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645294">
    <w:abstractNumId w:val="0"/>
  </w:num>
  <w:num w:numId="2" w16cid:durableId="1051419287">
    <w:abstractNumId w:val="1"/>
  </w:num>
  <w:num w:numId="3" w16cid:durableId="414014328">
    <w:abstractNumId w:val="2"/>
  </w:num>
  <w:num w:numId="4" w16cid:durableId="1635065294">
    <w:abstractNumId w:val="3"/>
  </w:num>
  <w:num w:numId="5" w16cid:durableId="557983679">
    <w:abstractNumId w:val="8"/>
  </w:num>
  <w:num w:numId="6" w16cid:durableId="299114815">
    <w:abstractNumId w:val="5"/>
  </w:num>
  <w:num w:numId="7" w16cid:durableId="387532722">
    <w:abstractNumId w:val="4"/>
  </w:num>
  <w:num w:numId="8" w16cid:durableId="744886556">
    <w:abstractNumId w:val="6"/>
  </w:num>
  <w:num w:numId="9" w16cid:durableId="137234758">
    <w:abstractNumId w:val="7"/>
  </w:num>
  <w:num w:numId="10" w16cid:durableId="17284523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RpdivCkOxJuWay+U9gZ5mCZ6tVfmtQgUfy0HkMSYb07BpDSGtUtmQfhN+2m/PURE4JQk2TlXmN4QNHHQNnSUxw==" w:salt="jEGLG2n6PRG6U3nKVa82iA=="/>
  <w:defaultTabStop w:val="566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B9"/>
    <w:rsid w:val="0002230F"/>
    <w:rsid w:val="000666D8"/>
    <w:rsid w:val="000D551F"/>
    <w:rsid w:val="001361A5"/>
    <w:rsid w:val="00140C56"/>
    <w:rsid w:val="001768F4"/>
    <w:rsid w:val="00195CB2"/>
    <w:rsid w:val="0022177A"/>
    <w:rsid w:val="002312CC"/>
    <w:rsid w:val="00235A8A"/>
    <w:rsid w:val="003D7774"/>
    <w:rsid w:val="003F49B9"/>
    <w:rsid w:val="0040171B"/>
    <w:rsid w:val="00454ACB"/>
    <w:rsid w:val="004832D5"/>
    <w:rsid w:val="004B506E"/>
    <w:rsid w:val="00536A47"/>
    <w:rsid w:val="00757D23"/>
    <w:rsid w:val="007D30A0"/>
    <w:rsid w:val="00802D08"/>
    <w:rsid w:val="008B1A25"/>
    <w:rsid w:val="009064DF"/>
    <w:rsid w:val="0092527F"/>
    <w:rsid w:val="009D72EF"/>
    <w:rsid w:val="00A1682D"/>
    <w:rsid w:val="00A52A66"/>
    <w:rsid w:val="00AA571A"/>
    <w:rsid w:val="00AC20E4"/>
    <w:rsid w:val="00B44022"/>
    <w:rsid w:val="00B53637"/>
    <w:rsid w:val="00B648B3"/>
    <w:rsid w:val="00C20FC4"/>
    <w:rsid w:val="00C74F03"/>
    <w:rsid w:val="00CC13F0"/>
    <w:rsid w:val="00CD008E"/>
    <w:rsid w:val="00D10C9A"/>
    <w:rsid w:val="00D92C6F"/>
    <w:rsid w:val="00DC0D03"/>
    <w:rsid w:val="00E130C4"/>
    <w:rsid w:val="00E21467"/>
    <w:rsid w:val="00E21A1D"/>
    <w:rsid w:val="00EA42C1"/>
    <w:rsid w:val="00F16609"/>
    <w:rsid w:val="00FD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79FE20"/>
  <w15:chartTrackingRefBased/>
  <w15:docId w15:val="{2C49907A-3597-4BFE-8311-8E4A47136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iPriority="0" w:unhideWhenUsed="1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5BCE"/>
    <w:pPr>
      <w:jc w:val="both"/>
    </w:pPr>
    <w:rPr>
      <w:color w:val="000000"/>
      <w:sz w:val="22"/>
      <w:szCs w:val="22"/>
    </w:rPr>
  </w:style>
  <w:style w:type="paragraph" w:styleId="Nadpis1">
    <w:name w:val="heading 1"/>
    <w:basedOn w:val="Normln"/>
    <w:next w:val="Normln"/>
    <w:qFormat/>
    <w:rsid w:val="00EF7B96"/>
    <w:pPr>
      <w:keepNext/>
      <w:spacing w:before="240" w:after="60"/>
      <w:jc w:val="center"/>
      <w:outlineLvl w:val="0"/>
    </w:pPr>
    <w:rPr>
      <w:b/>
      <w:bCs/>
      <w:kern w:val="36"/>
    </w:rPr>
  </w:style>
  <w:style w:type="paragraph" w:styleId="Nadpis2">
    <w:name w:val="heading 2"/>
    <w:basedOn w:val="Normln"/>
    <w:next w:val="Normln"/>
    <w:qFormat/>
    <w:rsid w:val="00EF7B96"/>
    <w:pPr>
      <w:keepNext/>
      <w:spacing w:before="240" w:after="60"/>
      <w:outlineLvl w:val="1"/>
    </w:pPr>
    <w:rPr>
      <w:b/>
      <w:bCs/>
      <w:iCs/>
    </w:rPr>
  </w:style>
  <w:style w:type="paragraph" w:styleId="Nadpis3">
    <w:name w:val="heading 3"/>
    <w:basedOn w:val="Normln"/>
    <w:next w:val="Normln"/>
    <w:qFormat/>
    <w:rsid w:val="00EF7B96"/>
    <w:pPr>
      <w:keepNext/>
      <w:spacing w:before="240" w:after="60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EF7B96"/>
    <w:pPr>
      <w:keepNext/>
      <w:spacing w:before="240" w:after="60"/>
      <w:outlineLvl w:val="4"/>
    </w:pPr>
    <w:rPr>
      <w:b/>
      <w:bCs/>
      <w:iCs/>
    </w:rPr>
  </w:style>
  <w:style w:type="paragraph" w:styleId="Nadpis6">
    <w:name w:val="heading 6"/>
    <w:basedOn w:val="Normln"/>
    <w:next w:val="Normln"/>
    <w:qFormat/>
    <w:rsid w:val="00EF7B96"/>
    <w:pPr>
      <w:keepNext/>
      <w:spacing w:before="240" w:after="60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ivWordSection1">
    <w:name w:val="div_WordSection1"/>
    <w:basedOn w:val="Normln"/>
  </w:style>
  <w:style w:type="table" w:customStyle="1" w:styleId="table">
    <w:name w:val="table"/>
    <w:basedOn w:val="Normlntabulka"/>
    <w:tblPr/>
  </w:style>
  <w:style w:type="character" w:customStyle="1" w:styleId="cg3-block-content-condition">
    <w:name w:val="cg3-block-content-condition"/>
    <w:basedOn w:val="Standardnpsmoodstavce"/>
  </w:style>
  <w:style w:type="character" w:customStyle="1" w:styleId="any">
    <w:name w:val="any"/>
    <w:rPr>
      <w:sz w:val="18"/>
      <w:szCs w:val="18"/>
    </w:rPr>
  </w:style>
  <w:style w:type="table" w:customStyle="1" w:styleId="anyTable">
    <w:name w:val="any Table"/>
    <w:basedOn w:val="Normlntabulka"/>
    <w:tblPr/>
  </w:style>
  <w:style w:type="paragraph" w:styleId="Zhlav">
    <w:name w:val="header"/>
    <w:basedOn w:val="Normln"/>
    <w:link w:val="ZhlavChar"/>
    <w:uiPriority w:val="99"/>
    <w:unhideWhenUsed/>
    <w:rsid w:val="003F49B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F49B9"/>
    <w:rPr>
      <w:color w:val="000000"/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3F49B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F49B9"/>
    <w:rPr>
      <w:color w:val="000000"/>
      <w:sz w:val="22"/>
      <w:szCs w:val="22"/>
    </w:rPr>
  </w:style>
  <w:style w:type="paragraph" w:styleId="Normlnweb">
    <w:name w:val="Normal (Web)"/>
    <w:basedOn w:val="Normln"/>
    <w:uiPriority w:val="99"/>
    <w:unhideWhenUsed/>
    <w:rsid w:val="004832D5"/>
    <w:pPr>
      <w:spacing w:before="100" w:beforeAutospacing="1" w:after="100" w:afterAutospacing="1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227a0d-4c53-4af7-b2f6-aa6fb53af47d"/>
    <lcf76f155ced4ddcb4097134ff3c332f xmlns="c77f6ed5-b798-48fc-969d-0421d4e3bd6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49EC292DC784408553BDEA584D02EA" ma:contentTypeVersion="15" ma:contentTypeDescription="Vytvoří nový dokument" ma:contentTypeScope="" ma:versionID="fe91d41778de38843ce6a69b11b6ac3b">
  <xsd:schema xmlns:xsd="http://www.w3.org/2001/XMLSchema" xmlns:xs="http://www.w3.org/2001/XMLSchema" xmlns:p="http://schemas.microsoft.com/office/2006/metadata/properties" xmlns:ns2="c77f6ed5-b798-48fc-969d-0421d4e3bd67" xmlns:ns3="d2227a0d-4c53-4af7-b2f6-aa6fb53af47d" targetNamespace="http://schemas.microsoft.com/office/2006/metadata/properties" ma:root="true" ma:fieldsID="b5fbf5b6c2c9794290a81965982cf1fc" ns2:_="" ns3:_="">
    <xsd:import namespace="c77f6ed5-b798-48fc-969d-0421d4e3bd67"/>
    <xsd:import namespace="d2227a0d-4c53-4af7-b2f6-aa6fb53af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f6ed5-b798-48fc-969d-0421d4e3b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27a0d-4c53-4af7-b2f6-aa6fb53af4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7904fc7-09b7-49ea-a24b-bb89738dd845}" ma:internalName="TaxCatchAll" ma:showField="CatchAllData" ma:web="d2227a0d-4c53-4af7-b2f6-aa6fb53af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5173D2-1B43-4C7D-9AE1-31D49557A5AB}">
  <ds:schemaRefs>
    <ds:schemaRef ds:uri="http://schemas.microsoft.com/office/2006/metadata/properties"/>
    <ds:schemaRef ds:uri="http://schemas.microsoft.com/office/infopath/2007/PartnerControls"/>
    <ds:schemaRef ds:uri="d2227a0d-4c53-4af7-b2f6-aa6fb53af47d"/>
    <ds:schemaRef ds:uri="c77f6ed5-b798-48fc-969d-0421d4e3bd67"/>
  </ds:schemaRefs>
</ds:datastoreItem>
</file>

<file path=customXml/itemProps2.xml><?xml version="1.0" encoding="utf-8"?>
<ds:datastoreItem xmlns:ds="http://schemas.openxmlformats.org/officeDocument/2006/customXml" ds:itemID="{4B16F98A-03DA-4F9C-BA05-0579590A32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74DD84-CC62-46C1-AC30-87AE4F8E5F4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7E9B77D-6577-4220-B2AE-0CE5E7C40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f6ed5-b798-48fc-969d-0421d4e3bd67"/>
    <ds:schemaRef ds:uri="d2227a0d-4c53-4af7-b2f6-aa6fb53af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SME KOP UU LIN (Účelový úvěr - lineární splácení)</vt:lpstr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SME KOP UU LIN (Účelový úvěr - lineární splácení)</dc:title>
  <dc:subject/>
  <dc:creator>FICNAROVÁ Blanka</dc:creator>
  <cp:keywords/>
  <cp:lastModifiedBy>FICNAROVÁ Blanka</cp:lastModifiedBy>
  <cp:revision>3</cp:revision>
  <cp:lastPrinted>1899-12-31T23:00:00Z</cp:lastPrinted>
  <dcterms:created xsi:type="dcterms:W3CDTF">2025-01-13T13:14:00Z</dcterms:created>
  <dcterms:modified xsi:type="dcterms:W3CDTF">2025-01-15T07:18:00Z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c6547bf-3669-44b1-9e89-321d0b86b530_Enabled">
    <vt:lpwstr>true</vt:lpwstr>
  </property>
  <property fmtid="{D5CDD505-2E9C-101B-9397-08002B2CF9AE}" pid="3" name="MSIP_Label_8c6547bf-3669-44b1-9e89-321d0b86b530_SetDate">
    <vt:lpwstr>2020-10-26T09:47:55Z</vt:lpwstr>
  </property>
  <property fmtid="{D5CDD505-2E9C-101B-9397-08002B2CF9AE}" pid="4" name="MSIP_Label_8c6547bf-3669-44b1-9e89-321d0b86b530_Method">
    <vt:lpwstr>Privileged</vt:lpwstr>
  </property>
  <property fmtid="{D5CDD505-2E9C-101B-9397-08002B2CF9AE}" pid="5" name="MSIP_Label_8c6547bf-3669-44b1-9e89-321d0b86b530_Name">
    <vt:lpwstr>8c6547bf-3669-44b1-9e89-321d0b86b530</vt:lpwstr>
  </property>
  <property fmtid="{D5CDD505-2E9C-101B-9397-08002B2CF9AE}" pid="6" name="MSIP_Label_8c6547bf-3669-44b1-9e89-321d0b86b530_SiteId">
    <vt:lpwstr>64af2aee-7d6c-49ac-a409-192d3fee73b8</vt:lpwstr>
  </property>
  <property fmtid="{D5CDD505-2E9C-101B-9397-08002B2CF9AE}" pid="7" name="MSIP_Label_8c6547bf-3669-44b1-9e89-321d0b86b530_ActionId">
    <vt:lpwstr>e8058f61-2aae-4fe1-b40a-f80216573259</vt:lpwstr>
  </property>
  <property fmtid="{D5CDD505-2E9C-101B-9397-08002B2CF9AE}" pid="8" name="MSIP_Label_8c6547bf-3669-44b1-9e89-321d0b86b530_ContentBits">
    <vt:lpwstr>0</vt:lpwstr>
  </property>
  <property fmtid="{D5CDD505-2E9C-101B-9397-08002B2CF9AE}" pid="9" name="display_urn:schemas-microsoft-com:office:office#Editor">
    <vt:lpwstr>MORAVCOVÁ Petra</vt:lpwstr>
  </property>
  <property fmtid="{D5CDD505-2E9C-101B-9397-08002B2CF9AE}" pid="10" name="Order">
    <vt:lpwstr>100.000000000000</vt:lpwstr>
  </property>
  <property fmtid="{D5CDD505-2E9C-101B-9397-08002B2CF9AE}" pid="11" name="display_urn:schemas-microsoft-com:office:office#Author">
    <vt:lpwstr>FICNAROVÁ Blanka</vt:lpwstr>
  </property>
</Properties>
</file>