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10"/>
        <w:gridCol w:w="3130"/>
        <w:gridCol w:w="3830"/>
      </w:tblGrid>
      <w:tr>
        <w:trPr>
          <w:trHeight w:val="6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Povodí Ohře</w:t>
            </w:r>
          </w:p>
        </w:tc>
      </w:tr>
      <w:tr>
        <w:trPr>
          <w:trHeight w:val="10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70" w:h="3816" w:hSpace="1800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480" w:lineRule="auto"/>
              <w:ind w:left="0" w:right="14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MARCIN, s.r.o. třída T. G. Masaryka 1200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POH/01679/2025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70" w:h="3816" w:hSpace="1800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413 01 Roudnice nad Labem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70" w:h="3816" w:hSpace="1800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70" w:h="3816" w:hSpace="1800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70" w:h="3816" w:hSpace="1800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09.01.2025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70" w:h="3816" w:hSpace="1800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170" w:h="3816" w:hSpace="1800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70" w:h="3816" w:hSpace="1800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170" w:h="3816" w:hSpace="1800" w:vSpace="1147" w:wrap="none" w:hAnchor="page" w:x="1112" w:y="567"/>
        <w:widowControl w:val="0"/>
        <w:spacing w:line="1" w:lineRule="exact"/>
      </w:pPr>
    </w:p>
    <w:p>
      <w:pPr>
        <w:pStyle w:val="Style7"/>
        <w:keepNext w:val="0"/>
        <w:keepLines w:val="0"/>
        <w:framePr w:w="9970" w:h="274" w:wrap="none" w:hAnchor="page" w:x="1112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tabs>
          <w:tab w:pos="3490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302955/124/2025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tabs>
          <w:tab w:pos="3490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31.12.2025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28" w:bottom="5330" w:header="249" w:footer="490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zajišťování servisních prohlídek a oprav automobilů Mitsubishi v majetku Povodí Ohře, státní podnik, středisko Česká Lípa v průběhu kalendářního roku 2025.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práce budou upřesňovat podle našich potřeb níže uvedené kontaktní osoby, se kterými se dohodnete na jejich rozsahu a termínu.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prací a materiálu bude stanovena dle aktuálně platného ceníku dodavatele.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50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údaje:</w:t>
        <w:tab/>
        <w:t>…..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limit celkového plnění pro tuto objednávku je 100000 Kč bez DPH.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fakturách uveďte číslo objednávky a tyto údaje o objednateli: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10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Faktury doručujte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77" w:left="1111" w:right="828" w:bottom="67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