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2386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 IN s.r.o.</w:t>
            </w:r>
          </w:p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POH/01680/2025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6725" w:h="3816" w:hSpace="3245" w:vSpace="1147" w:wrap="none" w:hAnchor="page" w:x="1112" w:y="567"/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09.01.2025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725" w:h="3816" w:hSpace="3245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25" w:h="3816" w:hSpace="3245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725" w:h="3816" w:hSpace="3245" w:vSpace="1147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970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302955/125/2025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8" w:bottom="5330" w:header="249" w:footer="490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servisních prohlídek a oprav automobilů Ford v majetku Povodí Ohře, státní podnik, středisko Česká Lípa v průběhu kalendářního roku 2025.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údaje:</w:t>
        <w:tab/>
        <w:t>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8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