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2</w:t>
      </w:r>
    </w:p>
    <w:p>
      <w:pPr>
        <w:spacing w:line="425" w:lineRule="exact" w:before="2"/>
        <w:ind w:left="1047" w:right="1053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1190400236</w:t>
      </w:r>
    </w:p>
    <w:p>
      <w:pPr>
        <w:spacing w:line="425" w:lineRule="exact" w:before="0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11"/>
        <w:rPr>
          <w:sz w:val="59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</w:pPr>
    </w:p>
    <w:p>
      <w:pPr>
        <w:pStyle w:val="Heading1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77" w:lineRule="auto"/>
        <w:ind w:left="10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1"/>
        <w:spacing w:before="5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Hnojník</w:t>
      </w:r>
    </w:p>
    <w:p>
      <w:pPr>
        <w:pStyle w:val="BodyText"/>
        <w:tabs>
          <w:tab w:pos="2982" w:val="left" w:leader="none"/>
        </w:tabs>
        <w:ind w:left="102" w:right="2228"/>
      </w:pPr>
      <w:r>
        <w:rPr/>
        <w:t>kontaktní adresa:</w:t>
        <w:tab/>
        <w:t>Obecní</w:t>
      </w:r>
      <w:r>
        <w:rPr>
          <w:spacing w:val="-7"/>
        </w:rPr>
        <w:t> </w:t>
      </w:r>
      <w:r>
        <w:rPr/>
        <w:t>úřad</w:t>
      </w:r>
      <w:r>
        <w:rPr>
          <w:spacing w:val="-6"/>
        </w:rPr>
        <w:t> </w:t>
      </w:r>
      <w:r>
        <w:rPr/>
        <w:t>Hnojník,</w:t>
      </w:r>
      <w:r>
        <w:rPr>
          <w:spacing w:val="-6"/>
        </w:rPr>
        <w:t> </w:t>
      </w:r>
      <w:r>
        <w:rPr/>
        <w:t>Hnojník</w:t>
      </w:r>
      <w:r>
        <w:rPr>
          <w:spacing w:val="-6"/>
        </w:rPr>
        <w:t> </w:t>
      </w:r>
      <w:r>
        <w:rPr/>
        <w:t>222,</w:t>
      </w:r>
      <w:r>
        <w:rPr>
          <w:spacing w:val="-6"/>
        </w:rPr>
        <w:t> </w:t>
      </w:r>
      <w:r>
        <w:rPr/>
        <w:t>739</w:t>
      </w:r>
      <w:r>
        <w:rPr>
          <w:spacing w:val="-5"/>
        </w:rPr>
        <w:t> </w:t>
      </w:r>
      <w:r>
        <w:rPr/>
        <w:t>53</w:t>
      </w:r>
      <w:r>
        <w:rPr>
          <w:spacing w:val="-5"/>
        </w:rPr>
        <w:t> </w:t>
      </w:r>
      <w:r>
        <w:rPr/>
        <w:t>Hnojník </w:t>
      </w: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00296678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spacing w:val="-2"/>
        </w:rPr>
        <w:t>zastoupená:</w:t>
      </w:r>
      <w:r>
        <w:rPr/>
        <w:tab/>
        <w:t>PhDr.</w:t>
      </w:r>
      <w:r>
        <w:rPr>
          <w:spacing w:val="-4"/>
        </w:rPr>
        <w:t> </w:t>
      </w:r>
      <w:r>
        <w:rPr/>
        <w:t>Dagmar</w:t>
      </w:r>
      <w:r>
        <w:rPr>
          <w:spacing w:val="-3"/>
        </w:rPr>
        <w:t> </w:t>
      </w:r>
      <w:r>
        <w:rPr/>
        <w:t>M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í</w:t>
      </w:r>
      <w:r>
        <w:rPr>
          <w:spacing w:val="-3"/>
        </w:rPr>
        <w:t> </w:t>
      </w:r>
      <w:r>
        <w:rPr/>
        <w:t>k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v</w:t>
      </w:r>
      <w:r>
        <w:rPr>
          <w:spacing w:val="2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3"/>
        </w:rPr>
        <w:t> </w:t>
      </w:r>
      <w:r>
        <w:rPr>
          <w:spacing w:val="-2"/>
        </w:rPr>
        <w:t>starostkou</w:t>
      </w:r>
    </w:p>
    <w:p>
      <w:pPr>
        <w:pStyle w:val="BodyText"/>
        <w:ind w:left="10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rPr>
          <w:sz w:val="26"/>
        </w:rPr>
      </w:pPr>
    </w:p>
    <w:p>
      <w:pPr>
        <w:pStyle w:val="BodyText"/>
        <w:spacing w:before="185"/>
        <w:ind w:left="102"/>
      </w:pPr>
      <w:r>
        <w:rPr/>
        <w:t>se</w:t>
      </w:r>
      <w:r>
        <w:rPr>
          <w:spacing w:val="36"/>
        </w:rPr>
        <w:t> </w:t>
      </w:r>
      <w:r>
        <w:rPr/>
        <w:t>dohodly</w:t>
      </w:r>
      <w:r>
        <w:rPr>
          <w:spacing w:val="36"/>
        </w:rPr>
        <w:t> </w:t>
      </w:r>
      <w:r>
        <w:rPr/>
        <w:t>na</w:t>
      </w:r>
      <w:r>
        <w:rPr>
          <w:spacing w:val="36"/>
        </w:rPr>
        <w:t> </w:t>
      </w:r>
      <w:r>
        <w:rPr/>
        <w:t>této</w:t>
      </w:r>
      <w:r>
        <w:rPr>
          <w:spacing w:val="37"/>
        </w:rPr>
        <w:t> </w:t>
      </w:r>
      <w:r>
        <w:rPr/>
        <w:t>změně</w:t>
      </w:r>
      <w:r>
        <w:rPr>
          <w:spacing w:val="38"/>
        </w:rPr>
        <w:t> </w:t>
      </w:r>
      <w:r>
        <w:rPr/>
        <w:t>smlouvy</w:t>
      </w:r>
      <w:r>
        <w:rPr>
          <w:spacing w:val="36"/>
        </w:rPr>
        <w:t> </w:t>
      </w:r>
      <w:r>
        <w:rPr/>
        <w:t>č.</w:t>
      </w:r>
      <w:r>
        <w:rPr>
          <w:spacing w:val="40"/>
        </w:rPr>
        <w:t> </w:t>
      </w:r>
      <w:r>
        <w:rPr/>
        <w:t>1190400236</w:t>
      </w:r>
      <w:r>
        <w:rPr>
          <w:spacing w:val="35"/>
        </w:rPr>
        <w:t> </w:t>
      </w:r>
      <w:r>
        <w:rPr/>
        <w:t>o</w:t>
      </w:r>
      <w:r>
        <w:rPr>
          <w:spacing w:val="35"/>
        </w:rPr>
        <w:t> </w:t>
      </w:r>
      <w:r>
        <w:rPr/>
        <w:t>poskytnutí</w:t>
      </w:r>
      <w:r>
        <w:rPr>
          <w:spacing w:val="36"/>
        </w:rPr>
        <w:t> </w:t>
      </w:r>
      <w:r>
        <w:rPr/>
        <w:t>podpory</w:t>
      </w:r>
      <w:r>
        <w:rPr>
          <w:spacing w:val="37"/>
        </w:rPr>
        <w:t> </w:t>
      </w:r>
      <w:r>
        <w:rPr/>
        <w:t>ze</w:t>
      </w:r>
      <w:r>
        <w:rPr>
          <w:spacing w:val="36"/>
        </w:rPr>
        <w:t> </w:t>
      </w:r>
      <w:r>
        <w:rPr/>
        <w:t>Státního</w:t>
      </w:r>
      <w:r>
        <w:rPr>
          <w:spacing w:val="37"/>
        </w:rPr>
        <w:t> </w:t>
      </w:r>
      <w:r>
        <w:rPr/>
        <w:t>fondu</w:t>
      </w:r>
      <w:r>
        <w:rPr>
          <w:spacing w:val="37"/>
        </w:rPr>
        <w:t> </w:t>
      </w:r>
      <w:r>
        <w:rPr/>
        <w:t>životního prostředí České republiky ze dne 1. 4. 2022 ve znění dodatku č. 1 ze dne 12. 6. 2024 (dále jen 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86" w:after="0"/>
        <w:ind w:left="385" w:right="0" w:hanging="284"/>
        <w:jc w:val="left"/>
        <w:rPr>
          <w:sz w:val="20"/>
        </w:rPr>
      </w:pPr>
      <w:r>
        <w:rPr>
          <w:sz w:val="20"/>
        </w:rPr>
        <w:t>Mění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příloha</w:t>
      </w:r>
      <w:r>
        <w:rPr>
          <w:spacing w:val="-8"/>
          <w:sz w:val="20"/>
        </w:rPr>
        <w:t> </w:t>
      </w:r>
      <w:r>
        <w:rPr>
          <w:sz w:val="20"/>
        </w:rPr>
        <w:t>č.</w:t>
      </w:r>
      <w:r>
        <w:rPr>
          <w:spacing w:val="-8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8"/>
          <w:sz w:val="20"/>
        </w:rPr>
        <w:t> </w:t>
      </w:r>
      <w:r>
        <w:rPr>
          <w:sz w:val="20"/>
        </w:rPr>
        <w:t>podmínky</w:t>
      </w:r>
      <w:r>
        <w:rPr>
          <w:spacing w:val="-8"/>
          <w:sz w:val="20"/>
        </w:rPr>
        <w:t> </w:t>
      </w:r>
      <w:r>
        <w:rPr>
          <w:sz w:val="20"/>
        </w:rPr>
        <w:t>provozování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model</w:t>
      </w:r>
      <w:r>
        <w:rPr>
          <w:spacing w:val="-8"/>
          <w:sz w:val="20"/>
        </w:rPr>
        <w:t> </w:t>
      </w:r>
      <w:r>
        <w:rPr>
          <w:sz w:val="20"/>
        </w:rPr>
        <w:t>samostatného</w:t>
      </w:r>
      <w:r>
        <w:rPr>
          <w:spacing w:val="-7"/>
          <w:sz w:val="20"/>
        </w:rPr>
        <w:t> </w:t>
      </w:r>
      <w:r>
        <w:rPr>
          <w:sz w:val="20"/>
        </w:rPr>
        <w:t>provozování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č.</w:t>
      </w:r>
    </w:p>
    <w:p>
      <w:pPr>
        <w:pStyle w:val="BodyText"/>
        <w:ind w:left="385"/>
      </w:pPr>
      <w:r>
        <w:rPr/>
        <w:t>1190400236</w:t>
      </w:r>
      <w:r>
        <w:rPr>
          <w:spacing w:val="33"/>
        </w:rPr>
        <w:t> </w:t>
      </w:r>
      <w:r>
        <w:rPr/>
        <w:t>o</w:t>
      </w:r>
      <w:r>
        <w:rPr>
          <w:spacing w:val="33"/>
        </w:rPr>
        <w:t> </w:t>
      </w:r>
      <w:r>
        <w:rPr/>
        <w:t>poskytnutí</w:t>
      </w:r>
      <w:r>
        <w:rPr>
          <w:spacing w:val="35"/>
        </w:rPr>
        <w:t> </w:t>
      </w:r>
      <w:r>
        <w:rPr/>
        <w:t>podpory</w:t>
      </w:r>
      <w:r>
        <w:rPr>
          <w:spacing w:val="33"/>
        </w:rPr>
        <w:t> </w:t>
      </w:r>
      <w:r>
        <w:rPr/>
        <w:t>ze</w:t>
      </w:r>
      <w:r>
        <w:rPr>
          <w:spacing w:val="32"/>
        </w:rPr>
        <w:t> </w:t>
      </w:r>
      <w:r>
        <w:rPr/>
        <w:t>Státního</w:t>
      </w:r>
      <w:r>
        <w:rPr>
          <w:spacing w:val="33"/>
        </w:rPr>
        <w:t> </w:t>
      </w:r>
      <w:r>
        <w:rPr/>
        <w:t>fondu</w:t>
      </w:r>
      <w:r>
        <w:rPr>
          <w:spacing w:val="33"/>
        </w:rPr>
        <w:t> </w:t>
      </w:r>
      <w:r>
        <w:rPr/>
        <w:t>životního</w:t>
      </w:r>
      <w:r>
        <w:rPr>
          <w:spacing w:val="33"/>
        </w:rPr>
        <w:t> </w:t>
      </w:r>
      <w:r>
        <w:rPr/>
        <w:t>prostředí</w:t>
      </w:r>
      <w:r>
        <w:rPr>
          <w:spacing w:val="35"/>
        </w:rPr>
        <w:t> </w:t>
      </w:r>
      <w:r>
        <w:rPr/>
        <w:t>České</w:t>
      </w:r>
      <w:r>
        <w:rPr>
          <w:spacing w:val="32"/>
        </w:rPr>
        <w:t> </w:t>
      </w:r>
      <w:r>
        <w:rPr/>
        <w:t>republiky</w:t>
      </w:r>
      <w:r>
        <w:rPr>
          <w:spacing w:val="32"/>
        </w:rPr>
        <w:t> </w:t>
      </w:r>
      <w:r>
        <w:rPr/>
        <w:t>(dále</w:t>
      </w:r>
      <w:r>
        <w:rPr>
          <w:spacing w:val="32"/>
        </w:rPr>
        <w:t> </w:t>
      </w:r>
      <w:r>
        <w:rPr>
          <w:spacing w:val="-5"/>
        </w:rPr>
        <w:t>jen</w:t>
      </w:r>
    </w:p>
    <w:p>
      <w:pPr>
        <w:pStyle w:val="BodyText"/>
        <w:spacing w:before="1"/>
        <w:ind w:left="385"/>
      </w:pPr>
      <w:r>
        <w:rPr/>
        <w:t>„Smlouva“).</w:t>
      </w:r>
      <w:r>
        <w:rPr>
          <w:spacing w:val="19"/>
        </w:rPr>
        <w:t> </w:t>
      </w:r>
      <w:r>
        <w:rPr/>
        <w:t>Nově</w:t>
      </w:r>
      <w:r>
        <w:rPr>
          <w:spacing w:val="19"/>
        </w:rPr>
        <w:t> </w:t>
      </w:r>
      <w:r>
        <w:rPr/>
        <w:t>jsou</w:t>
      </w:r>
      <w:r>
        <w:rPr>
          <w:spacing w:val="21"/>
        </w:rPr>
        <w:t> </w:t>
      </w:r>
      <w:r>
        <w:rPr/>
        <w:t>přílohou</w:t>
      </w:r>
      <w:r>
        <w:rPr>
          <w:spacing w:val="20"/>
        </w:rPr>
        <w:t> </w:t>
      </w:r>
      <w:r>
        <w:rPr/>
        <w:t>č.</w:t>
      </w:r>
      <w:r>
        <w:rPr>
          <w:spacing w:val="20"/>
        </w:rPr>
        <w:t> </w:t>
      </w:r>
      <w:r>
        <w:rPr/>
        <w:t>1</w:t>
      </w:r>
      <w:r>
        <w:rPr>
          <w:spacing w:val="20"/>
        </w:rPr>
        <w:t> </w:t>
      </w:r>
      <w:r>
        <w:rPr/>
        <w:t>Smlouvy</w:t>
      </w:r>
      <w:r>
        <w:rPr>
          <w:spacing w:val="20"/>
        </w:rPr>
        <w:t> </w:t>
      </w:r>
      <w:r>
        <w:rPr/>
        <w:t>Specifické</w:t>
      </w:r>
      <w:r>
        <w:rPr>
          <w:spacing w:val="19"/>
        </w:rPr>
        <w:t> </w:t>
      </w:r>
      <w:r>
        <w:rPr/>
        <w:t>podmínky</w:t>
      </w:r>
      <w:r>
        <w:rPr>
          <w:spacing w:val="20"/>
        </w:rPr>
        <w:t> </w:t>
      </w:r>
      <w:r>
        <w:rPr/>
        <w:t>provozování</w:t>
      </w:r>
      <w:r>
        <w:rPr>
          <w:spacing w:val="21"/>
        </w:rPr>
        <w:t> </w:t>
      </w:r>
      <w:r>
        <w:rPr/>
        <w:t>pro</w:t>
      </w:r>
      <w:r>
        <w:rPr>
          <w:spacing w:val="21"/>
        </w:rPr>
        <w:t> </w:t>
      </w:r>
      <w:r>
        <w:rPr/>
        <w:t>vlastnický</w:t>
      </w:r>
      <w:r>
        <w:rPr>
          <w:spacing w:val="27"/>
        </w:rPr>
        <w:t> </w:t>
      </w:r>
      <w:r>
        <w:rPr>
          <w:spacing w:val="-2"/>
        </w:rPr>
        <w:t>model</w:t>
      </w:r>
    </w:p>
    <w:p>
      <w:pPr>
        <w:pStyle w:val="BodyText"/>
        <w:ind w:left="385"/>
      </w:pPr>
      <w:r>
        <w:rPr>
          <w:spacing w:val="-2"/>
        </w:rPr>
        <w:t>provozování.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9"/>
          <w:sz w:val="20"/>
        </w:rPr>
        <w:t> </w:t>
      </w:r>
      <w:r>
        <w:rPr>
          <w:sz w:val="20"/>
        </w:rPr>
        <w:t>ustanovení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souhlasí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zveřejněním</w:t>
      </w:r>
      <w:r>
        <w:rPr>
          <w:spacing w:val="-14"/>
          <w:sz w:val="20"/>
        </w:rPr>
        <w:t> </w:t>
      </w:r>
      <w:r>
        <w:rPr>
          <w:sz w:val="20"/>
        </w:rPr>
        <w:t>celého</w:t>
      </w:r>
      <w:r>
        <w:rPr>
          <w:spacing w:val="-14"/>
          <w:sz w:val="20"/>
        </w:rPr>
        <w:t> </w:t>
      </w:r>
      <w:r>
        <w:rPr>
          <w:sz w:val="20"/>
        </w:rPr>
        <w:t>textu</w:t>
      </w:r>
      <w:r>
        <w:rPr>
          <w:spacing w:val="-13"/>
          <w:sz w:val="20"/>
        </w:rPr>
        <w:t> </w:t>
      </w:r>
      <w:r>
        <w:rPr>
          <w:sz w:val="20"/>
        </w:rPr>
        <w:t>Smlouvy,</w:t>
      </w:r>
      <w:r>
        <w:rPr>
          <w:spacing w:val="-14"/>
          <w:sz w:val="20"/>
        </w:rPr>
        <w:t> </w:t>
      </w:r>
      <w:r>
        <w:rPr>
          <w:sz w:val="20"/>
        </w:rPr>
        <w:t>včetně</w:t>
      </w:r>
      <w:r>
        <w:rPr>
          <w:spacing w:val="-14"/>
          <w:sz w:val="20"/>
        </w:rPr>
        <w:t> </w:t>
      </w:r>
      <w:r>
        <w:rPr>
          <w:sz w:val="20"/>
        </w:rPr>
        <w:t>tohoto</w:t>
      </w:r>
      <w:r>
        <w:rPr>
          <w:spacing w:val="-13"/>
          <w:sz w:val="20"/>
        </w:rPr>
        <w:t> </w:t>
      </w:r>
      <w:r>
        <w:rPr>
          <w:sz w:val="20"/>
        </w:rPr>
        <w:t>dodatku,</w:t>
      </w:r>
      <w:r>
        <w:rPr>
          <w:spacing w:val="-14"/>
          <w:sz w:val="20"/>
        </w:rPr>
        <w:t> </w:t>
      </w:r>
      <w:r>
        <w:rPr>
          <w:sz w:val="20"/>
        </w:rPr>
        <w:t>v registru</w:t>
      </w:r>
      <w:r>
        <w:rPr>
          <w:spacing w:val="-13"/>
          <w:sz w:val="20"/>
        </w:rPr>
        <w:t> </w:t>
      </w:r>
      <w:r>
        <w:rPr>
          <w:sz w:val="20"/>
        </w:rPr>
        <w:t>smluv podle zákona č. 340/2015 Sb., o zvláštních podmínkách účinnosti některých smluv, uveřejňování těchto smluv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9"/>
          <w:sz w:val="20"/>
        </w:rPr>
        <w:t> </w:t>
      </w:r>
      <w:r>
        <w:rPr>
          <w:sz w:val="20"/>
        </w:rPr>
        <w:t>(zákon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smluv),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tohoto</w:t>
      </w:r>
      <w:r>
        <w:rPr>
          <w:spacing w:val="-8"/>
          <w:sz w:val="20"/>
        </w:rPr>
        <w:t> </w:t>
      </w:r>
      <w:r>
        <w:rPr>
          <w:sz w:val="20"/>
        </w:rPr>
        <w:t>dodatku</w:t>
      </w:r>
      <w:r>
        <w:rPr>
          <w:spacing w:val="-9"/>
          <w:sz w:val="20"/>
        </w:rPr>
        <w:t> </w:t>
      </w:r>
      <w:r>
        <w:rPr>
          <w:sz w:val="20"/>
        </w:rPr>
        <w:t>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9" w:after="0"/>
        <w:ind w:left="385" w:right="114" w:hanging="284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</w:t>
      </w:r>
      <w:r>
        <w:rPr>
          <w:spacing w:val="-14"/>
          <w:sz w:val="20"/>
        </w:rPr>
        <w:t> </w:t>
      </w:r>
      <w:r>
        <w:rPr>
          <w:sz w:val="20"/>
        </w:rPr>
        <w:t>podpisy</w:t>
      </w:r>
      <w:r>
        <w:rPr>
          <w:spacing w:val="-14"/>
          <w:sz w:val="20"/>
        </w:rPr>
        <w:t> </w:t>
      </w:r>
      <w:r>
        <w:rPr>
          <w:sz w:val="20"/>
        </w:rPr>
        <w:t>zástupců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3"/>
          <w:sz w:val="20"/>
        </w:rPr>
        <w:t> </w:t>
      </w:r>
      <w:r>
        <w:rPr>
          <w:sz w:val="20"/>
        </w:rPr>
        <w:t>stran,</w:t>
      </w:r>
      <w:r>
        <w:rPr>
          <w:spacing w:val="-14"/>
          <w:sz w:val="20"/>
        </w:rPr>
        <w:t> </w:t>
      </w:r>
      <w:r>
        <w:rPr>
          <w:sz w:val="20"/>
        </w:rPr>
        <w:t>popřípadě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vyhotoven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dvou</w:t>
      </w:r>
      <w:r>
        <w:rPr>
          <w:spacing w:val="-13"/>
          <w:sz w:val="20"/>
        </w:rPr>
        <w:t> </w:t>
      </w:r>
      <w:r>
        <w:rPr>
          <w:sz w:val="20"/>
        </w:rPr>
        <w:t>listinných</w:t>
      </w:r>
      <w:r>
        <w:rPr>
          <w:spacing w:val="-14"/>
          <w:sz w:val="20"/>
        </w:rPr>
        <w:t> </w:t>
      </w:r>
      <w:r>
        <w:rPr>
          <w:sz w:val="20"/>
        </w:rPr>
        <w:t>exemplářích a podepsán vlastnoručně; každý exemplář má platnost originálu. Každá smluvní strana obdrží jeden </w:t>
      </w:r>
      <w:r>
        <w:rPr>
          <w:spacing w:val="-2"/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tabs>
          <w:tab w:pos="6551" w:val="left" w:leader="none"/>
        </w:tabs>
        <w:spacing w:before="1"/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rPr>
          <w:sz w:val="18"/>
        </w:rPr>
      </w:pPr>
    </w:p>
    <w:p>
      <w:pPr>
        <w:pStyle w:val="BodyText"/>
        <w:spacing w:before="1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82" w:val="left" w:leader="none"/>
        </w:tabs>
        <w:spacing w:before="1"/>
        <w:ind w:left="10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27"/>
        <w:ind w:left="10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Specifické</w:t>
      </w:r>
      <w:r>
        <w:rPr>
          <w:spacing w:val="-7"/>
        </w:rPr>
        <w:t> </w:t>
      </w:r>
      <w:r>
        <w:rPr/>
        <w:t>podmínky</w:t>
      </w:r>
      <w:r>
        <w:rPr>
          <w:spacing w:val="-7"/>
        </w:rPr>
        <w:t> </w:t>
      </w:r>
      <w:r>
        <w:rPr/>
        <w:t>provozování</w:t>
      </w:r>
      <w:r>
        <w:rPr>
          <w:spacing w:val="-6"/>
        </w:rPr>
        <w:t> </w:t>
      </w:r>
      <w:r>
        <w:rPr/>
        <w:t>pro</w:t>
      </w:r>
      <w:r>
        <w:rPr>
          <w:spacing w:val="-3"/>
        </w:rPr>
        <w:t> </w:t>
      </w:r>
      <w:r>
        <w:rPr/>
        <w:t>vlastnický</w:t>
      </w:r>
      <w:r>
        <w:rPr>
          <w:spacing w:val="-6"/>
        </w:rPr>
        <w:t> </w:t>
      </w:r>
      <w:r>
        <w:rPr/>
        <w:t>model</w:t>
      </w:r>
      <w:r>
        <w:rPr>
          <w:spacing w:val="-6"/>
        </w:rPr>
        <w:t> </w:t>
      </w:r>
      <w:r>
        <w:rPr>
          <w:spacing w:val="-2"/>
        </w:rPr>
        <w:t>provozování</w:t>
      </w:r>
    </w:p>
    <w:p>
      <w:pPr>
        <w:spacing w:after="0"/>
        <w:sectPr>
          <w:pgSz w:w="12240" w:h="15840"/>
          <w:pgMar w:header="0" w:footer="1460" w:top="1320" w:bottom="1660" w:left="1600" w:right="1020"/>
        </w:sectPr>
      </w:pPr>
    </w:p>
    <w:p>
      <w:pPr>
        <w:pStyle w:val="BodyText"/>
        <w:spacing w:before="73"/>
        <w:ind w:left="10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rPr>
          <w:sz w:val="27"/>
        </w:rPr>
      </w:pPr>
    </w:p>
    <w:p>
      <w:pPr>
        <w:pStyle w:val="Heading1"/>
      </w:pPr>
      <w:r>
        <w:rPr/>
        <w:t>Specifické</w:t>
      </w:r>
      <w:r>
        <w:rPr>
          <w:spacing w:val="-9"/>
        </w:rPr>
        <w:t> </w:t>
      </w:r>
      <w:r>
        <w:rPr/>
        <w:t>podmínky</w:t>
      </w:r>
      <w:r>
        <w:rPr>
          <w:spacing w:val="-8"/>
        </w:rPr>
        <w:t> </w:t>
      </w:r>
      <w:r>
        <w:rPr/>
        <w:t>provozování</w:t>
      </w:r>
      <w:r>
        <w:rPr>
          <w:spacing w:val="-8"/>
        </w:rPr>
        <w:t> </w:t>
      </w:r>
      <w:r>
        <w:rPr/>
        <w:t>pro</w:t>
      </w:r>
      <w:r>
        <w:rPr>
          <w:spacing w:val="-5"/>
        </w:rPr>
        <w:t> </w:t>
      </w:r>
      <w:r>
        <w:rPr/>
        <w:t>vlastnický</w:t>
      </w:r>
      <w:r>
        <w:rPr>
          <w:spacing w:val="-9"/>
        </w:rPr>
        <w:t> </w:t>
      </w:r>
      <w:r>
        <w:rPr/>
        <w:t>model</w:t>
      </w:r>
      <w:r>
        <w:rPr>
          <w:spacing w:val="-8"/>
        </w:rPr>
        <w:t> </w:t>
      </w:r>
      <w:r>
        <w:rPr>
          <w:spacing w:val="-2"/>
        </w:rPr>
        <w:t>provozování</w:t>
      </w:r>
    </w:p>
    <w:p>
      <w:pPr>
        <w:pStyle w:val="BodyText"/>
        <w:spacing w:before="1"/>
        <w:rPr>
          <w:b/>
          <w:sz w:val="29"/>
        </w:rPr>
      </w:pPr>
    </w:p>
    <w:p>
      <w:pPr>
        <w:pStyle w:val="ListParagraph"/>
        <w:numPr>
          <w:ilvl w:val="1"/>
          <w:numId w:val="1"/>
        </w:numPr>
        <w:tabs>
          <w:tab w:pos="815" w:val="left" w:leader="none"/>
        </w:tabs>
        <w:spacing w:line="264" w:lineRule="auto" w:before="0" w:after="0"/>
        <w:ind w:left="814" w:right="112" w:hanging="452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získání posledního kolaudačního souhlasu/rozhodnutí k projektu provozována v rámci vlastnického modelu, zejména bude platit, že subjekt zodpovědný za provozování je 100% vlastněn vlastníkem dotčené infrastruktury a případnými dalšími veřejnými vlastníky</w:t>
      </w:r>
      <w:r>
        <w:rPr>
          <w:spacing w:val="33"/>
          <w:sz w:val="20"/>
        </w:rPr>
        <w:t> </w:t>
      </w:r>
      <w:r>
        <w:rPr>
          <w:sz w:val="20"/>
        </w:rPr>
        <w:t>a</w:t>
      </w:r>
      <w:r>
        <w:rPr>
          <w:spacing w:val="33"/>
          <w:sz w:val="20"/>
        </w:rPr>
        <w:t> </w:t>
      </w:r>
      <w:r>
        <w:rPr>
          <w:sz w:val="20"/>
        </w:rPr>
        <w:t>infrastrukturu</w:t>
      </w:r>
      <w:r>
        <w:rPr>
          <w:spacing w:val="33"/>
          <w:sz w:val="20"/>
        </w:rPr>
        <w:t> </w:t>
      </w:r>
      <w:r>
        <w:rPr>
          <w:sz w:val="20"/>
        </w:rPr>
        <w:t>provozuje</w:t>
      </w:r>
      <w:r>
        <w:rPr>
          <w:spacing w:val="32"/>
          <w:sz w:val="20"/>
        </w:rPr>
        <w:t> </w:t>
      </w:r>
      <w:r>
        <w:rPr>
          <w:sz w:val="20"/>
        </w:rPr>
        <w:t>na</w:t>
      </w:r>
      <w:r>
        <w:rPr>
          <w:spacing w:val="33"/>
          <w:sz w:val="20"/>
        </w:rPr>
        <w:t> </w:t>
      </w:r>
      <w:r>
        <w:rPr>
          <w:sz w:val="20"/>
        </w:rPr>
        <w:t>základě</w:t>
      </w:r>
      <w:r>
        <w:rPr>
          <w:spacing w:val="33"/>
          <w:sz w:val="20"/>
        </w:rPr>
        <w:t> </w:t>
      </w:r>
      <w:r>
        <w:rPr>
          <w:sz w:val="20"/>
        </w:rPr>
        <w:t>smlouvy</w:t>
      </w:r>
      <w:r>
        <w:rPr>
          <w:spacing w:val="34"/>
          <w:sz w:val="20"/>
        </w:rPr>
        <w:t> </w:t>
      </w:r>
      <w:r>
        <w:rPr>
          <w:sz w:val="20"/>
        </w:rPr>
        <w:t>nebo</w:t>
      </w:r>
      <w:r>
        <w:rPr>
          <w:spacing w:val="35"/>
          <w:sz w:val="20"/>
        </w:rPr>
        <w:t> </w:t>
      </w:r>
      <w:r>
        <w:rPr>
          <w:sz w:val="20"/>
        </w:rPr>
        <w:t>jiného</w:t>
      </w:r>
      <w:r>
        <w:rPr>
          <w:spacing w:val="34"/>
          <w:sz w:val="20"/>
        </w:rPr>
        <w:t> </w:t>
      </w:r>
      <w:r>
        <w:rPr>
          <w:sz w:val="20"/>
        </w:rPr>
        <w:t>místně</w:t>
      </w:r>
      <w:r>
        <w:rPr>
          <w:spacing w:val="32"/>
          <w:sz w:val="20"/>
        </w:rPr>
        <w:t> </w:t>
      </w:r>
      <w:r>
        <w:rPr>
          <w:sz w:val="20"/>
        </w:rPr>
        <w:t>platného</w:t>
      </w:r>
      <w:r>
        <w:rPr>
          <w:spacing w:val="34"/>
          <w:sz w:val="20"/>
        </w:rPr>
        <w:t> </w:t>
      </w:r>
      <w:r>
        <w:rPr>
          <w:sz w:val="20"/>
        </w:rPr>
        <w:t>pověření a přímo drží povolení k</w:t>
      </w:r>
      <w:r>
        <w:rPr>
          <w:spacing w:val="-1"/>
          <w:sz w:val="20"/>
        </w:rPr>
        <w:t> </w:t>
      </w:r>
      <w:r>
        <w:rPr>
          <w:sz w:val="20"/>
        </w:rPr>
        <w:t>provozování (k modelům provozování infrastruktury a podmínkám stanoveným pro vlastnický model viz dokument „Metodika pro žadatele rozvádějící podmínky přílohy č. 3 Programového dokumentu OPŽP 2021</w:t>
      </w:r>
      <w:r>
        <w:rPr>
          <w:spacing w:val="16"/>
          <w:sz w:val="20"/>
        </w:rPr>
        <w:t> </w:t>
      </w:r>
      <w:r>
        <w:rPr>
          <w:sz w:val="20"/>
        </w:rPr>
        <w:t>– 2027“, dále jen „Metodika“, která je součástí</w:t>
      </w:r>
    </w:p>
    <w:p>
      <w:pPr>
        <w:pStyle w:val="BodyText"/>
        <w:spacing w:line="264" w:lineRule="auto" w:before="2"/>
        <w:ind w:left="814" w:right="111"/>
        <w:jc w:val="both"/>
      </w:pPr>
      <w:r>
        <w:rPr/>
        <w:t>„Pravidel pro žadatele a příjemce podpory v Operačním programu Životní prostředí pro období 2021–2027“ dále jen „PrŽaP“). Pro účely stanovení podmínek týkajících se provozování vodohospodářské infrastruktury se vodohospodářskou infrastrukturou rozumí celá složka infrastruktury</w:t>
      </w:r>
      <w:r>
        <w:rPr>
          <w:spacing w:val="-2"/>
        </w:rPr>
        <w:t> </w:t>
      </w:r>
      <w:r>
        <w:rPr/>
        <w:t>pořízené</w:t>
      </w:r>
      <w:r>
        <w:rPr>
          <w:spacing w:val="-2"/>
        </w:rPr>
        <w:t> </w:t>
      </w:r>
      <w:r>
        <w:rPr/>
        <w:t>(rekonstruované) s</w:t>
      </w:r>
      <w:r>
        <w:rPr>
          <w:spacing w:val="-2"/>
        </w:rPr>
        <w:t> </w:t>
      </w:r>
      <w:r>
        <w:rPr/>
        <w:t>podporou</w:t>
      </w:r>
      <w:r>
        <w:rPr>
          <w:spacing w:val="-1"/>
        </w:rPr>
        <w:t> </w:t>
      </w:r>
      <w:r>
        <w:rPr/>
        <w:t>poskytnutou</w:t>
      </w:r>
      <w:r>
        <w:rPr>
          <w:spacing w:val="-1"/>
        </w:rPr>
        <w:t> </w:t>
      </w:r>
      <w:r>
        <w:rPr/>
        <w:t>podle</w:t>
      </w:r>
      <w:r>
        <w:rPr>
          <w:spacing w:val="-2"/>
        </w:rPr>
        <w:t> </w:t>
      </w:r>
      <w:r>
        <w:rPr/>
        <w:t>této</w:t>
      </w:r>
      <w:r>
        <w:rPr>
          <w:spacing w:val="-1"/>
        </w:rPr>
        <w:t> </w:t>
      </w:r>
      <w:r>
        <w:rPr/>
        <w:t>Smlouvy (podpořená infrastruktura) a veškerá další infrastruktura provozovaná v této složce na území relevantní obce (podrobněji viz Metodika) společně s podpořenou infrastrukturou v rámci podpořeného vlastnického modelu provozování.</w:t>
      </w:r>
    </w:p>
    <w:p>
      <w:pPr>
        <w:pStyle w:val="ListParagraph"/>
        <w:numPr>
          <w:ilvl w:val="1"/>
          <w:numId w:val="1"/>
        </w:numPr>
        <w:tabs>
          <w:tab w:pos="815" w:val="left" w:leader="none"/>
        </w:tabs>
        <w:spacing w:line="264" w:lineRule="auto" w:before="119" w:after="0"/>
        <w:ind w:left="814" w:right="113" w:hanging="507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předloží</w:t>
      </w:r>
      <w:r>
        <w:rPr>
          <w:spacing w:val="40"/>
          <w:sz w:val="20"/>
        </w:rPr>
        <w:t> </w:t>
      </w:r>
      <w:r>
        <w:rPr>
          <w:sz w:val="20"/>
        </w:rPr>
        <w:t>Fondu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posouzení</w:t>
      </w:r>
      <w:r>
        <w:rPr>
          <w:spacing w:val="40"/>
          <w:sz w:val="20"/>
        </w:rPr>
        <w:t> </w:t>
      </w:r>
      <w:r>
        <w:rPr>
          <w:sz w:val="20"/>
        </w:rPr>
        <w:t>aktuální</w:t>
      </w:r>
      <w:r>
        <w:rPr>
          <w:spacing w:val="40"/>
          <w:sz w:val="20"/>
        </w:rPr>
        <w:t> </w:t>
      </w:r>
      <w:r>
        <w:rPr>
          <w:sz w:val="20"/>
        </w:rPr>
        <w:t>verzi</w:t>
      </w:r>
      <w:r>
        <w:rPr>
          <w:spacing w:val="40"/>
          <w:sz w:val="20"/>
        </w:rPr>
        <w:t> </w:t>
      </w:r>
      <w:r>
        <w:rPr>
          <w:sz w:val="20"/>
        </w:rPr>
        <w:t>Nástroje</w:t>
      </w:r>
      <w:r>
        <w:rPr>
          <w:spacing w:val="40"/>
          <w:sz w:val="20"/>
        </w:rPr>
        <w:t> </w:t>
      </w:r>
      <w:r>
        <w:rPr>
          <w:sz w:val="20"/>
        </w:rPr>
        <w:t>Udržitelnost</w:t>
      </w:r>
      <w:r>
        <w:rPr>
          <w:spacing w:val="40"/>
          <w:sz w:val="20"/>
        </w:rPr>
        <w:t> </w:t>
      </w:r>
      <w:r>
        <w:rPr>
          <w:sz w:val="20"/>
        </w:rPr>
        <w:t>vyplněnou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 manuálem k Nástroji Udržitelnost včetně relevantních příloh. Nástroj bude předložen nejpozději v rámci podkladů pro předložení Závěrečného vyhodnocení akce.</w:t>
      </w:r>
    </w:p>
    <w:p>
      <w:pPr>
        <w:pStyle w:val="ListParagraph"/>
        <w:numPr>
          <w:ilvl w:val="1"/>
          <w:numId w:val="1"/>
        </w:numPr>
        <w:tabs>
          <w:tab w:pos="815" w:val="left" w:leader="none"/>
        </w:tabs>
        <w:spacing w:line="264" w:lineRule="auto" w:before="121" w:after="0"/>
        <w:ind w:left="814" w:right="111" w:hanging="560"/>
        <w:jc w:val="both"/>
        <w:rPr>
          <w:sz w:val="20"/>
        </w:rPr>
      </w:pPr>
      <w:r>
        <w:rPr>
          <w:sz w:val="20"/>
        </w:rPr>
        <w:t>Příjemce podpory zajistí, že bude po dobu nejméně 10 let od prvního dne následujícího kalendářního roku po získání posledního kolaudačního souhlasu/rozhodnutí k projektu zabezpečena finanční udržitelnost projektu. Musí být zajištěna tvorba prostředků na obnovu vodovodů a/nebo kanalizací konzistentně s návrhem Plánu prostředků obnovy vodovodů a/nebo kanalizací schváleným Fondem dle výstupu z Nástroje Udržitelnost. Změna výše prostředků na obnovu vodovodů a/nebo kanalizací je přípustná pouze z důvodu (a) snížení na úroveň, která prokazatelně zajistí nepřekročení hranice sociálně únosné ceny pro vodné a/nebo stočné zveřejňované</w:t>
      </w:r>
      <w:r>
        <w:rPr>
          <w:spacing w:val="-4"/>
          <w:sz w:val="20"/>
        </w:rPr>
        <w:t> </w:t>
      </w:r>
      <w:r>
        <w:rPr>
          <w:sz w:val="20"/>
        </w:rPr>
        <w:t>každoročně</w:t>
      </w:r>
      <w:r>
        <w:rPr>
          <w:spacing w:val="-4"/>
          <w:sz w:val="20"/>
        </w:rPr>
        <w:t> </w:t>
      </w:r>
      <w:r>
        <w:rPr>
          <w:sz w:val="20"/>
        </w:rPr>
        <w:t>Fondem,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(b)</w:t>
      </w:r>
      <w:r>
        <w:rPr>
          <w:spacing w:val="-3"/>
          <w:sz w:val="20"/>
        </w:rPr>
        <w:t> </w:t>
      </w:r>
      <w:r>
        <w:rPr>
          <w:sz w:val="20"/>
        </w:rPr>
        <w:t>snížení</w:t>
      </w:r>
      <w:r>
        <w:rPr>
          <w:spacing w:val="-4"/>
          <w:sz w:val="20"/>
        </w:rPr>
        <w:t> </w:t>
      </w:r>
      <w:r>
        <w:rPr>
          <w:sz w:val="20"/>
        </w:rPr>
        <w:t>na úroveň,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4"/>
          <w:sz w:val="20"/>
        </w:rPr>
        <w:t> </w:t>
      </w:r>
      <w:r>
        <w:rPr>
          <w:sz w:val="20"/>
        </w:rPr>
        <w:t>prokazatelně</w:t>
      </w:r>
      <w:r>
        <w:rPr>
          <w:spacing w:val="-4"/>
          <w:sz w:val="20"/>
        </w:rPr>
        <w:t> </w:t>
      </w:r>
      <w:r>
        <w:rPr>
          <w:sz w:val="20"/>
        </w:rPr>
        <w:t>vytváří</w:t>
      </w:r>
      <w:r>
        <w:rPr>
          <w:spacing w:val="-4"/>
          <w:sz w:val="20"/>
        </w:rPr>
        <w:t> </w:t>
      </w:r>
      <w:r>
        <w:rPr>
          <w:sz w:val="20"/>
        </w:rPr>
        <w:t>zdroje</w:t>
      </w:r>
      <w:r>
        <w:rPr>
          <w:spacing w:val="-5"/>
          <w:sz w:val="20"/>
        </w:rPr>
        <w:t> </w:t>
      </w:r>
      <w:r>
        <w:rPr>
          <w:sz w:val="20"/>
        </w:rPr>
        <w:t>na obnovu vodovodů a/nebo kanalizací minimálně ve výši „plných odpisů“. V obou případech je nezbytné, aby Fond navrženou odchylku odsouhlasil.</w:t>
      </w:r>
    </w:p>
    <w:p>
      <w:pPr>
        <w:pStyle w:val="ListParagraph"/>
        <w:numPr>
          <w:ilvl w:val="1"/>
          <w:numId w:val="1"/>
        </w:numPr>
        <w:tabs>
          <w:tab w:pos="815" w:val="left" w:leader="none"/>
        </w:tabs>
        <w:spacing w:line="264" w:lineRule="auto" w:before="120" w:after="0"/>
        <w:ind w:left="814" w:right="114" w:hanging="576"/>
        <w:jc w:val="both"/>
        <w:rPr>
          <w:sz w:val="20"/>
        </w:rPr>
      </w:pPr>
      <w:r>
        <w:rPr>
          <w:sz w:val="20"/>
        </w:rPr>
        <w:t>Prostředky na obnovu vodovodů a/nebo kanalizací plynoucí z provozování vodohospodářské infrastruktury budou použity v souladu s principy péče řádného hospodáře.</w:t>
      </w:r>
    </w:p>
    <w:p>
      <w:pPr>
        <w:pStyle w:val="ListParagraph"/>
        <w:numPr>
          <w:ilvl w:val="1"/>
          <w:numId w:val="1"/>
        </w:numPr>
        <w:tabs>
          <w:tab w:pos="822" w:val="left" w:leader="none"/>
        </w:tabs>
        <w:spacing w:line="264" w:lineRule="auto" w:before="120" w:after="0"/>
        <w:ind w:left="821" w:right="109" w:hanging="528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 aplikovány na „související provozní smlouvy“ ve smyslu Metodiky s tím, že v případě ukončení platnosti související provozní smlouvy je vlastník infrastruktury, která je předmětem související provozní smlouvy, oprávněn změnit provozní model.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77728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814" w:hanging="452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7" w:hanging="45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75" w:hanging="45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53" w:hanging="45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31" w:hanging="45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08" w:hanging="45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86" w:hanging="45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64" w:hanging="452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2025-01-13T13:11:14Z</dcterms:created>
  <dcterms:modified xsi:type="dcterms:W3CDTF">2025-01-13T13:11:14Z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2025-01-13T00:00:00Z</vt:filetime>
  </property>
</Properties>
</file>