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FB733C" w14:textId="77777777" w:rsidR="00E00A4B" w:rsidRDefault="00BD1F62">
      <w:pPr>
        <w:pStyle w:val="Heading210"/>
        <w:framePr w:w="8141" w:h="7141" w:hRule="exact" w:wrap="none" w:vAnchor="page" w:hAnchor="page" w:x="1921" w:y="1612"/>
        <w:shd w:val="clear" w:color="auto" w:fill="auto"/>
      </w:pPr>
      <w:bookmarkStart w:id="0" w:name="bookmark0"/>
      <w:r>
        <w:t>Hudební divadlo v Karlině</w:t>
      </w:r>
      <w:bookmarkEnd w:id="0"/>
    </w:p>
    <w:p w14:paraId="2DFB733D" w14:textId="77777777" w:rsidR="00E00A4B" w:rsidRDefault="00BD1F62">
      <w:pPr>
        <w:pStyle w:val="Bodytext20"/>
        <w:framePr w:w="8141" w:h="7141" w:hRule="exact" w:wrap="none" w:vAnchor="page" w:hAnchor="page" w:x="1921" w:y="1612"/>
        <w:shd w:val="clear" w:color="auto" w:fill="auto"/>
        <w:ind w:right="4260" w:firstLine="0"/>
      </w:pPr>
      <w:r>
        <w:t>se sídlem Praha 8, Křižíkova 10, PSČ: 186 17 IČ: 00064335</w:t>
      </w:r>
    </w:p>
    <w:p w14:paraId="2DFB733E" w14:textId="3A18FF60" w:rsidR="00E00A4B" w:rsidRDefault="00BD1F62">
      <w:pPr>
        <w:pStyle w:val="Bodytext20"/>
        <w:framePr w:w="8141" w:h="7141" w:hRule="exact" w:wrap="none" w:vAnchor="page" w:hAnchor="page" w:x="1921" w:y="1612"/>
        <w:shd w:val="clear" w:color="auto" w:fill="auto"/>
        <w:tabs>
          <w:tab w:val="left" w:pos="1397"/>
        </w:tabs>
        <w:spacing w:line="470" w:lineRule="exact"/>
        <w:ind w:right="4260" w:firstLine="0"/>
      </w:pPr>
      <w:r>
        <w:t xml:space="preserve">zastoupená ředitelem Egonem </w:t>
      </w:r>
      <w:proofErr w:type="spellStart"/>
      <w:r>
        <w:t>Kulhánekem</w:t>
      </w:r>
      <w:proofErr w:type="spellEnd"/>
      <w:r>
        <w:t xml:space="preserve"> (dále jen</w:t>
      </w:r>
      <w:r w:rsidR="00A53166">
        <w:t xml:space="preserve"> „</w:t>
      </w:r>
      <w:r w:rsidR="00A53166" w:rsidRPr="00A53166">
        <w:rPr>
          <w:b/>
          <w:i/>
        </w:rPr>
        <w:t>HDK</w:t>
      </w:r>
      <w:r w:rsidR="00A53166">
        <w:t>“)</w:t>
      </w:r>
    </w:p>
    <w:p w14:paraId="2DFB733F" w14:textId="77777777" w:rsidR="00E00A4B" w:rsidRDefault="00BD1F62">
      <w:pPr>
        <w:pStyle w:val="Bodytext20"/>
        <w:framePr w:w="8141" w:h="7141" w:hRule="exact" w:wrap="none" w:vAnchor="page" w:hAnchor="page" w:x="1921" w:y="1612"/>
        <w:shd w:val="clear" w:color="auto" w:fill="auto"/>
        <w:spacing w:line="470" w:lineRule="exact"/>
        <w:ind w:firstLine="0"/>
        <w:jc w:val="both"/>
      </w:pPr>
      <w:r>
        <w:t>a</w:t>
      </w:r>
    </w:p>
    <w:p w14:paraId="2DFB7340" w14:textId="77777777" w:rsidR="00E00A4B" w:rsidRDefault="00BD1F62">
      <w:pPr>
        <w:pStyle w:val="Heading210"/>
        <w:framePr w:w="8141" w:h="7141" w:hRule="exact" w:wrap="none" w:vAnchor="page" w:hAnchor="page" w:x="1921" w:y="1612"/>
        <w:shd w:val="clear" w:color="auto" w:fill="auto"/>
        <w:spacing w:line="470" w:lineRule="exact"/>
      </w:pPr>
      <w:bookmarkStart w:id="1" w:name="bookmark1"/>
      <w:proofErr w:type="spellStart"/>
      <w:r>
        <w:t>Margaux</w:t>
      </w:r>
      <w:proofErr w:type="spellEnd"/>
      <w:r>
        <w:t xml:space="preserve"> </w:t>
      </w:r>
      <w:r>
        <w:rPr>
          <w:lang w:val="en-US" w:eastAsia="en-US" w:bidi="en-US"/>
        </w:rPr>
        <w:t xml:space="preserve">production, </w:t>
      </w:r>
      <w:r>
        <w:t>s.r.o.</w:t>
      </w:r>
      <w:bookmarkEnd w:id="1"/>
    </w:p>
    <w:p w14:paraId="2DFB7341" w14:textId="77777777" w:rsidR="00E00A4B" w:rsidRDefault="00BD1F62">
      <w:pPr>
        <w:pStyle w:val="Bodytext20"/>
        <w:framePr w:w="8141" w:h="7141" w:hRule="exact" w:wrap="none" w:vAnchor="page" w:hAnchor="page" w:x="1921" w:y="1612"/>
        <w:shd w:val="clear" w:color="auto" w:fill="auto"/>
        <w:spacing w:line="245" w:lineRule="exact"/>
        <w:ind w:right="3460" w:firstLine="0"/>
      </w:pPr>
      <w:r>
        <w:t>se sídlem U lužického semináře 114/46, 118 00 Praha 1 IČO: 19609531</w:t>
      </w:r>
    </w:p>
    <w:p w14:paraId="2DFB7342" w14:textId="77777777" w:rsidR="00E00A4B" w:rsidRDefault="00BD1F62">
      <w:pPr>
        <w:pStyle w:val="Bodytext20"/>
        <w:framePr w:w="8141" w:h="7141" w:hRule="exact" w:wrap="none" w:vAnchor="page" w:hAnchor="page" w:x="1921" w:y="1612"/>
        <w:shd w:val="clear" w:color="auto" w:fill="auto"/>
        <w:spacing w:after="41" w:line="222" w:lineRule="exact"/>
        <w:ind w:firstLine="0"/>
        <w:jc w:val="both"/>
      </w:pPr>
      <w:r>
        <w:t>zastoupená jednatelem Leošem Marešem</w:t>
      </w:r>
    </w:p>
    <w:p w14:paraId="2DFB7343" w14:textId="0380DA9E" w:rsidR="00E00A4B" w:rsidRDefault="00BD1F62">
      <w:pPr>
        <w:pStyle w:val="Bodytext30"/>
        <w:framePr w:w="8141" w:h="7141" w:hRule="exact" w:wrap="none" w:vAnchor="page" w:hAnchor="page" w:x="1921" w:y="1612"/>
        <w:shd w:val="clear" w:color="auto" w:fill="auto"/>
        <w:spacing w:before="0"/>
      </w:pPr>
      <w:r>
        <w:rPr>
          <w:rStyle w:val="Bodytext3NotBoldNotItalic"/>
        </w:rPr>
        <w:t xml:space="preserve">(dále </w:t>
      </w:r>
      <w:proofErr w:type="gramStart"/>
      <w:r>
        <w:rPr>
          <w:rStyle w:val="Bodytext3NotBoldNotItalic"/>
        </w:rPr>
        <w:t xml:space="preserve">jen </w:t>
      </w:r>
      <w:r w:rsidR="00A53166">
        <w:rPr>
          <w:rStyle w:val="Bodytext3NotBoldNotItalic"/>
        </w:rPr>
        <w:t xml:space="preserve"> „</w:t>
      </w:r>
      <w:proofErr w:type="spellStart"/>
      <w:proofErr w:type="gramEnd"/>
      <w:r>
        <w:t>Margaux</w:t>
      </w:r>
      <w:proofErr w:type="spellEnd"/>
      <w:r>
        <w:t xml:space="preserve"> </w:t>
      </w:r>
      <w:r>
        <w:rPr>
          <w:lang w:val="en-US" w:eastAsia="en-US" w:bidi="en-US"/>
        </w:rPr>
        <w:t>production</w:t>
      </w:r>
      <w:r w:rsidR="00A53166">
        <w:rPr>
          <w:b w:val="0"/>
          <w:i w:val="0"/>
          <w:lang w:val="en-US" w:eastAsia="en-US" w:bidi="en-US"/>
        </w:rPr>
        <w:t>”)</w:t>
      </w:r>
    </w:p>
    <w:p w14:paraId="2DFB7344" w14:textId="77777777" w:rsidR="00E00A4B" w:rsidRDefault="00BD1F62">
      <w:pPr>
        <w:pStyle w:val="Bodytext20"/>
        <w:framePr w:w="8141" w:h="7141" w:hRule="exact" w:wrap="none" w:vAnchor="page" w:hAnchor="page" w:x="1921" w:y="1612"/>
        <w:shd w:val="clear" w:color="auto" w:fill="auto"/>
        <w:spacing w:line="470" w:lineRule="exact"/>
        <w:ind w:firstLine="0"/>
        <w:jc w:val="both"/>
      </w:pPr>
      <w:r>
        <w:t>uzavírají níže uvedeného dne, měsíce a roku tuto</w:t>
      </w:r>
    </w:p>
    <w:p w14:paraId="2DFB7345" w14:textId="77777777" w:rsidR="00E00A4B" w:rsidRDefault="00BD1F62">
      <w:pPr>
        <w:pStyle w:val="Heading210"/>
        <w:framePr w:w="8141" w:h="7141" w:hRule="exact" w:wrap="none" w:vAnchor="page" w:hAnchor="page" w:x="1921" w:y="1612"/>
        <w:shd w:val="clear" w:color="auto" w:fill="auto"/>
        <w:spacing w:line="470" w:lineRule="exact"/>
        <w:ind w:right="20"/>
        <w:jc w:val="center"/>
      </w:pPr>
      <w:bookmarkStart w:id="2" w:name="bookmark2"/>
      <w:r>
        <w:t>smlouvu o zajištění výkonných umělců:</w:t>
      </w:r>
      <w:bookmarkEnd w:id="2"/>
    </w:p>
    <w:p w14:paraId="2DFB7346" w14:textId="5D23D0DA" w:rsidR="00E00A4B" w:rsidRDefault="00BD1F62">
      <w:pPr>
        <w:pStyle w:val="Heading220"/>
        <w:framePr w:w="8141" w:h="7141" w:hRule="exact" w:wrap="none" w:vAnchor="page" w:hAnchor="page" w:x="1921" w:y="1612"/>
        <w:shd w:val="clear" w:color="auto" w:fill="auto"/>
        <w:ind w:right="20"/>
      </w:pPr>
      <w:bookmarkStart w:id="3" w:name="bookmark3"/>
      <w:r>
        <w:t>Č</w:t>
      </w:r>
      <w:r w:rsidR="00A53166">
        <w:t>l</w:t>
      </w:r>
      <w:r>
        <w:t>. I.</w:t>
      </w:r>
      <w:bookmarkEnd w:id="3"/>
    </w:p>
    <w:p w14:paraId="2DFB7347" w14:textId="77777777" w:rsidR="00E00A4B" w:rsidRDefault="00BD1F62">
      <w:pPr>
        <w:pStyle w:val="Heading210"/>
        <w:framePr w:w="8141" w:h="7141" w:hRule="exact" w:wrap="none" w:vAnchor="page" w:hAnchor="page" w:x="1921" w:y="1612"/>
        <w:shd w:val="clear" w:color="auto" w:fill="auto"/>
        <w:spacing w:after="230" w:line="222" w:lineRule="exact"/>
        <w:ind w:right="20"/>
        <w:jc w:val="center"/>
      </w:pPr>
      <w:bookmarkStart w:id="4" w:name="bookmark4"/>
      <w:r>
        <w:t>Úvodní ustanovení</w:t>
      </w:r>
      <w:bookmarkEnd w:id="4"/>
    </w:p>
    <w:p w14:paraId="2DFB7348" w14:textId="70069E6B" w:rsidR="00E00A4B" w:rsidRDefault="00BD1F62">
      <w:pPr>
        <w:pStyle w:val="Bodytext20"/>
        <w:framePr w:w="8141" w:h="7141" w:hRule="exact" w:wrap="none" w:vAnchor="page" w:hAnchor="page" w:x="1921" w:y="1612"/>
        <w:shd w:val="clear" w:color="auto" w:fill="auto"/>
        <w:spacing w:line="235" w:lineRule="exact"/>
        <w:ind w:firstLine="0"/>
        <w:jc w:val="both"/>
      </w:pPr>
      <w:proofErr w:type="spellStart"/>
      <w:r>
        <w:t>Margaux</w:t>
      </w:r>
      <w:proofErr w:type="spellEnd"/>
      <w:r>
        <w:t xml:space="preserve"> </w:t>
      </w:r>
      <w:r>
        <w:rPr>
          <w:lang w:val="en-US" w:eastAsia="en-US" w:bidi="en-US"/>
        </w:rPr>
        <w:t xml:space="preserve">production </w:t>
      </w:r>
      <w:r>
        <w:t xml:space="preserve">je nabyvatelem oprávnění k výkonu práva užít hudebně-dramatické dílo </w:t>
      </w:r>
      <w:r>
        <w:rPr>
          <w:lang w:val="en-US" w:eastAsia="en-US" w:bidi="en-US"/>
        </w:rPr>
        <w:t xml:space="preserve">Jesus Christ Superstar </w:t>
      </w:r>
      <w:r>
        <w:t xml:space="preserve">(dále jen </w:t>
      </w:r>
      <w:r w:rsidR="00A53166">
        <w:t>„</w:t>
      </w:r>
      <w:r>
        <w:t xml:space="preserve">Dílo“), a to opakovaným živým provozováním Díla, tedy opakovaným zpřístupňováním Díla živě scénicky předváděného výkonnými umělci. Vzhledem k tomu, že </w:t>
      </w:r>
      <w:proofErr w:type="spellStart"/>
      <w:r>
        <w:t>Margaux</w:t>
      </w:r>
      <w:proofErr w:type="spellEnd"/>
      <w:r>
        <w:t xml:space="preserve"> </w:t>
      </w:r>
      <w:r>
        <w:rPr>
          <w:lang w:val="en-US" w:eastAsia="en-US" w:bidi="en-US"/>
        </w:rPr>
        <w:t xml:space="preserve">production </w:t>
      </w:r>
      <w:r>
        <w:t xml:space="preserve">má zájem předvést Dílo v prostorech 02 arény dne 28. 12. 2024, popř. 14., 15. a 16. února 2025 a HDK má zájem zajistit pro </w:t>
      </w:r>
      <w:proofErr w:type="spellStart"/>
      <w:r>
        <w:t>Margaux</w:t>
      </w:r>
      <w:proofErr w:type="spellEnd"/>
      <w:r>
        <w:t xml:space="preserve"> </w:t>
      </w:r>
      <w:r>
        <w:rPr>
          <w:lang w:val="en-US" w:eastAsia="en-US" w:bidi="en-US"/>
        </w:rPr>
        <w:t xml:space="preserve">production </w:t>
      </w:r>
      <w:r>
        <w:t>vystoupení výkonných umělců, uzavírají smluvní strany tuto smlouvu (dále jen „smlouva</w:t>
      </w:r>
      <w:r w:rsidR="00A53166">
        <w:t>“</w:t>
      </w:r>
      <w:r>
        <w:t xml:space="preserve"> nebo „tato smlouva</w:t>
      </w:r>
      <w:r w:rsidR="00A53166">
        <w:t>“</w:t>
      </w:r>
      <w:r>
        <w:t>).</w:t>
      </w:r>
    </w:p>
    <w:p w14:paraId="2DFB7349" w14:textId="4C570BD3" w:rsidR="00E00A4B" w:rsidRPr="00A53166" w:rsidRDefault="00A53166" w:rsidP="00A53166">
      <w:pPr>
        <w:pStyle w:val="Heading110"/>
        <w:framePr w:w="8141" w:h="1511" w:hRule="exact" w:wrap="none" w:vAnchor="page" w:hAnchor="page" w:x="1921" w:y="8879"/>
        <w:shd w:val="clear" w:color="auto" w:fill="auto"/>
        <w:spacing w:before="0"/>
        <w:ind w:right="20"/>
        <w:rPr>
          <w:smallCaps/>
          <w:sz w:val="20"/>
          <w:szCs w:val="20"/>
        </w:rPr>
      </w:pPr>
      <w:bookmarkStart w:id="5" w:name="bookmark5"/>
      <w:bookmarkEnd w:id="5"/>
      <w:r w:rsidRPr="00A53166">
        <w:rPr>
          <w:rStyle w:val="Heading11SmallCaps"/>
          <w:b/>
          <w:bCs/>
          <w:sz w:val="20"/>
          <w:szCs w:val="20"/>
        </w:rPr>
        <w:t>Č</w:t>
      </w:r>
      <w:r>
        <w:rPr>
          <w:rStyle w:val="Heading11SmallCaps"/>
          <w:b/>
          <w:bCs/>
          <w:sz w:val="20"/>
          <w:szCs w:val="20"/>
        </w:rPr>
        <w:t>l</w:t>
      </w:r>
      <w:r w:rsidRPr="00A53166">
        <w:rPr>
          <w:rStyle w:val="Heading11SmallCaps"/>
          <w:b/>
          <w:bCs/>
          <w:sz w:val="20"/>
          <w:szCs w:val="20"/>
        </w:rPr>
        <w:t>. II.</w:t>
      </w:r>
    </w:p>
    <w:p w14:paraId="2DFB734A" w14:textId="77777777" w:rsidR="00E00A4B" w:rsidRDefault="00BD1F62">
      <w:pPr>
        <w:pStyle w:val="Heading210"/>
        <w:framePr w:w="8141" w:h="1511" w:hRule="exact" w:wrap="none" w:vAnchor="page" w:hAnchor="page" w:x="1921" w:y="8879"/>
        <w:shd w:val="clear" w:color="auto" w:fill="auto"/>
        <w:spacing w:after="230" w:line="222" w:lineRule="exact"/>
        <w:ind w:right="20"/>
        <w:jc w:val="center"/>
      </w:pPr>
      <w:bookmarkStart w:id="6" w:name="bookmark6"/>
      <w:r>
        <w:t>Předmět smlouvy</w:t>
      </w:r>
      <w:bookmarkEnd w:id="6"/>
    </w:p>
    <w:p w14:paraId="2DFB734B" w14:textId="77777777" w:rsidR="00E00A4B" w:rsidRDefault="00BD1F62">
      <w:pPr>
        <w:pStyle w:val="Bodytext20"/>
        <w:framePr w:w="8141" w:h="1511" w:hRule="exact" w:wrap="none" w:vAnchor="page" w:hAnchor="page" w:x="1921" w:y="8879"/>
        <w:shd w:val="clear" w:color="auto" w:fill="auto"/>
        <w:spacing w:line="235" w:lineRule="exact"/>
        <w:ind w:firstLine="0"/>
        <w:jc w:val="both"/>
      </w:pPr>
      <w:r>
        <w:t xml:space="preserve">Předmětem této smlouvy je závazek HDK zajistit účast výkonných umělců na představeních pořádaných </w:t>
      </w:r>
      <w:proofErr w:type="spellStart"/>
      <w:r>
        <w:t>Margaux</w:t>
      </w:r>
      <w:proofErr w:type="spellEnd"/>
      <w:r>
        <w:t xml:space="preserve"> </w:t>
      </w:r>
      <w:r>
        <w:rPr>
          <w:lang w:val="en-US" w:eastAsia="en-US" w:bidi="en-US"/>
        </w:rPr>
        <w:t xml:space="preserve">production </w:t>
      </w:r>
      <w:r>
        <w:t>ve dne 28.12.2024, popř. 14., 15. a 16. února 2025 v prostorech 02 arény.</w:t>
      </w:r>
    </w:p>
    <w:p w14:paraId="2DFB734C" w14:textId="0E8579B0" w:rsidR="00E00A4B" w:rsidRPr="00A53166" w:rsidRDefault="00A53166">
      <w:pPr>
        <w:pStyle w:val="Heading110"/>
        <w:framePr w:w="8141" w:h="2890" w:hRule="exact" w:wrap="none" w:vAnchor="page" w:hAnchor="page" w:x="1921" w:y="10531"/>
        <w:shd w:val="clear" w:color="auto" w:fill="auto"/>
        <w:spacing w:before="0"/>
        <w:ind w:right="20"/>
        <w:rPr>
          <w:sz w:val="20"/>
          <w:szCs w:val="20"/>
        </w:rPr>
      </w:pPr>
      <w:bookmarkStart w:id="7" w:name="bookmark7"/>
      <w:r w:rsidRPr="00A53166">
        <w:rPr>
          <w:rStyle w:val="Heading11SmallCaps"/>
          <w:b/>
          <w:bCs/>
          <w:sz w:val="20"/>
          <w:szCs w:val="20"/>
        </w:rPr>
        <w:t>Čl.</w:t>
      </w:r>
      <w:r w:rsidRPr="00A53166">
        <w:rPr>
          <w:rStyle w:val="Heading11SmallCaps"/>
          <w:b/>
          <w:bCs/>
          <w:i/>
          <w:sz w:val="20"/>
          <w:szCs w:val="20"/>
        </w:rPr>
        <w:t xml:space="preserve"> </w:t>
      </w:r>
      <w:bookmarkEnd w:id="7"/>
      <w:r w:rsidRPr="00A53166">
        <w:rPr>
          <w:rStyle w:val="Heading11SmallCaps"/>
          <w:b/>
          <w:bCs/>
          <w:sz w:val="20"/>
          <w:szCs w:val="20"/>
        </w:rPr>
        <w:t>III.</w:t>
      </w:r>
    </w:p>
    <w:p w14:paraId="2DFB734D" w14:textId="77777777" w:rsidR="00E00A4B" w:rsidRDefault="00BD1F62">
      <w:pPr>
        <w:pStyle w:val="Heading210"/>
        <w:framePr w:w="8141" w:h="2890" w:hRule="exact" w:wrap="none" w:vAnchor="page" w:hAnchor="page" w:x="1921" w:y="10531"/>
        <w:shd w:val="clear" w:color="auto" w:fill="auto"/>
        <w:spacing w:after="226" w:line="222" w:lineRule="exact"/>
        <w:ind w:right="20"/>
        <w:jc w:val="center"/>
      </w:pPr>
      <w:bookmarkStart w:id="8" w:name="bookmark8"/>
      <w:r>
        <w:t>Další práva a povinnosti smluvních stran</w:t>
      </w:r>
      <w:bookmarkEnd w:id="8"/>
    </w:p>
    <w:p w14:paraId="2DFB734E" w14:textId="77777777" w:rsidR="00E00A4B" w:rsidRDefault="00BD1F62">
      <w:pPr>
        <w:pStyle w:val="Bodytext20"/>
        <w:framePr w:w="8141" w:h="2890" w:hRule="exact" w:wrap="none" w:vAnchor="page" w:hAnchor="page" w:x="1921" w:y="10531"/>
        <w:numPr>
          <w:ilvl w:val="0"/>
          <w:numId w:val="1"/>
        </w:numPr>
        <w:shd w:val="clear" w:color="auto" w:fill="auto"/>
        <w:tabs>
          <w:tab w:val="left" w:pos="333"/>
        </w:tabs>
        <w:spacing w:after="254"/>
        <w:ind w:left="340" w:hanging="340"/>
      </w:pPr>
      <w:r>
        <w:t xml:space="preserve">HDK se tímto zavazuje, že uzavře příslušné smlouvy s výkonnými umělci, kteří provedou vystoupení pro </w:t>
      </w:r>
      <w:proofErr w:type="spellStart"/>
      <w:r>
        <w:t>Margaux</w:t>
      </w:r>
      <w:proofErr w:type="spellEnd"/>
      <w:r>
        <w:t xml:space="preserve"> </w:t>
      </w:r>
      <w:r>
        <w:rPr>
          <w:lang w:val="en-US" w:eastAsia="en-US" w:bidi="en-US"/>
        </w:rPr>
        <w:t>production.</w:t>
      </w:r>
    </w:p>
    <w:p w14:paraId="2DFB734F" w14:textId="77777777" w:rsidR="00E00A4B" w:rsidRDefault="00BD1F62">
      <w:pPr>
        <w:pStyle w:val="Bodytext20"/>
        <w:framePr w:w="8141" w:h="2890" w:hRule="exact" w:wrap="none" w:vAnchor="page" w:hAnchor="page" w:x="1921" w:y="10531"/>
        <w:numPr>
          <w:ilvl w:val="0"/>
          <w:numId w:val="1"/>
        </w:numPr>
        <w:shd w:val="clear" w:color="auto" w:fill="auto"/>
        <w:tabs>
          <w:tab w:val="left" w:pos="339"/>
        </w:tabs>
        <w:spacing w:after="230" w:line="222" w:lineRule="exact"/>
        <w:ind w:firstLine="0"/>
        <w:jc w:val="both"/>
      </w:pPr>
      <w:r>
        <w:t>HDK se dále zavazuje, že výkonným umělcům řádně a včas zaplatí sjednané odměny.</w:t>
      </w:r>
    </w:p>
    <w:p w14:paraId="2DFB7350" w14:textId="77777777" w:rsidR="00E00A4B" w:rsidRDefault="00BD1F62">
      <w:pPr>
        <w:pStyle w:val="Bodytext20"/>
        <w:framePr w:w="8141" w:h="2890" w:hRule="exact" w:wrap="none" w:vAnchor="page" w:hAnchor="page" w:x="1921" w:y="10531"/>
        <w:numPr>
          <w:ilvl w:val="0"/>
          <w:numId w:val="1"/>
        </w:numPr>
        <w:shd w:val="clear" w:color="auto" w:fill="auto"/>
        <w:tabs>
          <w:tab w:val="left" w:pos="339"/>
        </w:tabs>
        <w:spacing w:after="251" w:line="235" w:lineRule="exact"/>
        <w:ind w:left="340" w:hanging="340"/>
      </w:pPr>
      <w:proofErr w:type="spellStart"/>
      <w:r>
        <w:t>Margaux</w:t>
      </w:r>
      <w:proofErr w:type="spellEnd"/>
      <w:r>
        <w:t xml:space="preserve"> </w:t>
      </w:r>
      <w:r>
        <w:rPr>
          <w:lang w:val="en-US" w:eastAsia="en-US" w:bidi="en-US"/>
        </w:rPr>
        <w:t xml:space="preserve">production </w:t>
      </w:r>
      <w:r>
        <w:t>se zavazuje při prodeji vstupenek na živé provedení Díla dle čl. II. této smlouvy uvádět, že Dílo je prováděno ve spolupráci s HDK.</w:t>
      </w:r>
    </w:p>
    <w:p w14:paraId="2DFB7351" w14:textId="77777777" w:rsidR="00E00A4B" w:rsidRDefault="00BD1F62">
      <w:pPr>
        <w:pStyle w:val="Heading210"/>
        <w:framePr w:w="8141" w:h="2890" w:hRule="exact" w:wrap="none" w:vAnchor="page" w:hAnchor="page" w:x="1921" w:y="10531"/>
        <w:shd w:val="clear" w:color="auto" w:fill="auto"/>
        <w:spacing w:line="222" w:lineRule="exact"/>
        <w:ind w:right="20"/>
        <w:jc w:val="center"/>
      </w:pPr>
      <w:bookmarkStart w:id="9" w:name="bookmark9"/>
      <w:r>
        <w:t>ČL IV.</w:t>
      </w:r>
      <w:bookmarkEnd w:id="9"/>
    </w:p>
    <w:p w14:paraId="2DFB7352" w14:textId="77777777" w:rsidR="00E00A4B" w:rsidRDefault="00BD1F62">
      <w:pPr>
        <w:pStyle w:val="Headerorfooter10"/>
        <w:framePr w:w="8112" w:h="251" w:hRule="exact" w:wrap="none" w:vAnchor="page" w:hAnchor="page" w:x="1921" w:y="13972"/>
        <w:shd w:val="clear" w:color="auto" w:fill="auto"/>
        <w:ind w:right="20"/>
      </w:pPr>
      <w:r>
        <w:t xml:space="preserve">- </w:t>
      </w:r>
      <w:r>
        <w:rPr>
          <w:rStyle w:val="Headerorfooter110pt"/>
        </w:rPr>
        <w:t>1</w:t>
      </w:r>
      <w:r>
        <w:t xml:space="preserve"> -</w:t>
      </w:r>
    </w:p>
    <w:p w14:paraId="2DFB7353" w14:textId="77777777" w:rsidR="00E00A4B" w:rsidRDefault="00E00A4B">
      <w:pPr>
        <w:rPr>
          <w:sz w:val="2"/>
          <w:szCs w:val="2"/>
        </w:rPr>
        <w:sectPr w:rsidR="00E00A4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2DFB7354" w14:textId="77777777" w:rsidR="00E00A4B" w:rsidRDefault="00BD1F62">
      <w:pPr>
        <w:pStyle w:val="Heading210"/>
        <w:framePr w:w="8189" w:h="279" w:hRule="exact" w:wrap="none" w:vAnchor="page" w:hAnchor="page" w:x="2061" w:y="1608"/>
        <w:shd w:val="clear" w:color="auto" w:fill="auto"/>
        <w:spacing w:line="222" w:lineRule="exact"/>
        <w:ind w:right="20"/>
        <w:jc w:val="center"/>
      </w:pPr>
      <w:bookmarkStart w:id="10" w:name="bookmark10"/>
      <w:r>
        <w:lastRenderedPageBreak/>
        <w:t>Odměna HDK</w:t>
      </w:r>
      <w:bookmarkEnd w:id="10"/>
    </w:p>
    <w:p w14:paraId="2DFB7355" w14:textId="19CFB6C5" w:rsidR="00E00A4B" w:rsidRDefault="00BD1F62">
      <w:pPr>
        <w:pStyle w:val="Bodytext20"/>
        <w:framePr w:w="8189" w:h="1948" w:hRule="exact" w:wrap="none" w:vAnchor="page" w:hAnchor="page" w:x="2061" w:y="2059"/>
        <w:numPr>
          <w:ilvl w:val="0"/>
          <w:numId w:val="2"/>
        </w:numPr>
        <w:shd w:val="clear" w:color="auto" w:fill="auto"/>
        <w:tabs>
          <w:tab w:val="left" w:pos="306"/>
        </w:tabs>
        <w:spacing w:after="240" w:line="235" w:lineRule="exact"/>
        <w:ind w:left="400"/>
        <w:jc w:val="both"/>
      </w:pPr>
      <w:r>
        <w:t xml:space="preserve">Smluvní strany se dohodly, že </w:t>
      </w:r>
      <w:proofErr w:type="spellStart"/>
      <w:r>
        <w:t>Margaux</w:t>
      </w:r>
      <w:proofErr w:type="spellEnd"/>
      <w:r>
        <w:t xml:space="preserve"> </w:t>
      </w:r>
      <w:r>
        <w:rPr>
          <w:lang w:val="en-US" w:eastAsia="en-US" w:bidi="en-US"/>
        </w:rPr>
        <w:t xml:space="preserve">production </w:t>
      </w:r>
      <w:r>
        <w:t xml:space="preserve">uhradí HDK za zajištění a vystoupení výkonných umělců veškeré náklady na honoráře umělců a náklady na dopravu a organizaci. Dále </w:t>
      </w:r>
      <w:proofErr w:type="spellStart"/>
      <w:r>
        <w:t>Margaux</w:t>
      </w:r>
      <w:proofErr w:type="spellEnd"/>
      <w:r>
        <w:t xml:space="preserve"> </w:t>
      </w:r>
      <w:r>
        <w:rPr>
          <w:lang w:val="en-US" w:eastAsia="en-US" w:bidi="en-US"/>
        </w:rPr>
        <w:t xml:space="preserve">production </w:t>
      </w:r>
      <w:r>
        <w:t xml:space="preserve">HDK uhradí produkční poplatek ve výši </w:t>
      </w:r>
      <w:proofErr w:type="spellStart"/>
      <w:r w:rsidR="004C6597">
        <w:t>xx</w:t>
      </w:r>
      <w:proofErr w:type="spellEnd"/>
      <w:r>
        <w:t>% z celkových nákladů vykázaných HDK.</w:t>
      </w:r>
    </w:p>
    <w:p w14:paraId="2DFB7356" w14:textId="77777777" w:rsidR="00E00A4B" w:rsidRDefault="00BD1F62">
      <w:pPr>
        <w:pStyle w:val="Bodytext20"/>
        <w:framePr w:w="8189" w:h="1948" w:hRule="exact" w:wrap="none" w:vAnchor="page" w:hAnchor="page" w:x="2061" w:y="2059"/>
        <w:numPr>
          <w:ilvl w:val="0"/>
          <w:numId w:val="2"/>
        </w:numPr>
        <w:shd w:val="clear" w:color="auto" w:fill="auto"/>
        <w:tabs>
          <w:tab w:val="left" w:pos="308"/>
        </w:tabs>
        <w:spacing w:line="235" w:lineRule="exact"/>
        <w:ind w:left="400"/>
        <w:jc w:val="both"/>
      </w:pPr>
      <w:r>
        <w:t xml:space="preserve">Smluvní strany se dohodly, že částku uvedenou v odst. 2. tohoto článku zaplatí </w:t>
      </w:r>
      <w:proofErr w:type="spellStart"/>
      <w:r>
        <w:t>Margaux</w:t>
      </w:r>
      <w:proofErr w:type="spellEnd"/>
      <w:r>
        <w:t xml:space="preserve"> </w:t>
      </w:r>
      <w:r>
        <w:rPr>
          <w:lang w:val="en-US" w:eastAsia="en-US" w:bidi="en-US"/>
        </w:rPr>
        <w:t xml:space="preserve">production </w:t>
      </w:r>
      <w:r>
        <w:t>HDK na základě faktury/daňového dokladu vystaveného HDK se splatností 14 dní.</w:t>
      </w:r>
    </w:p>
    <w:p w14:paraId="2DFB7357" w14:textId="05EC60BC" w:rsidR="00E00A4B" w:rsidRDefault="00BD1F62">
      <w:pPr>
        <w:pStyle w:val="Heading210"/>
        <w:framePr w:w="8189" w:h="9265" w:hRule="exact" w:wrap="none" w:vAnchor="page" w:hAnchor="page" w:x="2061" w:y="4186"/>
        <w:shd w:val="clear" w:color="auto" w:fill="auto"/>
        <w:spacing w:line="222" w:lineRule="exact"/>
        <w:ind w:right="20"/>
        <w:jc w:val="center"/>
      </w:pPr>
      <w:bookmarkStart w:id="11" w:name="bookmark11"/>
      <w:r>
        <w:t>Č</w:t>
      </w:r>
      <w:r w:rsidR="00A53166">
        <w:t>l</w:t>
      </w:r>
      <w:r>
        <w:t>. V.</w:t>
      </w:r>
      <w:bookmarkEnd w:id="11"/>
    </w:p>
    <w:p w14:paraId="2DFB7358" w14:textId="77777777" w:rsidR="00E00A4B" w:rsidRDefault="00BD1F62">
      <w:pPr>
        <w:pStyle w:val="Heading210"/>
        <w:framePr w:w="8189" w:h="9265" w:hRule="exact" w:wrap="none" w:vAnchor="page" w:hAnchor="page" w:x="2061" w:y="4186"/>
        <w:shd w:val="clear" w:color="auto" w:fill="auto"/>
        <w:spacing w:after="230" w:line="222" w:lineRule="exact"/>
        <w:ind w:right="20"/>
        <w:jc w:val="center"/>
      </w:pPr>
      <w:bookmarkStart w:id="12" w:name="bookmark12"/>
      <w:r>
        <w:t>Ochrana informací</w:t>
      </w:r>
      <w:bookmarkEnd w:id="12"/>
    </w:p>
    <w:p w14:paraId="2DFB7359" w14:textId="77777777" w:rsidR="00E00A4B" w:rsidRDefault="00BD1F62">
      <w:pPr>
        <w:pStyle w:val="Bodytext20"/>
        <w:framePr w:w="8189" w:h="9265" w:hRule="exact" w:wrap="none" w:vAnchor="page" w:hAnchor="page" w:x="2061" w:y="4186"/>
        <w:numPr>
          <w:ilvl w:val="0"/>
          <w:numId w:val="3"/>
        </w:numPr>
        <w:shd w:val="clear" w:color="auto" w:fill="auto"/>
        <w:tabs>
          <w:tab w:val="left" w:pos="306"/>
        </w:tabs>
        <w:spacing w:after="244" w:line="235" w:lineRule="exact"/>
        <w:ind w:left="400"/>
        <w:jc w:val="both"/>
      </w:pPr>
      <w:r>
        <w:t>Smluvní strany se dohodly, že veškeré informace, které si sdělily v rámci uzavírání této smlouvy, dále informace, tvořící tento obsah a informace, které si sdělí nebo jinak vyplynou z jejího plnění, zůstanou dle jejich vůle utajeny.</w:t>
      </w:r>
    </w:p>
    <w:p w14:paraId="2DFB735A" w14:textId="77777777" w:rsidR="00E00A4B" w:rsidRDefault="00BD1F62">
      <w:pPr>
        <w:pStyle w:val="Bodytext20"/>
        <w:framePr w:w="8189" w:h="9265" w:hRule="exact" w:wrap="none" w:vAnchor="page" w:hAnchor="page" w:x="2061" w:y="4186"/>
        <w:numPr>
          <w:ilvl w:val="0"/>
          <w:numId w:val="3"/>
        </w:numPr>
        <w:shd w:val="clear" w:color="auto" w:fill="auto"/>
        <w:tabs>
          <w:tab w:val="left" w:pos="308"/>
        </w:tabs>
        <w:spacing w:line="230" w:lineRule="exact"/>
        <w:ind w:left="400"/>
        <w:jc w:val="both"/>
      </w:pPr>
      <w:r>
        <w:t>Smluvní strany se tedy dohodly, že tyto informace nikomu neprozradí a přijmou taková opatření, která znemožní jejich přístupnost třetím osobám. Ustanovení předchozí věty se nevztahuje na případy, kdy</w:t>
      </w:r>
    </w:p>
    <w:p w14:paraId="2DFB735B" w14:textId="77777777" w:rsidR="00E00A4B" w:rsidRDefault="00BD1F62">
      <w:pPr>
        <w:pStyle w:val="Bodytext20"/>
        <w:framePr w:w="8189" w:h="9265" w:hRule="exact" w:wrap="none" w:vAnchor="page" w:hAnchor="page" w:x="2061" w:y="4186"/>
        <w:numPr>
          <w:ilvl w:val="0"/>
          <w:numId w:val="4"/>
        </w:numPr>
        <w:shd w:val="clear" w:color="auto" w:fill="auto"/>
        <w:tabs>
          <w:tab w:val="left" w:pos="725"/>
        </w:tabs>
        <w:spacing w:line="230" w:lineRule="exact"/>
        <w:ind w:left="400" w:firstLine="0"/>
      </w:pPr>
      <w:r>
        <w:t>mají účastníci této smlouvy opačnou povinnost stanovenou zákonem a/nebo</w:t>
      </w:r>
    </w:p>
    <w:p w14:paraId="2DFB735C" w14:textId="77777777" w:rsidR="00E00A4B" w:rsidRDefault="00BD1F62">
      <w:pPr>
        <w:pStyle w:val="Bodytext20"/>
        <w:framePr w:w="8189" w:h="9265" w:hRule="exact" w:wrap="none" w:vAnchor="page" w:hAnchor="page" w:x="2061" w:y="4186"/>
        <w:numPr>
          <w:ilvl w:val="0"/>
          <w:numId w:val="4"/>
        </w:numPr>
        <w:shd w:val="clear" w:color="auto" w:fill="auto"/>
        <w:tabs>
          <w:tab w:val="left" w:pos="732"/>
        </w:tabs>
        <w:spacing w:line="230" w:lineRule="exact"/>
        <w:ind w:left="400" w:firstLine="0"/>
      </w:pPr>
      <w:r>
        <w:t>takové informace sdělí osobám, které mají ze zákona povinnost mlčenlivosti a/nebo</w:t>
      </w:r>
    </w:p>
    <w:p w14:paraId="2DFB735D" w14:textId="77777777" w:rsidR="00E00A4B" w:rsidRDefault="00BD1F62">
      <w:pPr>
        <w:pStyle w:val="Bodytext20"/>
        <w:framePr w:w="8189" w:h="9265" w:hRule="exact" w:wrap="none" w:vAnchor="page" w:hAnchor="page" w:x="2061" w:y="4186"/>
        <w:numPr>
          <w:ilvl w:val="0"/>
          <w:numId w:val="4"/>
        </w:numPr>
        <w:shd w:val="clear" w:color="auto" w:fill="auto"/>
        <w:tabs>
          <w:tab w:val="left" w:pos="732"/>
        </w:tabs>
        <w:spacing w:after="247" w:line="230" w:lineRule="exact"/>
        <w:ind w:left="400" w:firstLine="0"/>
      </w:pPr>
      <w:r>
        <w:t>se takové in</w:t>
      </w:r>
      <w:r>
        <w:rPr>
          <w:rStyle w:val="Bodytext21"/>
        </w:rPr>
        <w:t>f</w:t>
      </w:r>
      <w:r>
        <w:t>ormace stanou veřejně známými či dostupnými.</w:t>
      </w:r>
    </w:p>
    <w:p w14:paraId="2DFB735E" w14:textId="724C5A43" w:rsidR="00E00A4B" w:rsidRDefault="00BD1F62">
      <w:pPr>
        <w:pStyle w:val="Heading210"/>
        <w:framePr w:w="8189" w:h="9265" w:hRule="exact" w:wrap="none" w:vAnchor="page" w:hAnchor="page" w:x="2061" w:y="4186"/>
        <w:shd w:val="clear" w:color="auto" w:fill="auto"/>
        <w:spacing w:line="222" w:lineRule="exact"/>
        <w:ind w:right="20"/>
        <w:jc w:val="center"/>
      </w:pPr>
      <w:bookmarkStart w:id="13" w:name="bookmark13"/>
      <w:r>
        <w:t>Č</w:t>
      </w:r>
      <w:r w:rsidR="00A53166">
        <w:t>l</w:t>
      </w:r>
      <w:r>
        <w:t>. VI.</w:t>
      </w:r>
      <w:bookmarkEnd w:id="13"/>
    </w:p>
    <w:p w14:paraId="2DFB735F" w14:textId="77777777" w:rsidR="00E00A4B" w:rsidRDefault="00BD1F62">
      <w:pPr>
        <w:pStyle w:val="Heading210"/>
        <w:framePr w:w="8189" w:h="9265" w:hRule="exact" w:wrap="none" w:vAnchor="page" w:hAnchor="page" w:x="2061" w:y="4186"/>
        <w:shd w:val="clear" w:color="auto" w:fill="auto"/>
        <w:spacing w:after="230" w:line="222" w:lineRule="exact"/>
        <w:ind w:right="20"/>
        <w:jc w:val="center"/>
      </w:pPr>
      <w:bookmarkStart w:id="14" w:name="bookmark14"/>
      <w:r>
        <w:t>Salvátorská klauzule</w:t>
      </w:r>
      <w:bookmarkEnd w:id="14"/>
    </w:p>
    <w:p w14:paraId="2DFB7360" w14:textId="77777777" w:rsidR="00E00A4B" w:rsidRDefault="00BD1F62">
      <w:pPr>
        <w:pStyle w:val="Bodytext20"/>
        <w:framePr w:w="8189" w:h="9265" w:hRule="exact" w:wrap="none" w:vAnchor="page" w:hAnchor="page" w:x="2061" w:y="4186"/>
        <w:shd w:val="clear" w:color="auto" w:fill="auto"/>
        <w:spacing w:after="251" w:line="235" w:lineRule="exact"/>
        <w:ind w:firstLine="0"/>
        <w:jc w:val="both"/>
      </w:pPr>
      <w:r>
        <w:t>V případě, že se některá ustanovení této smlouvy stanou obsoletní, neúčinná nebo neplatná v důsledku změny právních předpisů nebo rozhodnutí správního orgánu České republiky, nebude to mít za následek neplatnost či neúčinnost smlouvy a smluvní strany se zavazují nahradit neplatné ustanovení ustanovením platným, jehož věcný a ekonomický význam bude co nejvíce odpovídat významu a účelu nahrazovaného ustanovení.</w:t>
      </w:r>
    </w:p>
    <w:p w14:paraId="2DFB7361" w14:textId="10850839" w:rsidR="00E00A4B" w:rsidRDefault="00BD1F62">
      <w:pPr>
        <w:pStyle w:val="Heading210"/>
        <w:framePr w:w="8189" w:h="9265" w:hRule="exact" w:wrap="none" w:vAnchor="page" w:hAnchor="page" w:x="2061" w:y="4186"/>
        <w:shd w:val="clear" w:color="auto" w:fill="auto"/>
        <w:spacing w:line="222" w:lineRule="exact"/>
        <w:ind w:right="20"/>
        <w:jc w:val="center"/>
      </w:pPr>
      <w:bookmarkStart w:id="15" w:name="bookmark15"/>
      <w:r>
        <w:t>Č</w:t>
      </w:r>
      <w:r w:rsidR="00A53166">
        <w:t>l</w:t>
      </w:r>
      <w:r>
        <w:t>. V</w:t>
      </w:r>
      <w:bookmarkEnd w:id="15"/>
      <w:r w:rsidR="00A53166">
        <w:t>II.</w:t>
      </w:r>
    </w:p>
    <w:p w14:paraId="2DFB7362" w14:textId="77777777" w:rsidR="00E00A4B" w:rsidRDefault="00BD1F62">
      <w:pPr>
        <w:pStyle w:val="Heading210"/>
        <w:framePr w:w="8189" w:h="9265" w:hRule="exact" w:wrap="none" w:vAnchor="page" w:hAnchor="page" w:x="2061" w:y="4186"/>
        <w:shd w:val="clear" w:color="auto" w:fill="auto"/>
        <w:spacing w:after="230" w:line="222" w:lineRule="exact"/>
        <w:ind w:right="20"/>
        <w:jc w:val="center"/>
      </w:pPr>
      <w:bookmarkStart w:id="16" w:name="bookmark16"/>
      <w:r>
        <w:t>Rozhodčí doložka</w:t>
      </w:r>
      <w:bookmarkEnd w:id="16"/>
    </w:p>
    <w:p w14:paraId="2DFB7363" w14:textId="77777777" w:rsidR="00E00A4B" w:rsidRDefault="00BD1F62">
      <w:pPr>
        <w:pStyle w:val="Bodytext20"/>
        <w:framePr w:w="8189" w:h="9265" w:hRule="exact" w:wrap="none" w:vAnchor="page" w:hAnchor="page" w:x="2061" w:y="4186"/>
        <w:shd w:val="clear" w:color="auto" w:fill="auto"/>
        <w:spacing w:after="251" w:line="235" w:lineRule="exact"/>
        <w:ind w:firstLine="0"/>
        <w:jc w:val="both"/>
      </w:pPr>
      <w:r>
        <w:t>Všechny spory vznikající z této smlouvy a v souvislosti s ní, které se nepodaří odstranit jednáním mezi stranami, budou rozhodovány s konečnou platností u Rozhodčího soudu při Hospodářské komoře ČR a Agrární komoře ČR podle jeho řádu třemi rozhodci.</w:t>
      </w:r>
    </w:p>
    <w:p w14:paraId="2DFB7364" w14:textId="5E413D3D" w:rsidR="00E00A4B" w:rsidRDefault="00BD1F62">
      <w:pPr>
        <w:pStyle w:val="Heading210"/>
        <w:framePr w:w="8189" w:h="9265" w:hRule="exact" w:wrap="none" w:vAnchor="page" w:hAnchor="page" w:x="2061" w:y="4186"/>
        <w:shd w:val="clear" w:color="auto" w:fill="auto"/>
        <w:spacing w:line="222" w:lineRule="exact"/>
        <w:ind w:right="20"/>
        <w:jc w:val="center"/>
      </w:pPr>
      <w:bookmarkStart w:id="17" w:name="bookmark17"/>
      <w:r>
        <w:t>Č</w:t>
      </w:r>
      <w:r w:rsidR="00A53166">
        <w:t>l</w:t>
      </w:r>
      <w:r>
        <w:t>. V</w:t>
      </w:r>
      <w:r w:rsidR="00A53166">
        <w:t>III.</w:t>
      </w:r>
      <w:bookmarkEnd w:id="17"/>
    </w:p>
    <w:p w14:paraId="2DFB7365" w14:textId="77777777" w:rsidR="00E00A4B" w:rsidRDefault="00BD1F62">
      <w:pPr>
        <w:pStyle w:val="Heading210"/>
        <w:framePr w:w="8189" w:h="9265" w:hRule="exact" w:wrap="none" w:vAnchor="page" w:hAnchor="page" w:x="2061" w:y="4186"/>
        <w:shd w:val="clear" w:color="auto" w:fill="auto"/>
        <w:spacing w:after="218" w:line="222" w:lineRule="exact"/>
        <w:ind w:right="20"/>
        <w:jc w:val="center"/>
      </w:pPr>
      <w:bookmarkStart w:id="18" w:name="bookmark18"/>
      <w:r>
        <w:t>Závěrečná ustanovení</w:t>
      </w:r>
      <w:bookmarkEnd w:id="18"/>
    </w:p>
    <w:p w14:paraId="2DFB7366" w14:textId="77777777" w:rsidR="00E00A4B" w:rsidRDefault="00BD1F62">
      <w:pPr>
        <w:pStyle w:val="Bodytext20"/>
        <w:framePr w:w="8189" w:h="9265" w:hRule="exact" w:wrap="none" w:vAnchor="page" w:hAnchor="page" w:x="2061" w:y="4186"/>
        <w:numPr>
          <w:ilvl w:val="0"/>
          <w:numId w:val="5"/>
        </w:numPr>
        <w:shd w:val="clear" w:color="auto" w:fill="auto"/>
        <w:tabs>
          <w:tab w:val="left" w:pos="306"/>
        </w:tabs>
        <w:spacing w:after="244" w:line="250" w:lineRule="exact"/>
        <w:ind w:left="400"/>
        <w:jc w:val="both"/>
      </w:pPr>
      <w:r>
        <w:t>Veškeré změny či doplňky k této smlouvě je možné činit pouze prostřednictvím písemných dodatků.</w:t>
      </w:r>
    </w:p>
    <w:p w14:paraId="2DFB7367" w14:textId="3F1B2DAE" w:rsidR="00E00A4B" w:rsidRDefault="00BD1F62">
      <w:pPr>
        <w:pStyle w:val="Bodytext20"/>
        <w:framePr w:w="8189" w:h="9265" w:hRule="exact" w:wrap="none" w:vAnchor="page" w:hAnchor="page" w:x="2061" w:y="4186"/>
        <w:numPr>
          <w:ilvl w:val="0"/>
          <w:numId w:val="5"/>
        </w:numPr>
        <w:shd w:val="clear" w:color="auto" w:fill="auto"/>
        <w:tabs>
          <w:tab w:val="left" w:pos="308"/>
        </w:tabs>
        <w:spacing w:line="245" w:lineRule="exact"/>
        <w:ind w:left="400"/>
        <w:jc w:val="both"/>
      </w:pPr>
      <w:r>
        <w:t>Veškeré změny nebo doplňky pořízené v této smlouvě vlastní rukou, jsou-li opatřeny podpisy smluvních stran, mají přednost před ustanoveními smlouvy, která jsou v tištěné podobě.</w:t>
      </w:r>
    </w:p>
    <w:p w14:paraId="2DFB7368" w14:textId="77777777" w:rsidR="00E00A4B" w:rsidRDefault="00BD1F62">
      <w:pPr>
        <w:pStyle w:val="Headerorfooter10"/>
        <w:framePr w:wrap="none" w:vAnchor="page" w:hAnchor="page" w:x="5949" w:y="13925"/>
        <w:shd w:val="clear" w:color="auto" w:fill="auto"/>
        <w:jc w:val="left"/>
      </w:pPr>
      <w:r>
        <w:t>-</w:t>
      </w:r>
      <w:r>
        <w:rPr>
          <w:rStyle w:val="Headerorfooter110pt"/>
        </w:rPr>
        <w:t>2</w:t>
      </w:r>
      <w:r>
        <w:t>-</w:t>
      </w:r>
    </w:p>
    <w:p w14:paraId="2DFB7369" w14:textId="77777777" w:rsidR="00E00A4B" w:rsidRDefault="00E00A4B">
      <w:pPr>
        <w:rPr>
          <w:sz w:val="2"/>
          <w:szCs w:val="2"/>
        </w:rPr>
        <w:sectPr w:rsidR="00E00A4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2DFB736A" w14:textId="77777777" w:rsidR="00E00A4B" w:rsidRDefault="00000000">
      <w:pPr>
        <w:rPr>
          <w:sz w:val="2"/>
          <w:szCs w:val="2"/>
        </w:rPr>
      </w:pPr>
      <w:r>
        <w:lastRenderedPageBreak/>
        <w:pict w14:anchorId="2DFB7375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96.45pt;margin-top:296.9pt;width:131pt;height:0;z-index:-251658752;mso-position-horizontal-relative:page;mso-position-vertical-relative:page" filled="t" strokeweight="1.2pt">
            <v:stroke dashstyle="1 1" endcap="round"/>
            <v:path arrowok="f" fillok="t" o:connecttype="segments"/>
            <o:lock v:ext="edit" shapetype="f"/>
            <w10:wrap anchorx="page" anchory="page"/>
          </v:shape>
        </w:pict>
      </w:r>
    </w:p>
    <w:p w14:paraId="2DFB736B" w14:textId="77777777" w:rsidR="00E00A4B" w:rsidRDefault="00BD1F62">
      <w:pPr>
        <w:pStyle w:val="Bodytext20"/>
        <w:framePr w:w="8083" w:h="1954" w:hRule="exact" w:wrap="none" w:vAnchor="page" w:hAnchor="page" w:x="1891" w:y="1950"/>
        <w:numPr>
          <w:ilvl w:val="0"/>
          <w:numId w:val="5"/>
        </w:numPr>
        <w:shd w:val="clear" w:color="auto" w:fill="auto"/>
        <w:tabs>
          <w:tab w:val="left" w:pos="314"/>
        </w:tabs>
        <w:spacing w:after="220"/>
        <w:ind w:left="340" w:hanging="340"/>
      </w:pPr>
      <w:r>
        <w:t>Tato smlouva se vyhotovuje ve dvou stejnopisech, přičemž každá ze smluvních stran obdrží po jednom vyhotovení.</w:t>
      </w:r>
    </w:p>
    <w:p w14:paraId="2DFB736C" w14:textId="10B43FC2" w:rsidR="00E00A4B" w:rsidRDefault="00BD1F62">
      <w:pPr>
        <w:pStyle w:val="Bodytext20"/>
        <w:framePr w:w="8083" w:h="1954" w:hRule="exact" w:wrap="none" w:vAnchor="page" w:hAnchor="page" w:x="1891" w:y="1950"/>
        <w:numPr>
          <w:ilvl w:val="0"/>
          <w:numId w:val="5"/>
        </w:numPr>
        <w:shd w:val="clear" w:color="auto" w:fill="auto"/>
        <w:tabs>
          <w:tab w:val="left" w:pos="314"/>
        </w:tabs>
        <w:spacing w:after="220"/>
        <w:ind w:left="340" w:hanging="340"/>
      </w:pPr>
      <w:r>
        <w:t>Smluvní strany prohlašují, že si smlouvu přečetly, s jejím zněním souhlasí a na důkaz toho připojují níže</w:t>
      </w:r>
      <w:r w:rsidR="00A53166">
        <w:t>,</w:t>
      </w:r>
      <w:r>
        <w:t xml:space="preserve"> jakož i na každou stranu této smlouvy své podpisy.</w:t>
      </w:r>
    </w:p>
    <w:p w14:paraId="2DFB736D" w14:textId="77777777" w:rsidR="00E00A4B" w:rsidRDefault="00BD1F62">
      <w:pPr>
        <w:pStyle w:val="Bodytext20"/>
        <w:framePr w:w="8083" w:h="1954" w:hRule="exact" w:wrap="none" w:vAnchor="page" w:hAnchor="page" w:x="1891" w:y="1950"/>
        <w:numPr>
          <w:ilvl w:val="0"/>
          <w:numId w:val="5"/>
        </w:numPr>
        <w:shd w:val="clear" w:color="auto" w:fill="auto"/>
        <w:tabs>
          <w:tab w:val="left" w:pos="314"/>
        </w:tabs>
        <w:ind w:left="340" w:hanging="340"/>
      </w:pPr>
      <w:r>
        <w:t>Tato smlouva nabývá platnosti dnem uveřejnění v registru smluv v souladu s platným zněním Zákona č. 340/2015 Sb. o registru smluv.</w:t>
      </w:r>
    </w:p>
    <w:p w14:paraId="2DFB736E" w14:textId="334945DA" w:rsidR="00E00A4B" w:rsidRDefault="00BD1F62" w:rsidP="00A53166">
      <w:pPr>
        <w:pStyle w:val="Bodytext40"/>
        <w:framePr w:w="6496" w:wrap="none" w:vAnchor="page" w:hAnchor="page" w:x="1891" w:y="4796"/>
        <w:shd w:val="clear" w:color="auto" w:fill="auto"/>
        <w:spacing w:before="0"/>
        <w:ind w:left="340"/>
      </w:pPr>
      <w:r>
        <w:t>V Praze, dne</w:t>
      </w:r>
      <w:r w:rsidR="00A53166">
        <w:t xml:space="preserve"> 23.12.2024</w:t>
      </w:r>
    </w:p>
    <w:p w14:paraId="2DFB736F" w14:textId="77777777" w:rsidR="00E00A4B" w:rsidRDefault="00E00A4B">
      <w:pPr>
        <w:framePr w:wrap="none" w:vAnchor="page" w:hAnchor="page" w:x="3110" w:y="4564"/>
      </w:pPr>
    </w:p>
    <w:p w14:paraId="2DFB7370" w14:textId="77777777" w:rsidR="00E00A4B" w:rsidRDefault="00BD1F62">
      <w:pPr>
        <w:pStyle w:val="Picturecaption10"/>
        <w:framePr w:wrap="none" w:vAnchor="page" w:hAnchor="page" w:x="1877" w:y="5977"/>
        <w:shd w:val="clear" w:color="auto" w:fill="auto"/>
      </w:pPr>
      <w:r>
        <w:t>HDK</w:t>
      </w:r>
    </w:p>
    <w:p w14:paraId="2DFB7371" w14:textId="45EB30F5" w:rsidR="00E00A4B" w:rsidRDefault="00BD1F62" w:rsidP="00A53166">
      <w:pPr>
        <w:pStyle w:val="Picturecaption10"/>
        <w:framePr w:w="6526" w:h="4576" w:hRule="exact" w:wrap="none" w:vAnchor="page" w:hAnchor="page" w:x="1846" w:y="6166"/>
        <w:shd w:val="clear" w:color="auto" w:fill="auto"/>
      </w:pPr>
      <w:r>
        <w:t>Egon Kulhánek, ředitel</w:t>
      </w:r>
    </w:p>
    <w:p w14:paraId="6AC21093" w14:textId="0341CA67" w:rsidR="00A53166" w:rsidRDefault="00A53166" w:rsidP="00A53166">
      <w:pPr>
        <w:pStyle w:val="Picturecaption10"/>
        <w:framePr w:w="6526" w:h="4576" w:hRule="exact" w:wrap="none" w:vAnchor="page" w:hAnchor="page" w:x="1846" w:y="6166"/>
        <w:shd w:val="clear" w:color="auto" w:fill="auto"/>
      </w:pPr>
    </w:p>
    <w:p w14:paraId="0DFE9289" w14:textId="7C0D2DD8" w:rsidR="00A53166" w:rsidRDefault="00A53166" w:rsidP="00A53166">
      <w:pPr>
        <w:pStyle w:val="Picturecaption10"/>
        <w:framePr w:w="6526" w:h="4576" w:hRule="exact" w:wrap="none" w:vAnchor="page" w:hAnchor="page" w:x="1846" w:y="6166"/>
        <w:shd w:val="clear" w:color="auto" w:fill="auto"/>
      </w:pPr>
    </w:p>
    <w:p w14:paraId="20A4AFBC" w14:textId="68F677DE" w:rsidR="00A53166" w:rsidRDefault="00A53166" w:rsidP="00A53166">
      <w:pPr>
        <w:pStyle w:val="Picturecaption10"/>
        <w:framePr w:w="6526" w:h="4576" w:hRule="exact" w:wrap="none" w:vAnchor="page" w:hAnchor="page" w:x="1846" w:y="6166"/>
        <w:shd w:val="clear" w:color="auto" w:fill="auto"/>
      </w:pPr>
    </w:p>
    <w:p w14:paraId="52615ECE" w14:textId="77777777" w:rsidR="00A53166" w:rsidRDefault="00A53166" w:rsidP="00A53166">
      <w:pPr>
        <w:pStyle w:val="Picturecaption10"/>
        <w:framePr w:w="6526" w:h="4576" w:hRule="exact" w:wrap="none" w:vAnchor="page" w:hAnchor="page" w:x="1846" w:y="6166"/>
        <w:shd w:val="clear" w:color="auto" w:fill="auto"/>
      </w:pPr>
    </w:p>
    <w:p w14:paraId="7DFFBC02" w14:textId="031A883C" w:rsidR="00A53166" w:rsidRDefault="00A53166" w:rsidP="00A53166">
      <w:pPr>
        <w:pStyle w:val="Picturecaption10"/>
        <w:framePr w:w="6526" w:h="4576" w:hRule="exact" w:wrap="none" w:vAnchor="page" w:hAnchor="page" w:x="1846" w:y="6166"/>
        <w:shd w:val="clear" w:color="auto" w:fill="auto"/>
      </w:pPr>
    </w:p>
    <w:p w14:paraId="2BE92304" w14:textId="0315F2B8" w:rsidR="00A53166" w:rsidRDefault="00A53166" w:rsidP="00A53166">
      <w:pPr>
        <w:pStyle w:val="Picturecaption10"/>
        <w:framePr w:w="6526" w:h="4576" w:hRule="exact" w:wrap="none" w:vAnchor="page" w:hAnchor="page" w:x="1846" w:y="6166"/>
        <w:shd w:val="clear" w:color="auto" w:fill="auto"/>
      </w:pPr>
      <w:r>
        <w:t>…………………………………..</w:t>
      </w:r>
    </w:p>
    <w:p w14:paraId="36E93A72" w14:textId="732C6B2A" w:rsidR="00A53166" w:rsidRDefault="00A53166" w:rsidP="00A53166">
      <w:pPr>
        <w:pStyle w:val="Picturecaption10"/>
        <w:framePr w:w="6526" w:h="4576" w:hRule="exact" w:wrap="none" w:vAnchor="page" w:hAnchor="page" w:x="1846" w:y="6166"/>
        <w:shd w:val="clear" w:color="auto" w:fill="auto"/>
      </w:pPr>
      <w:proofErr w:type="spellStart"/>
      <w:r>
        <w:t>Margaux</w:t>
      </w:r>
      <w:proofErr w:type="spellEnd"/>
      <w:r>
        <w:t xml:space="preserve"> </w:t>
      </w:r>
      <w:proofErr w:type="spellStart"/>
      <w:r>
        <w:t>production</w:t>
      </w:r>
      <w:proofErr w:type="spellEnd"/>
    </w:p>
    <w:p w14:paraId="0A180D64" w14:textId="2D78CBDD" w:rsidR="00A53166" w:rsidRDefault="00A53166" w:rsidP="00A53166">
      <w:pPr>
        <w:pStyle w:val="Picturecaption10"/>
        <w:framePr w:w="6526" w:h="4576" w:hRule="exact" w:wrap="none" w:vAnchor="page" w:hAnchor="page" w:x="1846" w:y="6166"/>
        <w:shd w:val="clear" w:color="auto" w:fill="auto"/>
      </w:pPr>
      <w:r>
        <w:t>Leoš Mareš, jednatel</w:t>
      </w:r>
    </w:p>
    <w:p w14:paraId="2DFB7373" w14:textId="77777777" w:rsidR="00E00A4B" w:rsidRDefault="00BD1F62">
      <w:pPr>
        <w:pStyle w:val="Headerorfooter10"/>
        <w:framePr w:wrap="none" w:vAnchor="page" w:hAnchor="page" w:x="5688" w:y="14069"/>
        <w:shd w:val="clear" w:color="auto" w:fill="auto"/>
        <w:jc w:val="left"/>
      </w:pPr>
      <w:r>
        <w:t>-</w:t>
      </w:r>
      <w:r>
        <w:rPr>
          <w:rStyle w:val="Headerorfooter110pt"/>
        </w:rPr>
        <w:t>3</w:t>
      </w:r>
      <w:r>
        <w:t>-</w:t>
      </w:r>
    </w:p>
    <w:p w14:paraId="2DFB7374" w14:textId="77777777" w:rsidR="00E00A4B" w:rsidRDefault="00E00A4B">
      <w:pPr>
        <w:rPr>
          <w:sz w:val="2"/>
          <w:szCs w:val="2"/>
        </w:rPr>
      </w:pPr>
    </w:p>
    <w:sectPr w:rsidR="00E00A4B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80C50D" w14:textId="77777777" w:rsidR="0061519B" w:rsidRDefault="0061519B">
      <w:r>
        <w:separator/>
      </w:r>
    </w:p>
  </w:endnote>
  <w:endnote w:type="continuationSeparator" w:id="0">
    <w:p w14:paraId="053BF922" w14:textId="77777777" w:rsidR="0061519B" w:rsidRDefault="00615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ADF570" w14:textId="77777777" w:rsidR="0061519B" w:rsidRDefault="0061519B"/>
  </w:footnote>
  <w:footnote w:type="continuationSeparator" w:id="0">
    <w:p w14:paraId="234CE25A" w14:textId="77777777" w:rsidR="0061519B" w:rsidRDefault="0061519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72DAA"/>
    <w:multiLevelType w:val="multilevel"/>
    <w:tmpl w:val="007E4B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7E77E3"/>
    <w:multiLevelType w:val="multilevel"/>
    <w:tmpl w:val="211A6A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B943090"/>
    <w:multiLevelType w:val="multilevel"/>
    <w:tmpl w:val="68864BB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280384F"/>
    <w:multiLevelType w:val="multilevel"/>
    <w:tmpl w:val="F5A8DE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F6567F6"/>
    <w:multiLevelType w:val="multilevel"/>
    <w:tmpl w:val="15CC7D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11457048">
    <w:abstractNumId w:val="3"/>
  </w:num>
  <w:num w:numId="2" w16cid:durableId="286745507">
    <w:abstractNumId w:val="0"/>
  </w:num>
  <w:num w:numId="3" w16cid:durableId="1043559339">
    <w:abstractNumId w:val="1"/>
  </w:num>
  <w:num w:numId="4" w16cid:durableId="1553804170">
    <w:abstractNumId w:val="2"/>
  </w:num>
  <w:num w:numId="5" w16cid:durableId="1256345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1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0A4B"/>
    <w:rsid w:val="004C6597"/>
    <w:rsid w:val="0061519B"/>
    <w:rsid w:val="00A53166"/>
    <w:rsid w:val="00B4398B"/>
    <w:rsid w:val="00B74035"/>
    <w:rsid w:val="00BD1F62"/>
    <w:rsid w:val="00E00A4B"/>
    <w:rsid w:val="00EE1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7"/>
      </o:rules>
    </o:shapelayout>
  </w:shapeDefaults>
  <w:decimalSymbol w:val=","/>
  <w:listSeparator w:val=";"/>
  <w14:docId w14:val="2DFB733C"/>
  <w15:docId w15:val="{FC843825-FAD2-4F13-BF59-F911B8185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21">
    <w:name w:val="Heading #2|1_"/>
    <w:basedOn w:val="Standardnpsmoodstavce"/>
    <w:link w:val="Heading210"/>
    <w:rPr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">
    <w:name w:val="Body text|2_"/>
    <w:basedOn w:val="Standardnpsmoodstavce"/>
    <w:link w:val="Bodytext2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BoldItalic">
    <w:name w:val="Body text|2 + Bold;Italic"/>
    <w:basedOn w:val="Bodytext2"/>
    <w:semiHidden/>
    <w:unhideWhenUsed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3">
    <w:name w:val="Body text|3_"/>
    <w:basedOn w:val="Standardnpsmoodstavce"/>
    <w:link w:val="Bodytext30"/>
    <w:rPr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Bodytext3NotBoldNotItalic">
    <w:name w:val="Body text|3 + Not Bold;Not Italic"/>
    <w:basedOn w:val="Bodytext3"/>
    <w:semiHidden/>
    <w:unhideWhenUsed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Heading22">
    <w:name w:val="Heading #2|2_"/>
    <w:basedOn w:val="Standardnpsmoodstavce"/>
    <w:link w:val="Heading220"/>
    <w:rPr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Heading11">
    <w:name w:val="Heading #1|1_"/>
    <w:basedOn w:val="Standardnpsmoodstavce"/>
    <w:link w:val="Heading110"/>
    <w:rPr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11SmallCaps">
    <w:name w:val="Heading #1|1 + Small Caps"/>
    <w:basedOn w:val="Heading11"/>
    <w:semiHidden/>
    <w:unhideWhenUsed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Headerorfooter1">
    <w:name w:val="Header or footer|1_"/>
    <w:basedOn w:val="Standardnpsmoodstavce"/>
    <w:link w:val="Headerorfooter10"/>
    <w:rPr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Headerorfooter110pt">
    <w:name w:val="Header or footer|1 + 10 pt"/>
    <w:basedOn w:val="Headerorfooter1"/>
    <w:semiHidden/>
    <w:unhideWhenUsed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21">
    <w:name w:val="Body text|2"/>
    <w:basedOn w:val="Bodytext2"/>
    <w:semiHidden/>
    <w:unhideWhenUsed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Bodytext4">
    <w:name w:val="Body text|4_"/>
    <w:basedOn w:val="Standardnpsmoodstavce"/>
    <w:link w:val="Bodytext4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Other1">
    <w:name w:val="Other|1_"/>
    <w:basedOn w:val="Standardnpsmoodstavce"/>
    <w:link w:val="Other1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icturecaption1">
    <w:name w:val="Picture caption|1_"/>
    <w:basedOn w:val="Standardnpsmoodstavce"/>
    <w:link w:val="Picturecaption1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Heading210">
    <w:name w:val="Heading #2|1"/>
    <w:basedOn w:val="Normln"/>
    <w:link w:val="Heading21"/>
    <w:qFormat/>
    <w:pPr>
      <w:shd w:val="clear" w:color="auto" w:fill="FFFFFF"/>
      <w:spacing w:line="240" w:lineRule="exact"/>
      <w:jc w:val="both"/>
      <w:outlineLvl w:val="1"/>
    </w:pPr>
    <w:rPr>
      <w:b/>
      <w:bCs/>
      <w:sz w:val="20"/>
      <w:szCs w:val="20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line="240" w:lineRule="exact"/>
      <w:ind w:hanging="400"/>
    </w:pPr>
    <w:rPr>
      <w:sz w:val="20"/>
      <w:szCs w:val="20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before="240" w:line="470" w:lineRule="exact"/>
      <w:jc w:val="both"/>
    </w:pPr>
    <w:rPr>
      <w:b/>
      <w:bCs/>
      <w:i/>
      <w:iCs/>
      <w:sz w:val="20"/>
      <w:szCs w:val="20"/>
    </w:rPr>
  </w:style>
  <w:style w:type="paragraph" w:customStyle="1" w:styleId="Heading220">
    <w:name w:val="Heading #2|2"/>
    <w:basedOn w:val="Normln"/>
    <w:link w:val="Heading22"/>
    <w:pPr>
      <w:shd w:val="clear" w:color="auto" w:fill="FFFFFF"/>
      <w:spacing w:line="470" w:lineRule="exact"/>
      <w:jc w:val="center"/>
      <w:outlineLvl w:val="1"/>
    </w:pPr>
    <w:rPr>
      <w:b/>
      <w:bCs/>
      <w:sz w:val="21"/>
      <w:szCs w:val="21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before="240" w:line="288" w:lineRule="exact"/>
      <w:jc w:val="center"/>
      <w:outlineLvl w:val="0"/>
    </w:pPr>
    <w:rPr>
      <w:b/>
      <w:bCs/>
      <w:sz w:val="26"/>
      <w:szCs w:val="26"/>
    </w:rPr>
  </w:style>
  <w:style w:type="paragraph" w:customStyle="1" w:styleId="Headerorfooter10">
    <w:name w:val="Header or footer|1"/>
    <w:basedOn w:val="Normln"/>
    <w:link w:val="Headerorfooter1"/>
    <w:qFormat/>
    <w:pPr>
      <w:shd w:val="clear" w:color="auto" w:fill="FFFFFF"/>
      <w:spacing w:line="222" w:lineRule="exact"/>
      <w:jc w:val="center"/>
    </w:pPr>
    <w:rPr>
      <w:sz w:val="8"/>
      <w:szCs w:val="8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before="940" w:line="222" w:lineRule="exact"/>
      <w:ind w:hanging="340"/>
    </w:pPr>
    <w:rPr>
      <w:sz w:val="20"/>
      <w:szCs w:val="20"/>
    </w:rPr>
  </w:style>
  <w:style w:type="paragraph" w:customStyle="1" w:styleId="Other10">
    <w:name w:val="Other|1"/>
    <w:basedOn w:val="Normln"/>
    <w:link w:val="Other1"/>
    <w:qFormat/>
    <w:pPr>
      <w:shd w:val="clear" w:color="auto" w:fill="FFFFFF"/>
    </w:pPr>
    <w:rPr>
      <w:sz w:val="20"/>
      <w:szCs w:val="20"/>
    </w:rPr>
  </w:style>
  <w:style w:type="paragraph" w:customStyle="1" w:styleId="Picturecaption10">
    <w:name w:val="Picture caption|1"/>
    <w:basedOn w:val="Normln"/>
    <w:link w:val="Picturecaption1"/>
    <w:qFormat/>
    <w:pPr>
      <w:shd w:val="clear" w:color="auto" w:fill="FFFFFF"/>
      <w:spacing w:line="222" w:lineRule="exact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619</Words>
  <Characters>3654</Characters>
  <Application>Microsoft Office Word</Application>
  <DocSecurity>0</DocSecurity>
  <Lines>30</Lines>
  <Paragraphs>8</Paragraphs>
  <ScaleCrop>false</ScaleCrop>
  <Company>Hudební divadlo Karlín</Company>
  <LinksUpToDate>false</LinksUpToDate>
  <CharactersWithSpaces>4265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Marketa Pollakova</cp:lastModifiedBy>
  <cp:revision>5</cp:revision>
  <dcterms:created xsi:type="dcterms:W3CDTF">2025-01-20T11:42:00Z</dcterms:created>
  <dcterms:modified xsi:type="dcterms:W3CDTF">2025-01-20T12:00:00Z</dcterms:modified>
</cp:coreProperties>
</file>