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563" w14:textId="77777777" w:rsidR="00537591" w:rsidRDefault="00537591" w:rsidP="0061337E">
      <w:pPr>
        <w:pStyle w:val="Heading2"/>
        <w:shd w:val="clear" w:color="auto" w:fill="auto"/>
        <w:spacing w:after="0" w:line="270" w:lineRule="exact"/>
        <w:ind w:left="2592" w:right="2189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bookmarkStart w:id="0" w:name="bookmark0"/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DODATEK č. 1 </w:t>
      </w:r>
    </w:p>
    <w:p w14:paraId="4D012918" w14:textId="412A7231" w:rsidR="002D6E85" w:rsidRDefault="00537591" w:rsidP="007E2265">
      <w:pPr>
        <w:pStyle w:val="Heading2"/>
        <w:shd w:val="clear" w:color="auto" w:fill="auto"/>
        <w:spacing w:before="240" w:after="0" w:line="270" w:lineRule="exact"/>
        <w:ind w:right="-2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k příkazní smlouvě</w:t>
      </w:r>
      <w:r w:rsidR="002D6E85" w:rsidRPr="002761C0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bookmarkEnd w:id="0"/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č. 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  <w:r w:rsidR="00982659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19</w:t>
      </w:r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/202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ze dne </w:t>
      </w:r>
      <w:r w:rsidR="00982659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17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.0</w:t>
      </w:r>
      <w:r w:rsidR="00982659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5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</w:p>
    <w:p w14:paraId="4C4B01E2" w14:textId="6289E53F" w:rsidR="007E2265" w:rsidRPr="007E2265" w:rsidRDefault="007E2265" w:rsidP="007E2265">
      <w:pPr>
        <w:pStyle w:val="Heading2"/>
        <w:shd w:val="clear" w:color="auto" w:fill="auto"/>
        <w:spacing w:before="240" w:after="0" w:line="270" w:lineRule="exact"/>
        <w:ind w:right="-2"/>
        <w:rPr>
          <w:rFonts w:asciiTheme="minorHAnsi" w:hAnsiTheme="minorHAnsi" w:cstheme="minorHAnsi"/>
          <w:color w:val="000000"/>
          <w:spacing w:val="81"/>
          <w:sz w:val="28"/>
          <w:szCs w:val="22"/>
          <w:shd w:val="clear" w:color="auto" w:fill="FFFFFF"/>
        </w:rPr>
      </w:pP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 xml:space="preserve">(technický dozor </w:t>
      </w:r>
      <w:proofErr w:type="spellStart"/>
      <w:proofErr w:type="gramStart"/>
      <w:r w:rsidR="00982659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stavby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„</w:t>
      </w:r>
      <w:proofErr w:type="gramEnd"/>
      <w:r w:rsidR="00982659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Šatny</w:t>
      </w:r>
      <w:proofErr w:type="spellEnd"/>
      <w:r w:rsidR="00982659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 xml:space="preserve"> praktického vyučování Křimice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)</w:t>
      </w:r>
    </w:p>
    <w:p w14:paraId="672A6659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bookmarkStart w:id="1" w:name="bookmark1"/>
    </w:p>
    <w:p w14:paraId="6D9B635B" w14:textId="5433D73C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uzavřen</w:t>
      </w:r>
      <w:r w:rsidR="00537591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é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souladu s ustanovením § 2430 a násl. zákona </w:t>
      </w:r>
    </w:p>
    <w:p w14:paraId="057C566A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č. 89/2012 Sb.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občanský 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zákoník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platném znění</w:t>
      </w:r>
      <w:bookmarkEnd w:id="1"/>
    </w:p>
    <w:p w14:paraId="335D2538" w14:textId="77777777" w:rsidR="007E2265" w:rsidRPr="00116D49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12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769A3DF" w14:textId="77777777" w:rsidR="007E2265" w:rsidRPr="00116D49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0A37501D" w14:textId="77777777" w:rsidR="009D32D6" w:rsidRPr="002761C0" w:rsidRDefault="009D32D6" w:rsidP="009D32D6">
      <w:pPr>
        <w:pStyle w:val="Heading3"/>
        <w:shd w:val="clear" w:color="auto" w:fill="auto"/>
        <w:spacing w:before="0" w:after="0" w:line="240" w:lineRule="auto"/>
        <w:ind w:left="1423" w:right="1117"/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35EA5" w14:textId="3B9AC50A" w:rsidR="002D6E85" w:rsidRPr="002761C0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5"/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Příkazce:</w:t>
      </w:r>
      <w:r w:rsidR="00197313"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5565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Střední průmyslová škola dopravní, Plzeň, Karlovarská 99</w:t>
      </w:r>
      <w:bookmarkEnd w:id="2"/>
    </w:p>
    <w:p w14:paraId="44D4115B" w14:textId="3461039C" w:rsidR="00525565" w:rsidRDefault="002D6E85" w:rsidP="00525565">
      <w:pPr>
        <w:tabs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Karlovarská 1210/99, 323 00 Plzeň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  <w:t xml:space="preserve">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69457930 </w:t>
      </w:r>
    </w:p>
    <w:p w14:paraId="032CBD34" w14:textId="5364CA7A" w:rsidR="008A0B63" w:rsidRPr="002761C0" w:rsidRDefault="002D6E85" w:rsidP="00525565">
      <w:pPr>
        <w:tabs>
          <w:tab w:val="left" w:pos="4111"/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CZ69457930</w:t>
      </w:r>
    </w:p>
    <w:p w14:paraId="5CC1BA57" w14:textId="2B8157A5" w:rsidR="000F6B90" w:rsidRPr="00525565" w:rsidRDefault="008A0B63" w:rsidP="00525565">
      <w:pPr>
        <w:tabs>
          <w:tab w:val="left" w:pos="4536"/>
        </w:tabs>
        <w:spacing w:after="0" w:line="240" w:lineRule="auto"/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Statutární zástupce</w:t>
      </w:r>
      <w:r w:rsidR="000F6B90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0F6B90" w:rsidRPr="00525565">
        <w:rPr>
          <w:rStyle w:val="Bodytext"/>
          <w:color w:val="000000"/>
          <w:sz w:val="22"/>
          <w:szCs w:val="22"/>
        </w:rPr>
        <w:t xml:space="preserve"> </w:t>
      </w:r>
      <w:r w:rsidRPr="00525565">
        <w:rPr>
          <w:rStyle w:val="Bodytext"/>
          <w:color w:val="000000"/>
          <w:sz w:val="22"/>
          <w:szCs w:val="22"/>
        </w:rPr>
        <w:tab/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Ing. </w:t>
      </w:r>
      <w:r w:rsidR="00172855" w:rsidRPr="00525565">
        <w:rPr>
          <w:rStyle w:val="Bodytext"/>
          <w:b/>
          <w:color w:val="000000"/>
          <w:sz w:val="22"/>
          <w:szCs w:val="22"/>
        </w:rPr>
        <w:t>Irena Nováková</w:t>
      </w:r>
      <w:r w:rsidR="000F6B90" w:rsidRPr="00525565">
        <w:rPr>
          <w:rStyle w:val="Bodytext"/>
          <w:b/>
          <w:color w:val="000000"/>
          <w:sz w:val="22"/>
          <w:szCs w:val="22"/>
        </w:rPr>
        <w:t>, ředitel</w:t>
      </w:r>
      <w:r w:rsidR="00172855" w:rsidRPr="00525565">
        <w:rPr>
          <w:rStyle w:val="Bodytext"/>
          <w:b/>
          <w:color w:val="000000"/>
          <w:sz w:val="22"/>
          <w:szCs w:val="22"/>
        </w:rPr>
        <w:t>ka</w:t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 školy</w:t>
      </w:r>
    </w:p>
    <w:p w14:paraId="5DAB6C7B" w14:textId="77777777" w:rsidR="00F62B17" w:rsidRPr="00F62B17" w:rsidRDefault="00F62B17" w:rsidP="00F62B17">
      <w:pPr>
        <w:spacing w:after="0" w:line="240" w:lineRule="auto"/>
        <w:ind w:left="2130" w:firstLine="702"/>
        <w:rPr>
          <w:rStyle w:val="Bodytext"/>
          <w:rFonts w:asciiTheme="minorHAnsi" w:hAnsiTheme="minorHAnsi" w:cstheme="minorHAnsi"/>
          <w:sz w:val="22"/>
          <w:szCs w:val="22"/>
        </w:rPr>
      </w:pPr>
    </w:p>
    <w:p w14:paraId="51602232" w14:textId="77777777" w:rsidR="00275D5A" w:rsidRPr="002761C0" w:rsidRDefault="00554BD8" w:rsidP="00523564">
      <w:pPr>
        <w:spacing w:after="0" w:line="240" w:lineRule="auto"/>
        <w:ind w:left="1416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Příkazce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B378F" w14:textId="77777777" w:rsidR="000F6B90" w:rsidRPr="002761C0" w:rsidRDefault="000F6B90" w:rsidP="000F6B90">
      <w:pPr>
        <w:pStyle w:val="Bodytext1"/>
        <w:shd w:val="clear" w:color="auto" w:fill="auto"/>
        <w:tabs>
          <w:tab w:val="left" w:pos="3432"/>
        </w:tabs>
        <w:spacing w:line="240" w:lineRule="auto"/>
        <w:ind w:left="720" w:right="2280" w:firstLine="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2D6E85" w:rsidRPr="002761C0" w:rsidRDefault="002D6E85" w:rsidP="0061337E">
      <w:pPr>
        <w:pStyle w:val="Bodytext1"/>
        <w:shd w:val="clear" w:color="auto" w:fill="auto"/>
        <w:spacing w:line="240" w:lineRule="auto"/>
        <w:ind w:right="2920" w:firstLine="0"/>
        <w:rPr>
          <w:rFonts w:asciiTheme="minorHAnsi" w:hAnsiTheme="minorHAnsi" w:cstheme="minorHAnsi"/>
          <w:sz w:val="22"/>
          <w:szCs w:val="22"/>
        </w:rPr>
      </w:pPr>
    </w:p>
    <w:p w14:paraId="156AFB04" w14:textId="4C516364" w:rsidR="00172855" w:rsidRPr="00525565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bookmark6"/>
      <w:r w:rsidRPr="002761C0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Příkazník:</w:t>
      </w:r>
      <w:bookmarkEnd w:id="3"/>
      <w:r w:rsidR="00197313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25565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Fonts w:asciiTheme="minorHAnsi" w:hAnsiTheme="minorHAnsi" w:cstheme="minorHAnsi"/>
          <w:bCs w:val="0"/>
          <w:spacing w:val="0"/>
          <w:sz w:val="22"/>
          <w:szCs w:val="22"/>
        </w:rPr>
        <w:t>NEUPROJEKT</w:t>
      </w:r>
      <w:r w:rsidR="00525565">
        <w:rPr>
          <w:rFonts w:asciiTheme="minorHAnsi" w:hAnsiTheme="minorHAnsi" w:cstheme="minorHAnsi"/>
          <w:sz w:val="22"/>
          <w:szCs w:val="22"/>
        </w:rPr>
        <w:t xml:space="preserve"> - </w:t>
      </w:r>
      <w:r w:rsidR="00172855" w:rsidRPr="00525565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Rudolf Neubauer</w:t>
      </w:r>
    </w:p>
    <w:p w14:paraId="08B8B30B" w14:textId="7FC425F1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Petra Bezruče 438, 330 22 Zbůch</w:t>
      </w:r>
    </w:p>
    <w:p w14:paraId="7E1E1629" w14:textId="38FAD818" w:rsidR="00224544" w:rsidRPr="00525565" w:rsidRDefault="008A0B63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I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color w:val="000000"/>
          <w:sz w:val="22"/>
          <w:szCs w:val="22"/>
        </w:rPr>
        <w:t>166 90 338</w:t>
      </w:r>
    </w:p>
    <w:p w14:paraId="6A207278" w14:textId="1C0C292A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</w:p>
    <w:p w14:paraId="7653A247" w14:textId="2EC8F6C4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Zastoupen</w:t>
      </w:r>
      <w:r w:rsidR="008A0B63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í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Rudolf Neubauer</w:t>
      </w:r>
    </w:p>
    <w:p w14:paraId="33ECCC38" w14:textId="7E26327E" w:rsidR="00224544" w:rsidRDefault="00224544" w:rsidP="00525565">
      <w:pPr>
        <w:pStyle w:val="Bezmezer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T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el</w:t>
      </w: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554BD8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855" w:rsidRPr="00525565">
        <w:rPr>
          <w:rStyle w:val="Bodytext"/>
          <w:rFonts w:cstheme="minorHAnsi"/>
          <w:color w:val="000000"/>
          <w:sz w:val="22"/>
          <w:szCs w:val="22"/>
        </w:rPr>
        <w:t>+420 602 660 550</w:t>
      </w:r>
      <w:r w:rsidRPr="00525565">
        <w:rPr>
          <w:rStyle w:val="Bodytext"/>
          <w:rFonts w:cstheme="minorHAnsi"/>
          <w:color w:val="000000"/>
          <w:sz w:val="22"/>
          <w:szCs w:val="22"/>
        </w:rPr>
        <w:t xml:space="preserve"> 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525565" w:rsidRPr="00030FDC">
          <w:rPr>
            <w:rStyle w:val="Hypertextovodkaz"/>
            <w:rFonts w:asciiTheme="minorHAnsi" w:hAnsiTheme="minorHAnsi" w:cstheme="minorHAnsi"/>
            <w:spacing w:val="9"/>
            <w:shd w:val="clear" w:color="auto" w:fill="FFFFFF"/>
          </w:rPr>
          <w:t>neuprojekt1@seznam.cz</w:t>
        </w:r>
      </w:hyperlink>
    </w:p>
    <w:p w14:paraId="60FA75E6" w14:textId="77777777" w:rsidR="00525565" w:rsidRPr="00525565" w:rsidRDefault="00525565" w:rsidP="00525565">
      <w:pPr>
        <w:pStyle w:val="Bezmezer"/>
        <w:ind w:left="2268"/>
        <w:rPr>
          <w:rStyle w:val="Bodytext"/>
          <w:rFonts w:cstheme="minorHAnsi"/>
          <w:color w:val="000000"/>
          <w:sz w:val="22"/>
          <w:szCs w:val="22"/>
        </w:rPr>
      </w:pPr>
    </w:p>
    <w:p w14:paraId="09336068" w14:textId="77777777" w:rsidR="00275D5A" w:rsidRPr="002761C0" w:rsidRDefault="00554BD8" w:rsidP="00197313">
      <w:pPr>
        <w:pStyle w:val="Bodytext1"/>
        <w:shd w:val="clear" w:color="auto" w:fill="auto"/>
        <w:spacing w:line="240" w:lineRule="auto"/>
        <w:ind w:left="708" w:right="700" w:firstLine="708"/>
        <w:rPr>
          <w:rStyle w:val="Bodytext"/>
          <w:rFonts w:asciiTheme="minorHAnsi" w:hAnsiTheme="minorHAnsi" w:cstheme="minorHAnsi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Příkazník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)</w:t>
      </w:r>
    </w:p>
    <w:p w14:paraId="01D410E8" w14:textId="77777777" w:rsidR="007E2265" w:rsidRPr="00443F10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60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  <w:bookmarkStart w:id="4" w:name="bookmark9"/>
    </w:p>
    <w:p w14:paraId="3F99345A" w14:textId="77777777" w:rsidR="007E2265" w:rsidRPr="00443F10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bookmarkEnd w:id="4"/>
    <w:p w14:paraId="7CC2EE50" w14:textId="5E14C8C8" w:rsidR="007E2265" w:rsidRPr="007C0B98" w:rsidRDefault="007E2265" w:rsidP="007E2265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3. „Odměna a způsob zaplacení“, odstavec 3.1.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0828C1DF" w14:textId="6FAECB43" w:rsidR="007E2265" w:rsidRPr="000111CE" w:rsidRDefault="007E2265" w:rsidP="007E2265">
      <w:pPr>
        <w:pStyle w:val="Heading3"/>
        <w:numPr>
          <w:ilvl w:val="1"/>
          <w:numId w:val="11"/>
        </w:numPr>
        <w:shd w:val="clear" w:color="auto" w:fill="auto"/>
        <w:spacing w:before="240" w:after="0" w:line="240" w:lineRule="auto"/>
        <w:ind w:left="993" w:right="-2" w:hanging="567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 w:rsidRPr="000111CE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Odměna za činnost výkonu technického dozoru investora podle předmětu této smlouvy se sjednává následujícím způsobem:</w:t>
      </w:r>
    </w:p>
    <w:bookmarkStart w:id="5" w:name="_MON_1739778424"/>
    <w:bookmarkEnd w:id="5"/>
    <w:p w14:paraId="13E24AB0" w14:textId="40FED99E" w:rsidR="007E2265" w:rsidRDefault="00264AC2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Style w:val="heading30"/>
          <w:rFonts w:asciiTheme="minorHAnsi" w:hAnsiTheme="minorHAnsi" w:cstheme="minorHAnsi"/>
          <w:color w:val="000000"/>
          <w:sz w:val="22"/>
          <w:szCs w:val="22"/>
        </w:rPr>
        <w:object w:dxaOrig="10077" w:dyaOrig="3836" w14:anchorId="1B2A4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92.75pt" o:ole="">
            <v:imagedata r:id="rId6" o:title=""/>
          </v:shape>
          <o:OLEObject Type="Embed" ProgID="Excel.Sheet.12" ShapeID="_x0000_i1025" DrawAspect="Content" ObjectID="_1798803611" r:id="rId7"/>
        </w:object>
      </w:r>
    </w:p>
    <w:p w14:paraId="6DC8D737" w14:textId="1285BC42" w:rsidR="001E253D" w:rsidRPr="007C0B98" w:rsidRDefault="001E253D" w:rsidP="001E253D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4. „Čas a místo plnění“, odstavec 4.2.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2E245E5D" w14:textId="5097CA88" w:rsidR="001E253D" w:rsidRPr="00DC1F9E" w:rsidRDefault="001E253D" w:rsidP="001E253D">
      <w:pPr>
        <w:pStyle w:val="Heading3"/>
        <w:numPr>
          <w:ilvl w:val="1"/>
          <w:numId w:val="13"/>
        </w:numPr>
        <w:shd w:val="clear" w:color="auto" w:fill="auto"/>
        <w:spacing w:before="120" w:after="0" w:line="240" w:lineRule="auto"/>
        <w:ind w:left="851" w:hanging="491"/>
        <w:jc w:val="both"/>
        <w:rPr>
          <w:rStyle w:val="heading30"/>
          <w:rFonts w:asciiTheme="minorHAnsi" w:hAnsiTheme="minorHAnsi" w:cstheme="minorHAnsi"/>
          <w:b/>
          <w:bCs/>
          <w:sz w:val="22"/>
          <w:szCs w:val="22"/>
        </w:rPr>
      </w:pP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Předpokládaná doba realizace díla:</w:t>
      </w: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0</w:t>
      </w:r>
      <w:r w:rsidR="00982659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3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 w:rsidR="00982659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6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202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4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-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31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 w:rsidR="00982659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1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.202</w:t>
      </w:r>
      <w:r w:rsidR="00982659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5</w:t>
      </w:r>
    </w:p>
    <w:p w14:paraId="31F1E3F8" w14:textId="1DC54BCB" w:rsidR="007E2265" w:rsidRPr="00116D49" w:rsidRDefault="007E2265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III.</w:t>
      </w:r>
    </w:p>
    <w:p w14:paraId="27C37551" w14:textId="77777777" w:rsidR="007E2265" w:rsidRPr="00116D49" w:rsidRDefault="007E2265" w:rsidP="007E2265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10785E33" w14:textId="77777777" w:rsidR="007E2265" w:rsidRPr="00447114" w:rsidRDefault="007E2265" w:rsidP="007E2265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a konkrétně specifikované znění smlouvy a další ustanovení smlouvy nejsou touto změnou dotčena.</w:t>
      </w:r>
    </w:p>
    <w:p w14:paraId="74C27FB9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2BF794D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5416F19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EB758B3" w14:textId="57B73BE3" w:rsidR="00506E12" w:rsidRDefault="000111CE" w:rsidP="007E2265">
      <w:pPr>
        <w:tabs>
          <w:tab w:val="left" w:pos="5245"/>
        </w:tabs>
        <w:spacing w:before="720" w:after="0" w:line="24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Plzni dne</w:t>
      </w:r>
      <w:r w:rsidR="005E1334">
        <w:rPr>
          <w:rFonts w:asciiTheme="minorHAnsi" w:hAnsiTheme="minorHAnsi" w:cstheme="minorHAnsi"/>
        </w:rPr>
        <w:t xml:space="preserve"> 21. 10. 2024</w:t>
      </w:r>
      <w:r>
        <w:rPr>
          <w:rFonts w:asciiTheme="minorHAnsi" w:hAnsiTheme="minorHAnsi" w:cstheme="minorHAnsi"/>
        </w:rPr>
        <w:tab/>
      </w:r>
      <w:r w:rsidR="00506E12" w:rsidRPr="002761C0">
        <w:rPr>
          <w:rFonts w:asciiTheme="minorHAnsi" w:hAnsiTheme="minorHAnsi" w:cstheme="minorHAnsi"/>
        </w:rPr>
        <w:t xml:space="preserve">V Plzni dne </w:t>
      </w:r>
      <w:r w:rsidR="005E1334">
        <w:rPr>
          <w:rFonts w:asciiTheme="minorHAnsi" w:hAnsiTheme="minorHAnsi" w:cstheme="minorHAnsi"/>
        </w:rPr>
        <w:t>21. 10. 2024</w:t>
      </w:r>
    </w:p>
    <w:p w14:paraId="2A98A3D3" w14:textId="6BBF1623" w:rsidR="000111CE" w:rsidRDefault="000111CE" w:rsidP="000111CE">
      <w:pPr>
        <w:tabs>
          <w:tab w:val="left" w:pos="5245"/>
        </w:tabs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příkazce</w:t>
      </w:r>
      <w:r>
        <w:rPr>
          <w:rFonts w:asciiTheme="minorHAnsi" w:hAnsiTheme="minorHAnsi" w:cstheme="minorHAnsi"/>
          <w:b/>
        </w:rPr>
        <w:tab/>
        <w:t>Za příkazníka</w:t>
      </w:r>
      <w:r w:rsidR="00CB0420">
        <w:rPr>
          <w:rFonts w:asciiTheme="minorHAnsi" w:hAnsiTheme="minorHAnsi" w:cstheme="minorHAnsi"/>
          <w:b/>
        </w:rPr>
        <w:t xml:space="preserve"> </w:t>
      </w:r>
    </w:p>
    <w:p w14:paraId="0AD2CFF4" w14:textId="024EF84F" w:rsidR="00506E12" w:rsidRPr="002761C0" w:rsidRDefault="00506E12" w:rsidP="00506E12">
      <w:pPr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Střední průmyslová škola dopravní,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proofErr w:type="spellStart"/>
      <w:r>
        <w:rPr>
          <w:rFonts w:asciiTheme="minorHAnsi" w:hAnsiTheme="minorHAnsi" w:cstheme="minorHAnsi"/>
          <w:b/>
        </w:rPr>
        <w:t>Neuprojekt</w:t>
      </w:r>
      <w:proofErr w:type="spellEnd"/>
    </w:p>
    <w:p w14:paraId="5480801B" w14:textId="77777777" w:rsidR="00506E12" w:rsidRPr="002761C0" w:rsidRDefault="00506E12" w:rsidP="00506E12">
      <w:pPr>
        <w:spacing w:after="120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Plzeň, Karlovarská 99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Rudolf Neubauer</w:t>
      </w:r>
    </w:p>
    <w:p w14:paraId="7DCB6B90" w14:textId="77777777" w:rsidR="006F49D3" w:rsidRDefault="006F49D3" w:rsidP="00506E1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3E9784" w14:textId="2A00DA82" w:rsidR="00506E12" w:rsidRPr="002761C0" w:rsidRDefault="00506E12" w:rsidP="006F49D3">
      <w:pPr>
        <w:spacing w:before="84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2761C0">
        <w:rPr>
          <w:rFonts w:asciiTheme="minorHAnsi" w:hAnsiTheme="minorHAnsi" w:cstheme="minorHAnsi"/>
        </w:rPr>
        <w:t>............................................................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Pr="002761C0">
        <w:rPr>
          <w:rFonts w:asciiTheme="minorHAnsi" w:hAnsiTheme="minorHAnsi" w:cstheme="minorHAnsi"/>
        </w:rPr>
        <w:t>...........................................................</w:t>
      </w:r>
    </w:p>
    <w:p w14:paraId="2B479479" w14:textId="77777777" w:rsidR="00506E12" w:rsidRPr="002761C0" w:rsidRDefault="00506E12" w:rsidP="00506E12">
      <w:pPr>
        <w:ind w:firstLine="360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>Irena Nováková,</w:t>
      </w:r>
      <w:r w:rsidRPr="002761C0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ka</w:t>
      </w:r>
      <w:r w:rsidRPr="002761C0">
        <w:rPr>
          <w:rFonts w:asciiTheme="minorHAnsi" w:hAnsiTheme="minorHAnsi" w:cstheme="minorHAnsi"/>
        </w:rPr>
        <w:t xml:space="preserve"> školy</w:t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Rudolf Neubauer</w:t>
      </w:r>
    </w:p>
    <w:p w14:paraId="70DF9E56" w14:textId="6F17C99E" w:rsidR="007045DB" w:rsidRPr="007E2265" w:rsidRDefault="007045DB" w:rsidP="007E2265">
      <w:pPr>
        <w:spacing w:after="0" w:line="240" w:lineRule="auto"/>
        <w:rPr>
          <w:rFonts w:asciiTheme="minorHAnsi" w:hAnsiTheme="minorHAnsi" w:cstheme="minorHAnsi"/>
          <w:b/>
        </w:rPr>
      </w:pPr>
    </w:p>
    <w:sectPr w:rsidR="007045DB" w:rsidRPr="007E2265" w:rsidSect="00A043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99A"/>
    <w:multiLevelType w:val="multilevel"/>
    <w:tmpl w:val="0B6C88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46C301D"/>
    <w:multiLevelType w:val="multilevel"/>
    <w:tmpl w:val="EDA47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FB80F18"/>
    <w:multiLevelType w:val="multilevel"/>
    <w:tmpl w:val="80DAC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C4A5520"/>
    <w:multiLevelType w:val="hybridMultilevel"/>
    <w:tmpl w:val="CB56182A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3A341387"/>
    <w:multiLevelType w:val="multilevel"/>
    <w:tmpl w:val="82661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429F"/>
    <w:multiLevelType w:val="hybridMultilevel"/>
    <w:tmpl w:val="08FAB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7E"/>
    <w:rsid w:val="00010457"/>
    <w:rsid w:val="000111CE"/>
    <w:rsid w:val="00044BFD"/>
    <w:rsid w:val="000627B8"/>
    <w:rsid w:val="000C3B97"/>
    <w:rsid w:val="000C4751"/>
    <w:rsid w:val="000E7208"/>
    <w:rsid w:val="000F333F"/>
    <w:rsid w:val="000F6B90"/>
    <w:rsid w:val="001036DB"/>
    <w:rsid w:val="00110547"/>
    <w:rsid w:val="00116E6D"/>
    <w:rsid w:val="0012706F"/>
    <w:rsid w:val="0013539E"/>
    <w:rsid w:val="00150831"/>
    <w:rsid w:val="001619F3"/>
    <w:rsid w:val="00164CA8"/>
    <w:rsid w:val="00172855"/>
    <w:rsid w:val="00184574"/>
    <w:rsid w:val="00197313"/>
    <w:rsid w:val="001C4EB2"/>
    <w:rsid w:val="001E253D"/>
    <w:rsid w:val="001F251D"/>
    <w:rsid w:val="00224544"/>
    <w:rsid w:val="00224E12"/>
    <w:rsid w:val="00230AFF"/>
    <w:rsid w:val="00230D79"/>
    <w:rsid w:val="00264AC2"/>
    <w:rsid w:val="00275D5A"/>
    <w:rsid w:val="002761C0"/>
    <w:rsid w:val="002B2183"/>
    <w:rsid w:val="002D6E85"/>
    <w:rsid w:val="0034415E"/>
    <w:rsid w:val="0035287E"/>
    <w:rsid w:val="0035660D"/>
    <w:rsid w:val="00360A6C"/>
    <w:rsid w:val="00381392"/>
    <w:rsid w:val="003A77DE"/>
    <w:rsid w:val="003E62D2"/>
    <w:rsid w:val="003F5FAC"/>
    <w:rsid w:val="003F7099"/>
    <w:rsid w:val="00412C25"/>
    <w:rsid w:val="004172A6"/>
    <w:rsid w:val="004312A9"/>
    <w:rsid w:val="00435C60"/>
    <w:rsid w:val="00454301"/>
    <w:rsid w:val="00463A28"/>
    <w:rsid w:val="00463F6A"/>
    <w:rsid w:val="0048640E"/>
    <w:rsid w:val="004917CF"/>
    <w:rsid w:val="004C3B70"/>
    <w:rsid w:val="004F2F17"/>
    <w:rsid w:val="005054F1"/>
    <w:rsid w:val="00506E12"/>
    <w:rsid w:val="00521B9E"/>
    <w:rsid w:val="00523564"/>
    <w:rsid w:val="00525565"/>
    <w:rsid w:val="0053021D"/>
    <w:rsid w:val="00537591"/>
    <w:rsid w:val="00542A3E"/>
    <w:rsid w:val="0054307E"/>
    <w:rsid w:val="00551EAE"/>
    <w:rsid w:val="00554BD8"/>
    <w:rsid w:val="005664A3"/>
    <w:rsid w:val="005A0F63"/>
    <w:rsid w:val="005A23CC"/>
    <w:rsid w:val="005A4DB9"/>
    <w:rsid w:val="005B4EA4"/>
    <w:rsid w:val="005C594D"/>
    <w:rsid w:val="005E1334"/>
    <w:rsid w:val="006004FD"/>
    <w:rsid w:val="00605998"/>
    <w:rsid w:val="0061337E"/>
    <w:rsid w:val="00630DB2"/>
    <w:rsid w:val="00634704"/>
    <w:rsid w:val="00651EA4"/>
    <w:rsid w:val="00654781"/>
    <w:rsid w:val="006649F4"/>
    <w:rsid w:val="00665496"/>
    <w:rsid w:val="00667FD1"/>
    <w:rsid w:val="006D5DD4"/>
    <w:rsid w:val="006F49D3"/>
    <w:rsid w:val="007045DB"/>
    <w:rsid w:val="00721C75"/>
    <w:rsid w:val="0072659D"/>
    <w:rsid w:val="007D20C1"/>
    <w:rsid w:val="007E2265"/>
    <w:rsid w:val="007F4D7E"/>
    <w:rsid w:val="00816622"/>
    <w:rsid w:val="00821659"/>
    <w:rsid w:val="008548BC"/>
    <w:rsid w:val="00880AB4"/>
    <w:rsid w:val="00882162"/>
    <w:rsid w:val="008A0B63"/>
    <w:rsid w:val="008A737C"/>
    <w:rsid w:val="008D3044"/>
    <w:rsid w:val="00941BB2"/>
    <w:rsid w:val="009548B7"/>
    <w:rsid w:val="00954931"/>
    <w:rsid w:val="009664F6"/>
    <w:rsid w:val="00976FD3"/>
    <w:rsid w:val="00982659"/>
    <w:rsid w:val="009C6E0F"/>
    <w:rsid w:val="009D32D6"/>
    <w:rsid w:val="009D45F0"/>
    <w:rsid w:val="009D553E"/>
    <w:rsid w:val="00A0437A"/>
    <w:rsid w:val="00A068A8"/>
    <w:rsid w:val="00A10D94"/>
    <w:rsid w:val="00A22473"/>
    <w:rsid w:val="00A51988"/>
    <w:rsid w:val="00A7175F"/>
    <w:rsid w:val="00A74127"/>
    <w:rsid w:val="00A84D49"/>
    <w:rsid w:val="00A9543A"/>
    <w:rsid w:val="00AB44EB"/>
    <w:rsid w:val="00AD37E6"/>
    <w:rsid w:val="00AD6876"/>
    <w:rsid w:val="00B107F5"/>
    <w:rsid w:val="00B20C29"/>
    <w:rsid w:val="00B34C5E"/>
    <w:rsid w:val="00B544D9"/>
    <w:rsid w:val="00B657EA"/>
    <w:rsid w:val="00B6707B"/>
    <w:rsid w:val="00B84FD1"/>
    <w:rsid w:val="00B93E39"/>
    <w:rsid w:val="00BD3B79"/>
    <w:rsid w:val="00BF29D8"/>
    <w:rsid w:val="00C01D21"/>
    <w:rsid w:val="00C23B89"/>
    <w:rsid w:val="00C81926"/>
    <w:rsid w:val="00C94DE1"/>
    <w:rsid w:val="00CA00E4"/>
    <w:rsid w:val="00CA3F7D"/>
    <w:rsid w:val="00CA43C2"/>
    <w:rsid w:val="00CB0420"/>
    <w:rsid w:val="00CE5D39"/>
    <w:rsid w:val="00D06EB8"/>
    <w:rsid w:val="00D213B8"/>
    <w:rsid w:val="00D33130"/>
    <w:rsid w:val="00D34C41"/>
    <w:rsid w:val="00D62E76"/>
    <w:rsid w:val="00D630D5"/>
    <w:rsid w:val="00D642E2"/>
    <w:rsid w:val="00D81386"/>
    <w:rsid w:val="00D90600"/>
    <w:rsid w:val="00E25A93"/>
    <w:rsid w:val="00E270D2"/>
    <w:rsid w:val="00E4409D"/>
    <w:rsid w:val="00E70892"/>
    <w:rsid w:val="00E82027"/>
    <w:rsid w:val="00E940B2"/>
    <w:rsid w:val="00E94FFE"/>
    <w:rsid w:val="00EA2265"/>
    <w:rsid w:val="00EA2D99"/>
    <w:rsid w:val="00EC5B8A"/>
    <w:rsid w:val="00ED12AA"/>
    <w:rsid w:val="00ED1D9F"/>
    <w:rsid w:val="00ED4909"/>
    <w:rsid w:val="00ED627D"/>
    <w:rsid w:val="00EE3D54"/>
    <w:rsid w:val="00F163C8"/>
    <w:rsid w:val="00F61B29"/>
    <w:rsid w:val="00F62B17"/>
    <w:rsid w:val="00F647DE"/>
    <w:rsid w:val="00F6755A"/>
    <w:rsid w:val="00FA39AE"/>
    <w:rsid w:val="00FB3665"/>
    <w:rsid w:val="00FC3A6E"/>
    <w:rsid w:val="00FC7130"/>
    <w:rsid w:val="00FD0EDF"/>
    <w:rsid w:val="06A5837C"/>
    <w:rsid w:val="06C1887E"/>
    <w:rsid w:val="07F636CB"/>
    <w:rsid w:val="08F824C1"/>
    <w:rsid w:val="09867BC1"/>
    <w:rsid w:val="0B5B07E0"/>
    <w:rsid w:val="0CC9A7EE"/>
    <w:rsid w:val="0CF3B113"/>
    <w:rsid w:val="0EDA9E86"/>
    <w:rsid w:val="0F6152BB"/>
    <w:rsid w:val="124A37D4"/>
    <w:rsid w:val="12950EA8"/>
    <w:rsid w:val="12A2EAD8"/>
    <w:rsid w:val="140C3B96"/>
    <w:rsid w:val="1727B2FD"/>
    <w:rsid w:val="176D4069"/>
    <w:rsid w:val="1B653B12"/>
    <w:rsid w:val="1BB1DAA9"/>
    <w:rsid w:val="1D5CDF75"/>
    <w:rsid w:val="1F623B70"/>
    <w:rsid w:val="240049E2"/>
    <w:rsid w:val="2453B0F7"/>
    <w:rsid w:val="24B8E048"/>
    <w:rsid w:val="2827009B"/>
    <w:rsid w:val="285A9B2D"/>
    <w:rsid w:val="2AA9CA1E"/>
    <w:rsid w:val="2B8D0847"/>
    <w:rsid w:val="2C546326"/>
    <w:rsid w:val="2C746D5F"/>
    <w:rsid w:val="2F96639E"/>
    <w:rsid w:val="32E5B1AC"/>
    <w:rsid w:val="3450AC64"/>
    <w:rsid w:val="37687152"/>
    <w:rsid w:val="3786177F"/>
    <w:rsid w:val="381FC68A"/>
    <w:rsid w:val="3DB22AEC"/>
    <w:rsid w:val="3DD5730B"/>
    <w:rsid w:val="3F8B96B5"/>
    <w:rsid w:val="48380082"/>
    <w:rsid w:val="4C5BAF0E"/>
    <w:rsid w:val="50BC6D89"/>
    <w:rsid w:val="5516BBE7"/>
    <w:rsid w:val="58E0CD37"/>
    <w:rsid w:val="5A32ED37"/>
    <w:rsid w:val="5A3FC269"/>
    <w:rsid w:val="5ACCB8E2"/>
    <w:rsid w:val="5C54AF67"/>
    <w:rsid w:val="5E0E6D82"/>
    <w:rsid w:val="5F4D4D87"/>
    <w:rsid w:val="5F8C5029"/>
    <w:rsid w:val="5FF233C7"/>
    <w:rsid w:val="60E91DE8"/>
    <w:rsid w:val="6224D6BF"/>
    <w:rsid w:val="6265D19F"/>
    <w:rsid w:val="62C3F0EB"/>
    <w:rsid w:val="62E7CC71"/>
    <w:rsid w:val="63B6F42D"/>
    <w:rsid w:val="645FC14C"/>
    <w:rsid w:val="669FFD1B"/>
    <w:rsid w:val="6824E302"/>
    <w:rsid w:val="6EB3C553"/>
    <w:rsid w:val="703BFC21"/>
    <w:rsid w:val="70831A64"/>
    <w:rsid w:val="7973F5DB"/>
    <w:rsid w:val="79B7275D"/>
    <w:rsid w:val="7BE9CA55"/>
    <w:rsid w:val="7C6E8D34"/>
    <w:rsid w:val="7E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D6B52"/>
  <w15:docId w15:val="{09DCC798-5D4B-413A-B6D2-E4150D0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D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D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D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0">
    <w:name w:val="heading 20"/>
    <w:basedOn w:val="Standardnpsmoodstavce"/>
    <w:link w:val="Heading2"/>
    <w:uiPriority w:val="99"/>
    <w:locked/>
    <w:rsid w:val="0061337E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0"/>
    <w:uiPriority w:val="99"/>
    <w:rsid w:val="0061337E"/>
    <w:rPr>
      <w:b/>
      <w:bCs/>
      <w:spacing w:val="81"/>
      <w:sz w:val="27"/>
      <w:szCs w:val="27"/>
      <w:shd w:val="clear" w:color="auto" w:fill="FFFFFF"/>
    </w:rPr>
  </w:style>
  <w:style w:type="paragraph" w:customStyle="1" w:styleId="Heading2">
    <w:name w:val="Heading #2"/>
    <w:basedOn w:val="Normln"/>
    <w:link w:val="heading20"/>
    <w:uiPriority w:val="99"/>
    <w:rsid w:val="0061337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</w:rPr>
  </w:style>
  <w:style w:type="character" w:customStyle="1" w:styleId="heading30">
    <w:name w:val="heading 30"/>
    <w:basedOn w:val="Standardnpsmoodstavce"/>
    <w:link w:val="Heading3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61337E"/>
    <w:rPr>
      <w:b/>
      <w:bCs/>
      <w:spacing w:val="3"/>
      <w:shd w:val="clear" w:color="auto" w:fill="FFFFFF"/>
    </w:rPr>
  </w:style>
  <w:style w:type="paragraph" w:customStyle="1" w:styleId="Heading3">
    <w:name w:val="Heading #3"/>
    <w:basedOn w:val="Normln"/>
    <w:link w:val="heading30"/>
    <w:uiPriority w:val="99"/>
    <w:rsid w:val="0061337E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61337E"/>
    <w:pPr>
      <w:widowControl w:val="0"/>
      <w:shd w:val="clear" w:color="auto" w:fill="FFFFFF"/>
      <w:spacing w:before="360" w:after="180" w:line="240" w:lineRule="atLeast"/>
      <w:jc w:val="center"/>
    </w:pPr>
    <w:rPr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61337E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61337E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61337E"/>
    <w:pPr>
      <w:widowControl w:val="0"/>
      <w:shd w:val="clear" w:color="auto" w:fill="FFFFFF"/>
      <w:spacing w:after="180" w:line="240" w:lineRule="atLeast"/>
      <w:ind w:hanging="320"/>
      <w:jc w:val="center"/>
    </w:pPr>
    <w:rPr>
      <w:b/>
      <w:bCs/>
      <w:spacing w:val="7"/>
      <w:sz w:val="18"/>
      <w:szCs w:val="18"/>
    </w:rPr>
  </w:style>
  <w:style w:type="character" w:customStyle="1" w:styleId="BodytextSpacing0pt">
    <w:name w:val="Body text + Spacing 0 pt"/>
    <w:basedOn w:val="Bodytext"/>
    <w:uiPriority w:val="99"/>
    <w:rsid w:val="0061337E"/>
    <w:rPr>
      <w:spacing w:val="7"/>
      <w:sz w:val="18"/>
      <w:szCs w:val="18"/>
      <w:u w:val="none"/>
      <w:shd w:val="clear" w:color="auto" w:fill="FFFFFF"/>
    </w:rPr>
  </w:style>
  <w:style w:type="character" w:customStyle="1" w:styleId="BodytextBold">
    <w:name w:val="Body text + Bold"/>
    <w:aliases w:val="Spacing 0 pt7"/>
    <w:basedOn w:val="Bodytext"/>
    <w:uiPriority w:val="99"/>
    <w:rsid w:val="0061337E"/>
    <w:rPr>
      <w:b/>
      <w:bCs/>
      <w:spacing w:val="7"/>
      <w:sz w:val="18"/>
      <w:szCs w:val="18"/>
      <w:u w:val="none"/>
      <w:shd w:val="clear" w:color="auto" w:fill="FFFFFF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1337E"/>
    <w:pPr>
      <w:ind w:left="720"/>
    </w:pPr>
  </w:style>
  <w:style w:type="paragraph" w:styleId="Normlnweb">
    <w:name w:val="Normal (Web)"/>
    <w:basedOn w:val="Normln"/>
    <w:uiPriority w:val="99"/>
    <w:unhideWhenUsed/>
    <w:rsid w:val="0019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D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9D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9D55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9D5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D553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5D5A"/>
    <w:rPr>
      <w:color w:val="0000FF" w:themeColor="hyperlink"/>
      <w:u w:val="single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8D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8D3044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24544"/>
    <w:rPr>
      <w:rFonts w:cs="Calibri"/>
      <w:sz w:val="22"/>
      <w:szCs w:val="22"/>
      <w:lang w:eastAsia="en-US"/>
    </w:rPr>
  </w:style>
  <w:style w:type="paragraph" w:customStyle="1" w:styleId="Styl">
    <w:name w:val="Styl"/>
    <w:rsid w:val="005A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Smluv2">
    <w:name w:val="StylSmluv2"/>
    <w:basedOn w:val="Normln"/>
    <w:qFormat/>
    <w:rsid w:val="009D32D6"/>
    <w:pPr>
      <w:tabs>
        <w:tab w:val="num" w:pos="0"/>
      </w:tabs>
      <w:spacing w:before="120" w:after="60" w:line="240" w:lineRule="auto"/>
      <w:jc w:val="both"/>
    </w:pPr>
    <w:rPr>
      <w:rFonts w:cs="Times New Roman"/>
    </w:rPr>
  </w:style>
  <w:style w:type="table" w:styleId="Mkatabulky">
    <w:name w:val="Table Grid"/>
    <w:basedOn w:val="Normlntabulka"/>
    <w:uiPriority w:val="59"/>
    <w:locked/>
    <w:rsid w:val="009D32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64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E2265"/>
    <w:rPr>
      <w:rFonts w:cs="Calibri"/>
      <w:sz w:val="22"/>
      <w:szCs w:val="22"/>
      <w:lang w:eastAsia="en-US"/>
    </w:rPr>
  </w:style>
  <w:style w:type="paragraph" w:customStyle="1" w:styleId="Nadpisl">
    <w:name w:val="Nadpis čl."/>
    <w:basedOn w:val="Nadpis4"/>
    <w:next w:val="Normln"/>
    <w:rsid w:val="007E2265"/>
    <w:pPr>
      <w:numPr>
        <w:numId w:val="9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7E2265"/>
    <w:pPr>
      <w:widowControl w:val="0"/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7E2265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E22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euprojekt1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voriskova</dc:creator>
  <cp:keywords/>
  <cp:lastModifiedBy>Jana Slámová</cp:lastModifiedBy>
  <cp:revision>2</cp:revision>
  <cp:lastPrinted>2024-07-29T09:37:00Z</cp:lastPrinted>
  <dcterms:created xsi:type="dcterms:W3CDTF">2025-01-19T13:54:00Z</dcterms:created>
  <dcterms:modified xsi:type="dcterms:W3CDTF">2025-01-19T13:54:00Z</dcterms:modified>
</cp:coreProperties>
</file>