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DE0A" w14:textId="2791204B" w:rsidR="00D70EC2" w:rsidRDefault="003127E6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33ECB" wp14:editId="3A81FB44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1D75E3C0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4EAF067B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2B986C55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1180D5F1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169C48F5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04A7A0A5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2DCA91EA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4F4C8BC8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469B6653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017192/2025/508100-Br</w:t>
      </w:r>
    </w:p>
    <w:p w14:paraId="52B162DB" w14:textId="22CFCBC4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  <w:r w:rsidR="003127E6">
        <w:rPr>
          <w:rFonts w:ascii="Arial" w:hAnsi="Arial" w:cs="Arial"/>
          <w:sz w:val="18"/>
          <w:szCs w:val="18"/>
        </w:rPr>
        <w:t xml:space="preserve"> SZ SPU 017192/2025</w:t>
      </w:r>
    </w:p>
    <w:p w14:paraId="7A2A4A31" w14:textId="77777777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>UID: spuzpade5eb2c471b4b598ee0b8aa2c078da0</w:t>
      </w:r>
    </w:p>
    <w:p w14:paraId="436D2373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4CF5D11D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0D641350" w14:textId="34DCC281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59035F">
        <w:rPr>
          <w:rFonts w:ascii="Arial" w:hAnsi="Arial" w:cs="Arial"/>
          <w:sz w:val="18"/>
          <w:szCs w:val="18"/>
        </w:rPr>
        <w:t>725 901 919</w:t>
      </w:r>
    </w:p>
    <w:p w14:paraId="5345AC5E" w14:textId="6E39A786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5903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32F276DA" w14:textId="7B9945A0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59035F" w:rsidRPr="00727E87">
          <w:rPr>
            <w:rStyle w:val="Hypertextovodkaz"/>
            <w:rFonts w:ascii="Arial" w:hAnsi="Arial" w:cs="Arial"/>
            <w:sz w:val="18"/>
            <w:szCs w:val="18"/>
          </w:rPr>
          <w:t>klara.bradacova@spu.gov.cz</w:t>
        </w:r>
      </w:hyperlink>
      <w:r w:rsidR="005903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ustecky.kraj@spucr.cz</w:t>
      </w:r>
    </w:p>
    <w:p w14:paraId="1AC667D5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488A19AA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16.1.2025</w:t>
      </w:r>
    </w:p>
    <w:p w14:paraId="75076CF1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38EB3FC1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33F99FAA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</w:p>
    <w:p w14:paraId="0A6EFA5A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5E870E02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7E314F38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44B91825" w14:textId="3500606B" w:rsidR="00172CA1" w:rsidRPr="00384017" w:rsidRDefault="00197885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0BE02693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313494CB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493CFCD9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43BCE726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40FC803C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31D05910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20F5776F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03F38EC8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31B93DA3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2A7E6BC9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4EF9C221" w14:textId="2E3BE28A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59035F">
        <w:rPr>
          <w:rFonts w:ascii="Arial" w:hAnsi="Arial" w:cs="Arial"/>
          <w:sz w:val="22"/>
          <w:szCs w:val="22"/>
        </w:rPr>
        <w:t xml:space="preserve"> </w:t>
      </w: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5E994A19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39BC8051" w14:textId="0FB1074E" w:rsidR="004A3733" w:rsidRDefault="004A3733" w:rsidP="004A373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F325F8">
        <w:rPr>
          <w:rFonts w:ascii="Arial" w:hAnsi="Arial" w:cs="Arial"/>
          <w:sz w:val="22"/>
          <w:szCs w:val="22"/>
        </w:rPr>
        <w:t>XXXXXXX</w:t>
      </w:r>
    </w:p>
    <w:p w14:paraId="0F937819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2773144D" w14:textId="1836F207" w:rsidR="00172CA1" w:rsidRPr="00384017" w:rsidRDefault="00197885" w:rsidP="00172CA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04DE90D0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69662FEF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1049E2C2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7D8CD469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1EBDB93B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posudek“ 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6F77D44A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6317FC23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2A30C23A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2B97FA0C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00606313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0CC572AC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0DCCEEC1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09F021CC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</w:t>
      </w:r>
    </w:p>
    <w:p w14:paraId="0E999E0B" w14:textId="77777777" w:rsidR="0059035F" w:rsidRDefault="0059035F" w:rsidP="00CE7ED4">
      <w:pPr>
        <w:jc w:val="both"/>
        <w:rPr>
          <w:rFonts w:ascii="Arial" w:hAnsi="Arial" w:cs="Arial"/>
          <w:sz w:val="22"/>
          <w:szCs w:val="22"/>
        </w:rPr>
      </w:pPr>
    </w:p>
    <w:p w14:paraId="5C4D4279" w14:textId="4A6E9010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Určuje se obvyklá cena pozemku bez součástí a příslušenství. To odpovídá dikci poslední věty </w:t>
      </w:r>
      <w:r w:rsidRPr="00EC13FC">
        <w:rPr>
          <w:rFonts w:ascii="Arial" w:hAnsi="Arial" w:cs="Arial"/>
          <w:sz w:val="22"/>
          <w:szCs w:val="22"/>
        </w:rPr>
        <w:lastRenderedPageBreak/>
        <w:t>§ 10b odst. 1 zákona č. 503/2012 Sb. v platném znění (variantně § 10 odst. 3 zákona č. 503/2012 Sb., ve znění platném k 31. 12. 2013):</w:t>
      </w:r>
    </w:p>
    <w:p w14:paraId="1AFBF65C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4F26F3D9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465B02A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6C23F70C" w14:textId="45AADBB8" w:rsidR="00296E18" w:rsidRPr="006124E3" w:rsidRDefault="0059035F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Oprávnění uživatelé pozemků ČZS ZO Teplice č. 7 – U Třech dubů</w:t>
      </w:r>
      <w:r w:rsidR="00296E18" w:rsidRPr="006124E3">
        <w:rPr>
          <w:rFonts w:ascii="Arial" w:hAnsi="Arial" w:cs="Arial"/>
          <w:sz w:val="22"/>
          <w:szCs w:val="22"/>
        </w:rPr>
        <w:t>.</w:t>
      </w:r>
    </w:p>
    <w:p w14:paraId="3AC9859D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6017B46C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08716BA7" w14:textId="270D22EF" w:rsidR="00702F8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  <w:r w:rsidR="003127E6">
        <w:rPr>
          <w:rFonts w:ascii="Arial" w:hAnsi="Arial" w:cs="Arial"/>
          <w:sz w:val="22"/>
          <w:szCs w:val="22"/>
        </w:rPr>
        <w:t xml:space="preserve"> Znalecké posudky vyhotovovat vždy pro danou zahrádku, tzn. jeden znalecký posudek bude obsahovat pozemek pod stavbou a pozemky, které tvoří danou zahrádku. Společné prostory v samostatném znaleckém posudku.</w:t>
      </w:r>
    </w:p>
    <w:p w14:paraId="6FA91650" w14:textId="77777777" w:rsidR="003127E6" w:rsidRPr="00384017" w:rsidRDefault="003127E6" w:rsidP="00702F87">
      <w:pPr>
        <w:jc w:val="both"/>
        <w:rPr>
          <w:rFonts w:ascii="Arial" w:hAnsi="Arial" w:cs="Arial"/>
          <w:sz w:val="22"/>
          <w:szCs w:val="22"/>
        </w:rPr>
      </w:pPr>
    </w:p>
    <w:p w14:paraId="455D5BDF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299A411F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1DC11B34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143D64AC" w14:textId="2FF1C441" w:rsidR="00702F87" w:rsidRPr="00384017" w:rsidRDefault="003127E6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4E009D7F" w14:textId="4F914844" w:rsidR="00702F87" w:rsidRPr="003127E6" w:rsidRDefault="003127E6" w:rsidP="0016028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127E6">
        <w:rPr>
          <w:rFonts w:ascii="Arial" w:hAnsi="Arial" w:cs="Arial"/>
        </w:rPr>
        <w:t>Seznam zahrádek</w:t>
      </w:r>
      <w:r w:rsidR="00702F87" w:rsidRPr="003127E6">
        <w:rPr>
          <w:rFonts w:ascii="Arial" w:hAnsi="Arial" w:cs="Arial"/>
        </w:rPr>
        <w:t>.</w:t>
      </w:r>
    </w:p>
    <w:p w14:paraId="08A6EE34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070CFBF0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829DEC3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>ozemky ve vlastnictví státu vedené na LV 10002 :</w:t>
      </w:r>
    </w:p>
    <w:p w14:paraId="195397A3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6ED15EB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406E99B5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E0B9D9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A915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2746/29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4798748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EBA2C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2746/30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0757F66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4937D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2748/1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865</w:t>
      </w:r>
    </w:p>
    <w:p w14:paraId="4AEF66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D34B9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2748/42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314</w:t>
      </w:r>
    </w:p>
    <w:p w14:paraId="1AD264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5357B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2748/43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C593A7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6257E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2748/55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466</w:t>
      </w:r>
    </w:p>
    <w:p w14:paraId="47753A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744837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2748/56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33</w:t>
      </w:r>
    </w:p>
    <w:p w14:paraId="1A7561C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33C8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2748/69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403</w:t>
      </w:r>
    </w:p>
    <w:p w14:paraId="7EE733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6B02C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2FAF3EC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07D57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494540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96758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6CCA1B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086A8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599</w:t>
      </w:r>
    </w:p>
    <w:p w14:paraId="4D64C5B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E02E3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368</w:t>
      </w:r>
    </w:p>
    <w:p w14:paraId="3FCFA8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C767B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55</w:t>
      </w:r>
    </w:p>
    <w:p w14:paraId="086C34E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A35D7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3E9697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24057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2749/11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380</w:t>
      </w:r>
    </w:p>
    <w:p w14:paraId="6961504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55290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2749/12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415</w:t>
      </w:r>
    </w:p>
    <w:p w14:paraId="5B7BD2D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8540D6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B93AC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B3EEA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2749/14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501</w:t>
      </w:r>
    </w:p>
    <w:p w14:paraId="77B5C2D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30012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51CE2950" w14:textId="77777777" w:rsidR="003127E6" w:rsidRDefault="003127E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D4E62C" w14:textId="138E3684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68EE0E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2749/17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391</w:t>
      </w:r>
    </w:p>
    <w:p w14:paraId="6255E8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CE5BC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7</w:t>
      </w:r>
    </w:p>
    <w:p w14:paraId="4BA38E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CAC057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2749/19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327</w:t>
      </w:r>
    </w:p>
    <w:p w14:paraId="4E5A1F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26B4B6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10</w:t>
      </w:r>
    </w:p>
    <w:p w14:paraId="1939906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064B5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2749/23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360</w:t>
      </w:r>
    </w:p>
    <w:p w14:paraId="429E53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EEDCFA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2749/24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473</w:t>
      </w:r>
    </w:p>
    <w:p w14:paraId="1443A2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B5D7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2749/25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811D72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F77CAC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2749/28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416</w:t>
      </w:r>
    </w:p>
    <w:p w14:paraId="51AA72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2EF0D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2749/29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77D362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3896C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4A14A6F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5565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398</w:t>
      </w:r>
    </w:p>
    <w:p w14:paraId="0813C84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9F7D4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33923C5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C210E8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596</w:t>
      </w:r>
    </w:p>
    <w:p w14:paraId="6B360FE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40BFA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518</w:t>
      </w:r>
    </w:p>
    <w:p w14:paraId="2A8BC5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1F34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12</w:t>
      </w:r>
    </w:p>
    <w:p w14:paraId="7B1C20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113CED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358</w:t>
      </w:r>
    </w:p>
    <w:p w14:paraId="6FF1A8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4D828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1384A1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2399ED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578E7F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0AC3E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2749/39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384</w:t>
      </w:r>
    </w:p>
    <w:p w14:paraId="3ADB4B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9DCE1B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2749/42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14</w:t>
      </w:r>
    </w:p>
    <w:p w14:paraId="79CCD97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2BF80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2749/43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501</w:t>
      </w:r>
    </w:p>
    <w:p w14:paraId="47BEDD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04EBFB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2749/44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56</w:t>
      </w:r>
    </w:p>
    <w:p w14:paraId="4B0E32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AB5431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2749/45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6DB2E8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7194F05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2749/46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339</w:t>
      </w:r>
    </w:p>
    <w:p w14:paraId="79D5511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79583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2749/47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243</w:t>
      </w:r>
    </w:p>
    <w:p w14:paraId="0DEE27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046337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2749/48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6D4F77B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CB1C4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2749/49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315</w:t>
      </w:r>
    </w:p>
    <w:p w14:paraId="6ACBAA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225FA2B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2749/50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49F10C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3F8816D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2749/51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158</w:t>
      </w:r>
    </w:p>
    <w:p w14:paraId="62E1F1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0EE43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2749/52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1FAD1F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935CD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2749/55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269</w:t>
      </w:r>
    </w:p>
    <w:p w14:paraId="635D98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8AF10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2749/56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68</w:t>
      </w:r>
    </w:p>
    <w:p w14:paraId="0762A9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6EFE4F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2749/58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2D4BCA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4FB4AB8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2749/70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43</w:t>
      </w:r>
    </w:p>
    <w:p w14:paraId="61264F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15B2EE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2753/7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153</w:t>
      </w:r>
    </w:p>
    <w:p w14:paraId="0C6344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739BD4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2753/21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2ACE6B10" w14:textId="77777777" w:rsidR="003127E6" w:rsidRDefault="003127E6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2109CAD" w14:textId="6D13C73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Katastr nemovitostí - pozemkové</w:t>
      </w:r>
    </w:p>
    <w:p w14:paraId="525741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Teplice</w:t>
      </w:r>
      <w:r w:rsidRPr="00384017">
        <w:rPr>
          <w:rFonts w:ascii="Arial" w:hAnsi="Arial" w:cs="Arial"/>
          <w:sz w:val="18"/>
          <w:szCs w:val="18"/>
        </w:rPr>
        <w:tab/>
        <w:t>Teplice</w:t>
      </w:r>
      <w:r w:rsidRPr="00384017">
        <w:rPr>
          <w:rFonts w:ascii="Arial" w:hAnsi="Arial" w:cs="Arial"/>
          <w:sz w:val="18"/>
          <w:szCs w:val="18"/>
        </w:rPr>
        <w:tab/>
        <w:t>2753/28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69</w:t>
      </w:r>
    </w:p>
    <w:p w14:paraId="751D628D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35ABAFB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4AC3D71F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562092FB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B39567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167771AE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07C78D9B" w14:textId="77777777" w:rsidR="003127E6" w:rsidRDefault="003127E6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7F50CAD7" w14:textId="7E684BEC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3127E6">
        <w:rPr>
          <w:rFonts w:ascii="Arial" w:hAnsi="Arial" w:cs="Arial"/>
          <w:b/>
          <w:sz w:val="22"/>
          <w:szCs w:val="22"/>
        </w:rPr>
        <w:t xml:space="preserve"> 102 600,-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5982A7DE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046EE2F8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D05E61D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5659ABD8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492257FB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45962235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BAB25EB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5FDA79F7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5B85F183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3C8F274D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5AE38059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64BFCC31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2D09694A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5A883AE6" w14:textId="77777777" w:rsidR="003127E6" w:rsidRDefault="003127E6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5D190E87" w14:textId="023586FD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30-ti kalendářních dní ode dne převzetí objednávky (dohodnout lze jinou lhůtu). </w:t>
      </w:r>
    </w:p>
    <w:p w14:paraId="73D9EBA9" w14:textId="77777777" w:rsidR="003127E6" w:rsidRDefault="003127E6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254F384C" w14:textId="3748831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2F7A9F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  <w:r w:rsidR="00A2704C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17801CC0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DBB650" w14:textId="005B9114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="003127E6">
        <w:rPr>
          <w:rFonts w:ascii="Arial" w:hAnsi="Arial" w:cs="Arial"/>
          <w:color w:val="000000"/>
          <w:sz w:val="22"/>
          <w:szCs w:val="22"/>
        </w:rPr>
        <w:t>, osobně nebo poštou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EDD642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241687C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125233F8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76A0592D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008A1A5F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54B693A5" w14:textId="77777777" w:rsidR="003127E6" w:rsidRDefault="003127E6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D226E46" w14:textId="53D95C4B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440828" w14:textId="77777777" w:rsidR="003127E6" w:rsidRDefault="003127E6" w:rsidP="00702F87">
      <w:pPr>
        <w:jc w:val="both"/>
        <w:rPr>
          <w:rFonts w:ascii="Arial" w:hAnsi="Arial" w:cs="Arial"/>
          <w:sz w:val="22"/>
          <w:szCs w:val="22"/>
        </w:rPr>
      </w:pPr>
    </w:p>
    <w:p w14:paraId="3CED6360" w14:textId="7B4B06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7A0A270C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7288FB01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0C125B1D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3E23DA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lastRenderedPageBreak/>
        <w:t>S pozdravem</w:t>
      </w:r>
    </w:p>
    <w:p w14:paraId="65F24480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1A3AC855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C241295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6EE9D6B0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1BDE01BF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Jiří Pavliš, DiS.</w:t>
      </w:r>
    </w:p>
    <w:p w14:paraId="2EF5ADC4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22180695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0EC13575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252C8D3E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782B" w14:textId="77777777" w:rsidR="0059035F" w:rsidRDefault="0059035F">
      <w:r>
        <w:separator/>
      </w:r>
    </w:p>
  </w:endnote>
  <w:endnote w:type="continuationSeparator" w:id="0">
    <w:p w14:paraId="5E1EA7A6" w14:textId="77777777" w:rsidR="0059035F" w:rsidRDefault="0059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1138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32F35A8D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BF38" w14:textId="77777777" w:rsidR="0059035F" w:rsidRDefault="0059035F">
      <w:r>
        <w:separator/>
      </w:r>
    </w:p>
  </w:footnote>
  <w:footnote w:type="continuationSeparator" w:id="0">
    <w:p w14:paraId="2325E3C4" w14:textId="77777777" w:rsidR="0059035F" w:rsidRDefault="0059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802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96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950562">
    <w:abstractNumId w:val="3"/>
  </w:num>
  <w:num w:numId="4" w16cid:durableId="709647006">
    <w:abstractNumId w:val="0"/>
  </w:num>
  <w:num w:numId="5" w16cid:durableId="405154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49C6"/>
    <w:rsid w:val="00143DA9"/>
    <w:rsid w:val="001664A5"/>
    <w:rsid w:val="001726DE"/>
    <w:rsid w:val="00172CA1"/>
    <w:rsid w:val="001738DC"/>
    <w:rsid w:val="001816C6"/>
    <w:rsid w:val="0019498A"/>
    <w:rsid w:val="00197885"/>
    <w:rsid w:val="00197BAC"/>
    <w:rsid w:val="002944FE"/>
    <w:rsid w:val="00296E18"/>
    <w:rsid w:val="002B3C68"/>
    <w:rsid w:val="002D5A3B"/>
    <w:rsid w:val="002D7797"/>
    <w:rsid w:val="002E2560"/>
    <w:rsid w:val="002F2D09"/>
    <w:rsid w:val="003127E6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602EF"/>
    <w:rsid w:val="004751DB"/>
    <w:rsid w:val="0048782C"/>
    <w:rsid w:val="004A3733"/>
    <w:rsid w:val="004B177F"/>
    <w:rsid w:val="004E50A7"/>
    <w:rsid w:val="004F3BDA"/>
    <w:rsid w:val="005245A5"/>
    <w:rsid w:val="0053187D"/>
    <w:rsid w:val="00534201"/>
    <w:rsid w:val="00564A08"/>
    <w:rsid w:val="005660DF"/>
    <w:rsid w:val="0059035F"/>
    <w:rsid w:val="005D3D5B"/>
    <w:rsid w:val="005D43FC"/>
    <w:rsid w:val="005E7A61"/>
    <w:rsid w:val="005F6440"/>
    <w:rsid w:val="006124E3"/>
    <w:rsid w:val="006453D6"/>
    <w:rsid w:val="006508E5"/>
    <w:rsid w:val="00665AD8"/>
    <w:rsid w:val="00685775"/>
    <w:rsid w:val="006A093A"/>
    <w:rsid w:val="006B68AF"/>
    <w:rsid w:val="006C2BFC"/>
    <w:rsid w:val="006C709E"/>
    <w:rsid w:val="00702F87"/>
    <w:rsid w:val="00766947"/>
    <w:rsid w:val="007E75DF"/>
    <w:rsid w:val="007F1BCA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F02A0"/>
    <w:rsid w:val="00A24E75"/>
    <w:rsid w:val="00A2704C"/>
    <w:rsid w:val="00A6178F"/>
    <w:rsid w:val="00A8737F"/>
    <w:rsid w:val="00A94541"/>
    <w:rsid w:val="00AC39BB"/>
    <w:rsid w:val="00AF0A9F"/>
    <w:rsid w:val="00B127BD"/>
    <w:rsid w:val="00B43C20"/>
    <w:rsid w:val="00B60B53"/>
    <w:rsid w:val="00B707FD"/>
    <w:rsid w:val="00B763A2"/>
    <w:rsid w:val="00BA1892"/>
    <w:rsid w:val="00BA3EA2"/>
    <w:rsid w:val="00BB5BDD"/>
    <w:rsid w:val="00BD5047"/>
    <w:rsid w:val="00C1663E"/>
    <w:rsid w:val="00C63EF8"/>
    <w:rsid w:val="00C640A2"/>
    <w:rsid w:val="00C75B9E"/>
    <w:rsid w:val="00C7714C"/>
    <w:rsid w:val="00C87EE1"/>
    <w:rsid w:val="00CA211E"/>
    <w:rsid w:val="00CE7ED4"/>
    <w:rsid w:val="00D031A7"/>
    <w:rsid w:val="00D25439"/>
    <w:rsid w:val="00D70EC2"/>
    <w:rsid w:val="00D8510A"/>
    <w:rsid w:val="00D86FC4"/>
    <w:rsid w:val="00DC2117"/>
    <w:rsid w:val="00DD3CD6"/>
    <w:rsid w:val="00DE00CE"/>
    <w:rsid w:val="00DF3D54"/>
    <w:rsid w:val="00E0763A"/>
    <w:rsid w:val="00EB0271"/>
    <w:rsid w:val="00EB62F8"/>
    <w:rsid w:val="00EC13FC"/>
    <w:rsid w:val="00ED53FC"/>
    <w:rsid w:val="00F00687"/>
    <w:rsid w:val="00F23FE5"/>
    <w:rsid w:val="00F30383"/>
    <w:rsid w:val="00F325F8"/>
    <w:rsid w:val="00F41068"/>
    <w:rsid w:val="00F4388E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3F527"/>
  <w14:defaultImageDpi w14:val="0"/>
  <w15:docId w15:val="{C3DE64D1-80BC-444A-BC40-67D92CB7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59035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bradacova@spu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9068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Bradáčová Klára</cp:lastModifiedBy>
  <cp:revision>3</cp:revision>
  <cp:lastPrinted>2002-10-10T17:08:00Z</cp:lastPrinted>
  <dcterms:created xsi:type="dcterms:W3CDTF">2025-01-17T07:53:00Z</dcterms:created>
  <dcterms:modified xsi:type="dcterms:W3CDTF">2025-01-17T09:11:00Z</dcterms:modified>
</cp:coreProperties>
</file>