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BA8C3" w14:textId="77777777" w:rsidR="00EF6B4F" w:rsidRPr="001242E2" w:rsidRDefault="005F3E5C">
      <w:pPr>
        <w:pStyle w:val="Bezmezer"/>
        <w:jc w:val="center"/>
        <w:rPr>
          <w:b/>
          <w:sz w:val="22"/>
        </w:rPr>
      </w:pPr>
      <w:r w:rsidRPr="001242E2">
        <w:rPr>
          <w:b/>
          <w:sz w:val="22"/>
        </w:rPr>
        <w:t>SMLOUVA O PŘEVODU VLASTNICTVÍ NEMOVITÉ VĚCI</w:t>
      </w:r>
    </w:p>
    <w:p w14:paraId="68A0AC71" w14:textId="4A629ABC" w:rsidR="001242E2" w:rsidRPr="00986D72" w:rsidRDefault="001242E2" w:rsidP="00986D72">
      <w:pPr>
        <w:jc w:val="center"/>
        <w:rPr>
          <w:b/>
          <w:bCs/>
          <w:sz w:val="22"/>
          <w:szCs w:val="22"/>
        </w:rPr>
      </w:pPr>
      <w:r w:rsidRPr="001242E2">
        <w:rPr>
          <w:b/>
          <w:bCs/>
          <w:sz w:val="22"/>
          <w:szCs w:val="22"/>
        </w:rPr>
        <w:t>č. SLL/………/2024</w:t>
      </w:r>
    </w:p>
    <w:p w14:paraId="2D6618F5" w14:textId="77777777" w:rsidR="00EF6B4F" w:rsidRPr="001242E2" w:rsidRDefault="00EF6B4F">
      <w:pPr>
        <w:pStyle w:val="Bezmezer"/>
        <w:rPr>
          <w:b/>
          <w:sz w:val="22"/>
        </w:rPr>
      </w:pPr>
    </w:p>
    <w:p w14:paraId="762D6196" w14:textId="77777777" w:rsidR="001242E2" w:rsidRPr="001242E2" w:rsidRDefault="001242E2" w:rsidP="001242E2">
      <w:pPr>
        <w:rPr>
          <w:b/>
          <w:sz w:val="22"/>
          <w:szCs w:val="22"/>
        </w:rPr>
      </w:pPr>
      <w:r w:rsidRPr="001242E2">
        <w:rPr>
          <w:b/>
          <w:sz w:val="22"/>
          <w:szCs w:val="22"/>
        </w:rPr>
        <w:t xml:space="preserve">Státní léčebné lázně Janské Lázně, státní podnik </w:t>
      </w:r>
    </w:p>
    <w:p w14:paraId="4605BDFD" w14:textId="77777777" w:rsidR="001242E2" w:rsidRPr="001242E2" w:rsidRDefault="001242E2" w:rsidP="001242E2">
      <w:pPr>
        <w:rPr>
          <w:sz w:val="22"/>
          <w:szCs w:val="22"/>
        </w:rPr>
      </w:pPr>
      <w:r w:rsidRPr="001242E2">
        <w:rPr>
          <w:sz w:val="22"/>
          <w:szCs w:val="22"/>
        </w:rPr>
        <w:t>IČO: 00024007, DIČ: CZ00024007</w:t>
      </w:r>
    </w:p>
    <w:p w14:paraId="65566E8C" w14:textId="77777777" w:rsidR="001242E2" w:rsidRPr="001242E2" w:rsidRDefault="001242E2" w:rsidP="001242E2">
      <w:pPr>
        <w:rPr>
          <w:sz w:val="22"/>
          <w:szCs w:val="22"/>
        </w:rPr>
      </w:pPr>
      <w:r w:rsidRPr="001242E2">
        <w:rPr>
          <w:sz w:val="22"/>
          <w:szCs w:val="22"/>
        </w:rPr>
        <w:t>se sídlem náměstí Svobody 272, 542 25 Janské Lázně</w:t>
      </w:r>
    </w:p>
    <w:p w14:paraId="3FDBD051" w14:textId="77777777" w:rsidR="001242E2" w:rsidRPr="001242E2" w:rsidRDefault="001242E2" w:rsidP="001242E2">
      <w:pPr>
        <w:rPr>
          <w:sz w:val="22"/>
          <w:szCs w:val="22"/>
        </w:rPr>
      </w:pPr>
      <w:r w:rsidRPr="001242E2">
        <w:rPr>
          <w:sz w:val="22"/>
          <w:szCs w:val="22"/>
        </w:rPr>
        <w:t xml:space="preserve">zapsán v obchodním rejstříku vedeném Krajským soudem v Hradci Králové, </w:t>
      </w:r>
      <w:proofErr w:type="spellStart"/>
      <w:r w:rsidRPr="001242E2">
        <w:rPr>
          <w:sz w:val="22"/>
          <w:szCs w:val="22"/>
        </w:rPr>
        <w:t>sp</w:t>
      </w:r>
      <w:proofErr w:type="spellEnd"/>
      <w:r w:rsidRPr="001242E2">
        <w:rPr>
          <w:sz w:val="22"/>
          <w:szCs w:val="22"/>
        </w:rPr>
        <w:t>. zn. AXII 253</w:t>
      </w:r>
    </w:p>
    <w:p w14:paraId="2F8E6D3E" w14:textId="27AB75B4" w:rsidR="00EF6B4F" w:rsidRPr="00986D72" w:rsidRDefault="001242E2">
      <w:pPr>
        <w:rPr>
          <w:sz w:val="22"/>
          <w:szCs w:val="22"/>
        </w:rPr>
      </w:pPr>
      <w:r w:rsidRPr="001242E2">
        <w:rPr>
          <w:sz w:val="22"/>
          <w:szCs w:val="22"/>
        </w:rPr>
        <w:t xml:space="preserve">zastoupen </w:t>
      </w:r>
      <w:proofErr w:type="spellStart"/>
      <w:r w:rsidR="00734126">
        <w:rPr>
          <w:sz w:val="22"/>
          <w:szCs w:val="22"/>
        </w:rPr>
        <w:t>xxx</w:t>
      </w:r>
      <w:proofErr w:type="spellEnd"/>
      <w:r w:rsidRPr="001242E2">
        <w:rPr>
          <w:sz w:val="22"/>
          <w:szCs w:val="22"/>
        </w:rPr>
        <w:t>, ředitelem podniku</w:t>
      </w:r>
    </w:p>
    <w:p w14:paraId="0601BFB0" w14:textId="77777777" w:rsidR="00EF6B4F" w:rsidRPr="001242E2" w:rsidRDefault="005F3E5C">
      <w:pPr>
        <w:jc w:val="both"/>
        <w:rPr>
          <w:sz w:val="22"/>
        </w:rPr>
      </w:pPr>
      <w:r w:rsidRPr="001242E2">
        <w:rPr>
          <w:sz w:val="22"/>
        </w:rPr>
        <w:t xml:space="preserve">(dále jen </w:t>
      </w:r>
      <w:r w:rsidRPr="001242E2">
        <w:rPr>
          <w:b/>
          <w:sz w:val="22"/>
        </w:rPr>
        <w:t>„Prodávající“</w:t>
      </w:r>
      <w:r w:rsidRPr="001242E2">
        <w:rPr>
          <w:sz w:val="22"/>
        </w:rPr>
        <w:t>)</w:t>
      </w:r>
    </w:p>
    <w:p w14:paraId="0C238674" w14:textId="77777777" w:rsidR="00EF6B4F" w:rsidRPr="001242E2" w:rsidRDefault="00EF6B4F">
      <w:pPr>
        <w:pStyle w:val="Bezmezer"/>
        <w:rPr>
          <w:b/>
          <w:sz w:val="22"/>
        </w:rPr>
      </w:pPr>
    </w:p>
    <w:p w14:paraId="49E9B681" w14:textId="77777777" w:rsidR="00EF6B4F" w:rsidRPr="001242E2" w:rsidRDefault="005F3E5C">
      <w:pPr>
        <w:pStyle w:val="Bezmezer"/>
        <w:rPr>
          <w:sz w:val="22"/>
        </w:rPr>
      </w:pPr>
      <w:r w:rsidRPr="001242E2">
        <w:rPr>
          <w:sz w:val="22"/>
        </w:rPr>
        <w:t>a</w:t>
      </w:r>
    </w:p>
    <w:p w14:paraId="260B4CB4" w14:textId="77777777" w:rsidR="00EF6B4F" w:rsidRPr="001242E2" w:rsidRDefault="00EF6B4F">
      <w:pPr>
        <w:pStyle w:val="Bezmezer"/>
        <w:rPr>
          <w:sz w:val="22"/>
        </w:rPr>
      </w:pPr>
    </w:p>
    <w:p w14:paraId="706526CA" w14:textId="77777777" w:rsidR="001242E2" w:rsidRPr="001242E2" w:rsidRDefault="001242E2" w:rsidP="001242E2">
      <w:pPr>
        <w:rPr>
          <w:b/>
          <w:bCs/>
          <w:sz w:val="22"/>
          <w:szCs w:val="22"/>
        </w:rPr>
      </w:pPr>
      <w:r w:rsidRPr="001242E2">
        <w:rPr>
          <w:b/>
          <w:bCs/>
          <w:sz w:val="22"/>
          <w:szCs w:val="22"/>
        </w:rPr>
        <w:t>Město Janské Lázně</w:t>
      </w:r>
    </w:p>
    <w:p w14:paraId="738E18FB" w14:textId="77777777" w:rsidR="001242E2" w:rsidRPr="001242E2" w:rsidRDefault="001242E2" w:rsidP="001242E2">
      <w:pPr>
        <w:rPr>
          <w:sz w:val="22"/>
          <w:szCs w:val="22"/>
        </w:rPr>
      </w:pPr>
      <w:r w:rsidRPr="001242E2">
        <w:rPr>
          <w:sz w:val="22"/>
          <w:szCs w:val="22"/>
        </w:rPr>
        <w:t>IČO : 00277967, DIČ: CZ00277967,</w:t>
      </w:r>
    </w:p>
    <w:p w14:paraId="2D6140DB" w14:textId="77777777" w:rsidR="001242E2" w:rsidRPr="001242E2" w:rsidRDefault="001242E2" w:rsidP="001242E2">
      <w:pPr>
        <w:rPr>
          <w:sz w:val="22"/>
          <w:szCs w:val="22"/>
        </w:rPr>
      </w:pPr>
      <w:r w:rsidRPr="001242E2">
        <w:rPr>
          <w:sz w:val="22"/>
          <w:szCs w:val="22"/>
        </w:rPr>
        <w:t xml:space="preserve">se sídlem náměstí Svobody 273, 545 25 Janské Lázně </w:t>
      </w:r>
    </w:p>
    <w:p w14:paraId="10AE5B1E" w14:textId="65B46610" w:rsidR="00EF6B4F" w:rsidRPr="001242E2" w:rsidRDefault="001242E2" w:rsidP="001242E2">
      <w:pPr>
        <w:pStyle w:val="Zkladntext0"/>
        <w:spacing w:after="0"/>
        <w:rPr>
          <w:sz w:val="22"/>
        </w:rPr>
      </w:pPr>
      <w:r w:rsidRPr="001242E2">
        <w:rPr>
          <w:sz w:val="22"/>
          <w:szCs w:val="22"/>
        </w:rPr>
        <w:t xml:space="preserve">zastoupeno </w:t>
      </w:r>
      <w:proofErr w:type="spellStart"/>
      <w:r w:rsidR="00734126">
        <w:rPr>
          <w:sz w:val="22"/>
          <w:szCs w:val="22"/>
        </w:rPr>
        <w:t>xxx</w:t>
      </w:r>
      <w:proofErr w:type="spellEnd"/>
      <w:r w:rsidRPr="001242E2">
        <w:rPr>
          <w:sz w:val="22"/>
          <w:szCs w:val="22"/>
        </w:rPr>
        <w:t>, starostou města</w:t>
      </w:r>
    </w:p>
    <w:p w14:paraId="0BEA59A8" w14:textId="77777777" w:rsidR="00EF6B4F" w:rsidRPr="001242E2" w:rsidRDefault="005F3E5C" w:rsidP="00270879">
      <w:pPr>
        <w:pStyle w:val="Bezmezer"/>
        <w:rPr>
          <w:sz w:val="22"/>
        </w:rPr>
      </w:pPr>
      <w:r w:rsidRPr="001242E2">
        <w:rPr>
          <w:sz w:val="22"/>
        </w:rPr>
        <w:t xml:space="preserve">(dále jen </w:t>
      </w:r>
      <w:r w:rsidRPr="001242E2">
        <w:rPr>
          <w:b/>
          <w:sz w:val="22"/>
        </w:rPr>
        <w:t>„Kupující“</w:t>
      </w:r>
      <w:r w:rsidRPr="001242E2">
        <w:rPr>
          <w:sz w:val="22"/>
        </w:rPr>
        <w:t>)</w:t>
      </w:r>
    </w:p>
    <w:p w14:paraId="387E27A5" w14:textId="77777777" w:rsidR="00EF6B4F" w:rsidRPr="001242E2" w:rsidRDefault="00EF6B4F">
      <w:pPr>
        <w:pStyle w:val="Zkladntext"/>
        <w:spacing w:line="240" w:lineRule="auto"/>
        <w:ind w:right="-567" w:firstLine="708"/>
        <w:jc w:val="both"/>
        <w:rPr>
          <w:b/>
          <w:sz w:val="22"/>
          <w:szCs w:val="24"/>
        </w:rPr>
      </w:pPr>
    </w:p>
    <w:p w14:paraId="5AC3C5D3" w14:textId="77777777" w:rsidR="00EF6B4F" w:rsidRPr="001242E2" w:rsidRDefault="005F3E5C">
      <w:pPr>
        <w:jc w:val="both"/>
        <w:rPr>
          <w:sz w:val="22"/>
        </w:rPr>
      </w:pPr>
      <w:r w:rsidRPr="001242E2">
        <w:rPr>
          <w:sz w:val="22"/>
        </w:rPr>
        <w:t>(Prodávající a Kupující dále též společně jako „</w:t>
      </w:r>
      <w:r w:rsidRPr="001242E2">
        <w:rPr>
          <w:b/>
          <w:sz w:val="22"/>
        </w:rPr>
        <w:t>Smluvní strany</w:t>
      </w:r>
      <w:r w:rsidRPr="001242E2">
        <w:rPr>
          <w:sz w:val="22"/>
        </w:rPr>
        <w:t>“ a každý jednotlivě jako „</w:t>
      </w:r>
      <w:r w:rsidRPr="001242E2">
        <w:rPr>
          <w:b/>
          <w:sz w:val="22"/>
        </w:rPr>
        <w:t>Smluvní strana</w:t>
      </w:r>
      <w:r w:rsidRPr="001242E2">
        <w:rPr>
          <w:sz w:val="22"/>
        </w:rPr>
        <w:t>“)</w:t>
      </w:r>
    </w:p>
    <w:p w14:paraId="2389042C" w14:textId="77777777" w:rsidR="00EF6B4F" w:rsidRPr="001242E2" w:rsidRDefault="00EF6B4F">
      <w:pPr>
        <w:rPr>
          <w:sz w:val="22"/>
        </w:rPr>
      </w:pPr>
    </w:p>
    <w:p w14:paraId="5A71E1A0" w14:textId="77777777" w:rsidR="00EF6B4F" w:rsidRPr="001242E2" w:rsidRDefault="005F3E5C">
      <w:pPr>
        <w:jc w:val="both"/>
        <w:rPr>
          <w:sz w:val="22"/>
        </w:rPr>
      </w:pPr>
      <w:r w:rsidRPr="001242E2">
        <w:rPr>
          <w:sz w:val="22"/>
        </w:rPr>
        <w:t>uzavřeli níže uvedeného dne podle § 2079 a násl. a § 2128 a násl. zákona č. 89/2012 Sb., občanský zákoník (dále jen „</w:t>
      </w:r>
      <w:r w:rsidRPr="001242E2">
        <w:rPr>
          <w:b/>
          <w:sz w:val="22"/>
        </w:rPr>
        <w:t>Občanský zákoník</w:t>
      </w:r>
      <w:r w:rsidRPr="001242E2">
        <w:rPr>
          <w:sz w:val="22"/>
        </w:rPr>
        <w:t xml:space="preserve">“), smlouvu o převodu vlastnictví nemovité věci v následujícím znění (dále jen </w:t>
      </w:r>
      <w:r w:rsidRPr="001242E2">
        <w:rPr>
          <w:b/>
          <w:sz w:val="22"/>
        </w:rPr>
        <w:t>„Smlouva“</w:t>
      </w:r>
      <w:r w:rsidRPr="001242E2">
        <w:rPr>
          <w:sz w:val="22"/>
        </w:rPr>
        <w:t>):</w:t>
      </w:r>
    </w:p>
    <w:p w14:paraId="290DE095" w14:textId="77777777" w:rsidR="00986D72" w:rsidRPr="001242E2" w:rsidRDefault="00986D72">
      <w:pPr>
        <w:rPr>
          <w:b/>
          <w:sz w:val="22"/>
        </w:rPr>
      </w:pPr>
    </w:p>
    <w:p w14:paraId="2E2B055E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I.</w:t>
      </w:r>
    </w:p>
    <w:p w14:paraId="4379B84C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Úvodní ustanovení</w:t>
      </w:r>
    </w:p>
    <w:p w14:paraId="2FA00A96" w14:textId="77777777" w:rsidR="00EF6B4F" w:rsidRPr="001242E2" w:rsidRDefault="00EF6B4F">
      <w:pPr>
        <w:suppressAutoHyphens/>
        <w:jc w:val="both"/>
        <w:rPr>
          <w:sz w:val="22"/>
        </w:rPr>
      </w:pPr>
    </w:p>
    <w:p w14:paraId="2D68CC04" w14:textId="387CA4C8" w:rsidR="001242E2" w:rsidRPr="001242E2" w:rsidRDefault="005F3E5C" w:rsidP="001242E2">
      <w:pPr>
        <w:pStyle w:val="Odstavecseseznamem"/>
        <w:numPr>
          <w:ilvl w:val="1"/>
          <w:numId w:val="1"/>
        </w:numPr>
        <w:jc w:val="both"/>
        <w:rPr>
          <w:sz w:val="22"/>
        </w:rPr>
      </w:pPr>
      <w:r w:rsidRPr="001242E2">
        <w:rPr>
          <w:sz w:val="22"/>
        </w:rPr>
        <w:t xml:space="preserve">Prodávající </w:t>
      </w:r>
      <w:bookmarkStart w:id="0" w:name="_Hlk3314461"/>
      <w:r w:rsidR="001242E2" w:rsidRPr="001242E2">
        <w:rPr>
          <w:sz w:val="22"/>
        </w:rPr>
        <w:t xml:space="preserve">prohlašuje, že má ve smyslu § 2 odst. 2 zákona č. 77/1997 Sb., o státním podniku, právo hospodařit s pozemkem, </w:t>
      </w:r>
      <w:proofErr w:type="spellStart"/>
      <w:r w:rsidR="001242E2" w:rsidRPr="00D45610">
        <w:rPr>
          <w:b/>
          <w:bCs/>
          <w:sz w:val="22"/>
        </w:rPr>
        <w:t>parc</w:t>
      </w:r>
      <w:proofErr w:type="spellEnd"/>
      <w:r w:rsidR="001242E2" w:rsidRPr="00D45610">
        <w:rPr>
          <w:b/>
          <w:bCs/>
          <w:sz w:val="22"/>
        </w:rPr>
        <w:t xml:space="preserve">. </w:t>
      </w:r>
      <w:proofErr w:type="gramStart"/>
      <w:r w:rsidR="001242E2" w:rsidRPr="00D45610">
        <w:rPr>
          <w:b/>
          <w:bCs/>
          <w:sz w:val="22"/>
        </w:rPr>
        <w:t>č.</w:t>
      </w:r>
      <w:proofErr w:type="gramEnd"/>
      <w:r w:rsidR="001242E2" w:rsidRPr="00D45610">
        <w:rPr>
          <w:b/>
          <w:bCs/>
          <w:sz w:val="22"/>
        </w:rPr>
        <w:t xml:space="preserve"> 16/8</w:t>
      </w:r>
      <w:r w:rsidR="001242E2" w:rsidRPr="001242E2">
        <w:rPr>
          <w:sz w:val="22"/>
        </w:rPr>
        <w:t xml:space="preserve">, v k. </w:t>
      </w:r>
      <w:proofErr w:type="spellStart"/>
      <w:r w:rsidR="001242E2" w:rsidRPr="001242E2">
        <w:rPr>
          <w:sz w:val="22"/>
        </w:rPr>
        <w:t>ú.</w:t>
      </w:r>
      <w:proofErr w:type="spellEnd"/>
      <w:r w:rsidR="001242E2" w:rsidRPr="001242E2">
        <w:rPr>
          <w:sz w:val="22"/>
        </w:rPr>
        <w:t xml:space="preserve"> </w:t>
      </w:r>
      <w:proofErr w:type="gramStart"/>
      <w:r w:rsidR="001242E2" w:rsidRPr="001242E2">
        <w:rPr>
          <w:sz w:val="22"/>
        </w:rPr>
        <w:t>Janské</w:t>
      </w:r>
      <w:proofErr w:type="gramEnd"/>
      <w:r w:rsidR="001242E2" w:rsidRPr="001242E2">
        <w:rPr>
          <w:sz w:val="22"/>
        </w:rPr>
        <w:t xml:space="preserve"> lázně, jehož </w:t>
      </w:r>
      <w:proofErr w:type="gramStart"/>
      <w:r w:rsidR="001242E2" w:rsidRPr="001242E2">
        <w:rPr>
          <w:sz w:val="22"/>
        </w:rPr>
        <w:t>vlastníkem</w:t>
      </w:r>
      <w:proofErr w:type="gramEnd"/>
      <w:r w:rsidR="001242E2" w:rsidRPr="001242E2">
        <w:rPr>
          <w:sz w:val="22"/>
        </w:rPr>
        <w:t xml:space="preserve"> je Česká republika (dále jen „</w:t>
      </w:r>
      <w:r w:rsidR="001242E2" w:rsidRPr="001242E2">
        <w:rPr>
          <w:b/>
          <w:bCs/>
          <w:sz w:val="22"/>
        </w:rPr>
        <w:t>Předmět převodu</w:t>
      </w:r>
      <w:r w:rsidR="001242E2" w:rsidRPr="001242E2">
        <w:rPr>
          <w:sz w:val="22"/>
        </w:rPr>
        <w:t xml:space="preserve">“), jak je zapsáno v katastru nemovitostí u Katastrálního úřadu pro Královéhradecký kraj, Katastrálního pracoviště Trutnov </w:t>
      </w:r>
      <w:r w:rsidR="001242E2" w:rsidRPr="00D45610">
        <w:rPr>
          <w:b/>
          <w:bCs/>
          <w:sz w:val="22"/>
        </w:rPr>
        <w:t>na listu vlastnictví číslo 3</w:t>
      </w:r>
      <w:r w:rsidR="001242E2" w:rsidRPr="001242E2">
        <w:rPr>
          <w:sz w:val="22"/>
        </w:rPr>
        <w:t>.</w:t>
      </w:r>
    </w:p>
    <w:p w14:paraId="3B0ED578" w14:textId="77777777" w:rsidR="001242E2" w:rsidRPr="001242E2" w:rsidRDefault="001242E2" w:rsidP="001242E2">
      <w:pPr>
        <w:pStyle w:val="Odstavecseseznamem"/>
        <w:ind w:left="540"/>
        <w:jc w:val="both"/>
        <w:rPr>
          <w:sz w:val="22"/>
        </w:rPr>
      </w:pPr>
    </w:p>
    <w:p w14:paraId="494F7AFD" w14:textId="77777777" w:rsidR="001472D5" w:rsidRPr="001242E2" w:rsidRDefault="001472D5">
      <w:pPr>
        <w:numPr>
          <w:ilvl w:val="1"/>
          <w:numId w:val="1"/>
        </w:numPr>
        <w:tabs>
          <w:tab w:val="left" w:pos="1418"/>
        </w:tabs>
        <w:suppressAutoHyphens/>
        <w:jc w:val="both"/>
        <w:rPr>
          <w:sz w:val="22"/>
        </w:rPr>
      </w:pPr>
      <w:bookmarkStart w:id="1" w:name="_Hlk6322199"/>
      <w:bookmarkEnd w:id="0"/>
      <w:r w:rsidRPr="001242E2">
        <w:rPr>
          <w:sz w:val="22"/>
        </w:rPr>
        <w:t>Předmět převodu se převádí, jak stojí a leží.</w:t>
      </w:r>
      <w:bookmarkEnd w:id="1"/>
    </w:p>
    <w:p w14:paraId="58CCB8BA" w14:textId="77777777" w:rsidR="001242E2" w:rsidRPr="001242E2" w:rsidRDefault="001242E2" w:rsidP="00880F14">
      <w:pPr>
        <w:tabs>
          <w:tab w:val="left" w:pos="1418"/>
        </w:tabs>
        <w:suppressAutoHyphens/>
        <w:jc w:val="both"/>
        <w:rPr>
          <w:sz w:val="22"/>
        </w:rPr>
      </w:pPr>
    </w:p>
    <w:p w14:paraId="2215C9D2" w14:textId="52FFA046" w:rsidR="001242E2" w:rsidRDefault="001242E2" w:rsidP="001242E2">
      <w:pPr>
        <w:numPr>
          <w:ilvl w:val="1"/>
          <w:numId w:val="1"/>
        </w:numPr>
        <w:tabs>
          <w:tab w:val="left" w:pos="1418"/>
        </w:tabs>
        <w:suppressAutoHyphens/>
        <w:jc w:val="both"/>
        <w:rPr>
          <w:sz w:val="22"/>
        </w:rPr>
      </w:pPr>
      <w:r w:rsidRPr="001242E2">
        <w:rPr>
          <w:sz w:val="22"/>
        </w:rPr>
        <w:t xml:space="preserve">Tato Smlouva byla vyhotovena s ohledem na metodický materiál MF ČR </w:t>
      </w:r>
      <w:proofErr w:type="gramStart"/>
      <w:r w:rsidRPr="001242E2">
        <w:rPr>
          <w:sz w:val="22"/>
        </w:rPr>
        <w:t>č.j.</w:t>
      </w:r>
      <w:proofErr w:type="gramEnd"/>
      <w:r w:rsidRPr="001242E2">
        <w:rPr>
          <w:sz w:val="22"/>
        </w:rPr>
        <w:t xml:space="preserve"> MF-6880/2024/7202-2 (dále jen „</w:t>
      </w:r>
      <w:r w:rsidRPr="00C87B9C">
        <w:rPr>
          <w:b/>
          <w:bCs/>
          <w:sz w:val="22"/>
        </w:rPr>
        <w:t>Metodický materiál</w:t>
      </w:r>
      <w:r w:rsidRPr="001242E2">
        <w:rPr>
          <w:sz w:val="22"/>
        </w:rPr>
        <w:t>“) a v souladu se zákonem č. 219/2000 Sb., o majetku České republiky a jejím vystupování v právních vztazích, ve znění pozdějších předpisů (dále jen „</w:t>
      </w:r>
      <w:r w:rsidRPr="00C87B9C">
        <w:rPr>
          <w:b/>
          <w:bCs/>
          <w:sz w:val="22"/>
        </w:rPr>
        <w:t>Zákon</w:t>
      </w:r>
      <w:r w:rsidRPr="001242E2">
        <w:rPr>
          <w:sz w:val="22"/>
        </w:rPr>
        <w:t>“)</w:t>
      </w:r>
      <w:r w:rsidR="00986D72">
        <w:rPr>
          <w:sz w:val="22"/>
        </w:rPr>
        <w:t xml:space="preserve">, přičemž </w:t>
      </w:r>
      <w:r w:rsidR="00880F14">
        <w:rPr>
          <w:sz w:val="22"/>
        </w:rPr>
        <w:t xml:space="preserve">na </w:t>
      </w:r>
      <w:r w:rsidR="00986D72">
        <w:rPr>
          <w:sz w:val="22"/>
        </w:rPr>
        <w:t>Předmět</w:t>
      </w:r>
      <w:r w:rsidR="00880F14">
        <w:rPr>
          <w:sz w:val="22"/>
        </w:rPr>
        <w:t>u</w:t>
      </w:r>
      <w:r w:rsidR="00986D72">
        <w:rPr>
          <w:sz w:val="22"/>
        </w:rPr>
        <w:t xml:space="preserve"> převodu </w:t>
      </w:r>
      <w:r w:rsidR="00880F14">
        <w:rPr>
          <w:sz w:val="22"/>
        </w:rPr>
        <w:t xml:space="preserve">realizuje Kupující </w:t>
      </w:r>
      <w:r w:rsidR="00986D72">
        <w:rPr>
          <w:sz w:val="22"/>
        </w:rPr>
        <w:t xml:space="preserve">rozšíření </w:t>
      </w:r>
      <w:r w:rsidR="00510B3A">
        <w:rPr>
          <w:sz w:val="22"/>
        </w:rPr>
        <w:t xml:space="preserve">veřejné </w:t>
      </w:r>
      <w:r w:rsidR="00986D72">
        <w:rPr>
          <w:sz w:val="22"/>
        </w:rPr>
        <w:t>komunikace, která je ve vlastnictví Kupujícího a přilehlých parkovacích stání tak, aby tato mohla být nadále využívána jako parkovací stání pro držitele karet ZTP</w:t>
      </w:r>
      <w:r w:rsidR="00C87B9C">
        <w:rPr>
          <w:sz w:val="22"/>
        </w:rPr>
        <w:t xml:space="preserve">, čímž je splněna podmínka pro přímý prodej nabyvateli </w:t>
      </w:r>
      <w:r w:rsidR="00C87B9C" w:rsidRPr="00880F14">
        <w:rPr>
          <w:sz w:val="22"/>
        </w:rPr>
        <w:t>oddíl C., odst. 1, písm. c), případně odst. 2 Metodického materiálu.</w:t>
      </w:r>
    </w:p>
    <w:p w14:paraId="51E64FF8" w14:textId="77777777" w:rsidR="00986D72" w:rsidRDefault="00986D72" w:rsidP="00986D72">
      <w:pPr>
        <w:tabs>
          <w:tab w:val="left" w:pos="1418"/>
        </w:tabs>
        <w:suppressAutoHyphens/>
        <w:ind w:left="540"/>
        <w:jc w:val="both"/>
        <w:rPr>
          <w:sz w:val="22"/>
        </w:rPr>
      </w:pPr>
    </w:p>
    <w:p w14:paraId="05214002" w14:textId="7516FD1B" w:rsidR="007216A6" w:rsidRPr="00D45610" w:rsidRDefault="00986D72" w:rsidP="00EE073D">
      <w:pPr>
        <w:numPr>
          <w:ilvl w:val="1"/>
          <w:numId w:val="1"/>
        </w:numPr>
        <w:tabs>
          <w:tab w:val="left" w:pos="1418"/>
        </w:tabs>
        <w:suppressAutoHyphens/>
        <w:jc w:val="both"/>
        <w:rPr>
          <w:sz w:val="22"/>
        </w:rPr>
      </w:pPr>
      <w:r w:rsidRPr="00D45610">
        <w:rPr>
          <w:sz w:val="22"/>
        </w:rPr>
        <w:t xml:space="preserve">Uzavření této Smlouvy </w:t>
      </w:r>
      <w:r w:rsidR="00D45610" w:rsidRPr="00D45610">
        <w:rPr>
          <w:sz w:val="22"/>
        </w:rPr>
        <w:t xml:space="preserve">není třeba schvalovat zřizovatelem Prodávajícího, neboť se </w:t>
      </w:r>
      <w:r w:rsidR="00D45610">
        <w:rPr>
          <w:sz w:val="22"/>
        </w:rPr>
        <w:t xml:space="preserve">dle jeho vyjádření </w:t>
      </w:r>
      <w:r w:rsidR="00D45610" w:rsidRPr="00D45610">
        <w:rPr>
          <w:sz w:val="22"/>
        </w:rPr>
        <w:t>nejedná o určený majetek Prodávajícího.</w:t>
      </w:r>
    </w:p>
    <w:p w14:paraId="283AD771" w14:textId="77777777" w:rsidR="00880F14" w:rsidRPr="001242E2" w:rsidRDefault="00880F14">
      <w:pPr>
        <w:pStyle w:val="Bezmezer"/>
        <w:jc w:val="both"/>
        <w:rPr>
          <w:sz w:val="22"/>
        </w:rPr>
      </w:pPr>
    </w:p>
    <w:p w14:paraId="67A1472B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II.</w:t>
      </w:r>
    </w:p>
    <w:p w14:paraId="31343089" w14:textId="77777777" w:rsidR="00EF6B4F" w:rsidRPr="001242E2" w:rsidRDefault="005F3E5C">
      <w:pPr>
        <w:pStyle w:val="Bezmezer"/>
        <w:jc w:val="center"/>
        <w:rPr>
          <w:b/>
          <w:sz w:val="22"/>
        </w:rPr>
      </w:pPr>
      <w:r w:rsidRPr="001242E2">
        <w:rPr>
          <w:b/>
          <w:sz w:val="22"/>
        </w:rPr>
        <w:t>Předmět Smlouvy</w:t>
      </w:r>
    </w:p>
    <w:p w14:paraId="3A36D189" w14:textId="77777777" w:rsidR="00EF6B4F" w:rsidRPr="001242E2" w:rsidRDefault="00EF6B4F">
      <w:pPr>
        <w:pStyle w:val="Bezmezer"/>
        <w:jc w:val="center"/>
        <w:rPr>
          <w:b/>
          <w:sz w:val="22"/>
        </w:rPr>
      </w:pPr>
    </w:p>
    <w:p w14:paraId="64113F79" w14:textId="77777777" w:rsidR="00EF6B4F" w:rsidRPr="001242E2" w:rsidRDefault="005F3E5C">
      <w:pPr>
        <w:numPr>
          <w:ilvl w:val="1"/>
          <w:numId w:val="2"/>
        </w:numPr>
        <w:suppressAutoHyphens/>
        <w:ind w:left="567" w:hanging="567"/>
        <w:jc w:val="both"/>
        <w:rPr>
          <w:sz w:val="22"/>
        </w:rPr>
      </w:pPr>
      <w:bookmarkStart w:id="2" w:name="_DV_M38"/>
      <w:bookmarkEnd w:id="2"/>
      <w:r w:rsidRPr="001242E2">
        <w:rPr>
          <w:sz w:val="22"/>
        </w:rPr>
        <w:t>Prodávající za podmínek stanovených touto Smlouvou převádí na Kupujícího vlastnické právo k Předmětu převodu včetně veškerých práv a povinností.</w:t>
      </w:r>
    </w:p>
    <w:p w14:paraId="04BCE279" w14:textId="77777777" w:rsidR="00EF6B4F" w:rsidRPr="001242E2" w:rsidRDefault="00EF6B4F">
      <w:pPr>
        <w:suppressAutoHyphens/>
        <w:ind w:left="567" w:hanging="567"/>
        <w:jc w:val="both"/>
        <w:rPr>
          <w:sz w:val="22"/>
        </w:rPr>
      </w:pPr>
    </w:p>
    <w:p w14:paraId="5D48E371" w14:textId="77777777" w:rsidR="00EF6B4F" w:rsidRPr="001242E2" w:rsidRDefault="005F3E5C" w:rsidP="00811754">
      <w:pPr>
        <w:numPr>
          <w:ilvl w:val="1"/>
          <w:numId w:val="2"/>
        </w:numPr>
        <w:suppressAutoHyphens/>
        <w:ind w:left="567" w:hanging="567"/>
        <w:jc w:val="both"/>
        <w:rPr>
          <w:sz w:val="22"/>
        </w:rPr>
      </w:pPr>
      <w:r w:rsidRPr="001242E2">
        <w:rPr>
          <w:sz w:val="22"/>
        </w:rPr>
        <w:t xml:space="preserve">Kupující za podmínek stanovených touto Smlouvou Předmět převodu přijímá do svého </w:t>
      </w:r>
      <w:r w:rsidRPr="001242E2">
        <w:rPr>
          <w:color w:val="00000A"/>
          <w:sz w:val="22"/>
        </w:rPr>
        <w:t xml:space="preserve">výlučného </w:t>
      </w:r>
      <w:r w:rsidRPr="001242E2">
        <w:rPr>
          <w:sz w:val="22"/>
        </w:rPr>
        <w:t>vlastnictví a zavazuje se uhradit Prodávajícímu kupní cenu.</w:t>
      </w:r>
    </w:p>
    <w:p w14:paraId="504A5BB0" w14:textId="77777777" w:rsidR="007216A6" w:rsidRDefault="007216A6" w:rsidP="007216A6">
      <w:pPr>
        <w:suppressAutoHyphens/>
        <w:ind w:left="567"/>
        <w:jc w:val="both"/>
        <w:rPr>
          <w:sz w:val="22"/>
        </w:rPr>
      </w:pPr>
    </w:p>
    <w:p w14:paraId="4D823753" w14:textId="77777777" w:rsidR="00880F14" w:rsidRPr="001242E2" w:rsidRDefault="00880F14" w:rsidP="007216A6">
      <w:pPr>
        <w:suppressAutoHyphens/>
        <w:ind w:left="567"/>
        <w:jc w:val="both"/>
        <w:rPr>
          <w:sz w:val="22"/>
        </w:rPr>
      </w:pPr>
    </w:p>
    <w:p w14:paraId="4FAC4F85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III.</w:t>
      </w:r>
    </w:p>
    <w:p w14:paraId="20738054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Kupní cena</w:t>
      </w:r>
    </w:p>
    <w:p w14:paraId="0A0ED649" w14:textId="77777777" w:rsidR="00EF6B4F" w:rsidRPr="001242E2" w:rsidRDefault="00EF6B4F">
      <w:pPr>
        <w:jc w:val="center"/>
        <w:rPr>
          <w:b/>
          <w:sz w:val="22"/>
        </w:rPr>
      </w:pPr>
    </w:p>
    <w:p w14:paraId="763F51BC" w14:textId="5B23617D" w:rsidR="00EF6B4F" w:rsidRDefault="005F3E5C" w:rsidP="00986D72">
      <w:pPr>
        <w:pStyle w:val="Odstavecseseznamem"/>
        <w:numPr>
          <w:ilvl w:val="0"/>
          <w:numId w:val="10"/>
        </w:numPr>
        <w:ind w:left="567" w:hanging="567"/>
        <w:jc w:val="both"/>
        <w:rPr>
          <w:sz w:val="22"/>
        </w:rPr>
      </w:pPr>
      <w:r w:rsidRPr="001242E2">
        <w:rPr>
          <w:sz w:val="22"/>
        </w:rPr>
        <w:t>Smluvní strany se dohodly na kupní ceně za Předmět převodu v celkové výši</w:t>
      </w:r>
      <w:r w:rsidRPr="001242E2">
        <w:rPr>
          <w:b/>
          <w:sz w:val="22"/>
        </w:rPr>
        <w:t xml:space="preserve"> </w:t>
      </w:r>
      <w:r w:rsidR="00734126">
        <w:rPr>
          <w:rStyle w:val="preformatted"/>
          <w:b/>
          <w:sz w:val="22"/>
        </w:rPr>
        <w:t>xxx</w:t>
      </w:r>
      <w:bookmarkStart w:id="3" w:name="_GoBack"/>
      <w:bookmarkEnd w:id="3"/>
      <w:r w:rsidR="007216A6" w:rsidRPr="001242E2">
        <w:rPr>
          <w:b/>
          <w:bCs/>
          <w:sz w:val="22"/>
        </w:rPr>
        <w:t> </w:t>
      </w:r>
      <w:r w:rsidR="00162C78" w:rsidRPr="001242E2">
        <w:rPr>
          <w:b/>
          <w:bCs/>
          <w:sz w:val="22"/>
        </w:rPr>
        <w:t xml:space="preserve">Kč  </w:t>
      </w:r>
      <w:r w:rsidRPr="00986D72">
        <w:rPr>
          <w:sz w:val="22"/>
        </w:rPr>
        <w:t>(dále jen „</w:t>
      </w:r>
      <w:r w:rsidRPr="00986D72">
        <w:rPr>
          <w:b/>
          <w:sz w:val="22"/>
        </w:rPr>
        <w:t>Kupní cena</w:t>
      </w:r>
      <w:r w:rsidRPr="00986D72">
        <w:rPr>
          <w:sz w:val="22"/>
        </w:rPr>
        <w:t>“).</w:t>
      </w:r>
    </w:p>
    <w:p w14:paraId="4F9CEA63" w14:textId="77777777" w:rsidR="00BE0C9D" w:rsidRDefault="00BE0C9D" w:rsidP="00BE0C9D">
      <w:pPr>
        <w:pStyle w:val="Odstavecseseznamem"/>
        <w:ind w:left="567"/>
        <w:jc w:val="both"/>
        <w:rPr>
          <w:sz w:val="22"/>
        </w:rPr>
      </w:pPr>
    </w:p>
    <w:p w14:paraId="5E1A3714" w14:textId="396017D3" w:rsidR="00986D72" w:rsidRDefault="00986D72" w:rsidP="00986D72">
      <w:pPr>
        <w:pStyle w:val="Odstavecseseznamem"/>
        <w:numPr>
          <w:ilvl w:val="0"/>
          <w:numId w:val="10"/>
        </w:numPr>
        <w:ind w:left="567" w:hanging="567"/>
        <w:jc w:val="both"/>
        <w:rPr>
          <w:sz w:val="22"/>
        </w:rPr>
      </w:pPr>
      <w:r>
        <w:rPr>
          <w:sz w:val="22"/>
        </w:rPr>
        <w:t>Kupní cena byla stanovena na základě znaleckého posudku č. 7894 – 4/2024, který vypracoval Ing. Stanislav Hlaváč, znalec v oboru zemědělství a zemědělská ekonomika, jmenovaný rozhodnutí</w:t>
      </w:r>
      <w:r w:rsidR="00C87B9C">
        <w:rPr>
          <w:sz w:val="22"/>
        </w:rPr>
        <w:t>m</w:t>
      </w:r>
      <w:r>
        <w:rPr>
          <w:sz w:val="22"/>
        </w:rPr>
        <w:t xml:space="preserve"> Krajského soudu v Hradci Králové ze dne </w:t>
      </w:r>
      <w:proofErr w:type="gramStart"/>
      <w:r>
        <w:rPr>
          <w:sz w:val="22"/>
        </w:rPr>
        <w:t>09.11.1990</w:t>
      </w:r>
      <w:proofErr w:type="gramEnd"/>
      <w:r>
        <w:rPr>
          <w:sz w:val="22"/>
        </w:rPr>
        <w:t xml:space="preserve"> pod č. j. 1654/90.</w:t>
      </w:r>
    </w:p>
    <w:p w14:paraId="7FF38B79" w14:textId="77777777" w:rsidR="00BE0C9D" w:rsidRPr="00BE0C9D" w:rsidRDefault="00BE0C9D" w:rsidP="00BE0C9D">
      <w:pPr>
        <w:jc w:val="both"/>
        <w:rPr>
          <w:sz w:val="22"/>
        </w:rPr>
      </w:pPr>
    </w:p>
    <w:p w14:paraId="21D3A393" w14:textId="6F310C69" w:rsidR="00EF6B4F" w:rsidRPr="00986D72" w:rsidRDefault="005F3E5C" w:rsidP="00986D72">
      <w:pPr>
        <w:pStyle w:val="Odstavecseseznamem"/>
        <w:numPr>
          <w:ilvl w:val="0"/>
          <w:numId w:val="10"/>
        </w:numPr>
        <w:ind w:left="567" w:hanging="578"/>
        <w:jc w:val="both"/>
        <w:rPr>
          <w:sz w:val="22"/>
        </w:rPr>
      </w:pPr>
      <w:r w:rsidRPr="001242E2">
        <w:rPr>
          <w:sz w:val="22"/>
        </w:rPr>
        <w:t>Kupní cena, bude</w:t>
      </w:r>
      <w:r w:rsidR="00986D72">
        <w:rPr>
          <w:sz w:val="22"/>
        </w:rPr>
        <w:t xml:space="preserve"> Kupujícím uhrazena do 5 dnů od podpisu této Smlouvy</w:t>
      </w:r>
      <w:r w:rsidRPr="001242E2">
        <w:rPr>
          <w:sz w:val="22"/>
        </w:rPr>
        <w:t xml:space="preserve"> účet</w:t>
      </w:r>
      <w:r w:rsidR="00986D72">
        <w:rPr>
          <w:sz w:val="22"/>
        </w:rPr>
        <w:t xml:space="preserve"> Prodávajícího</w:t>
      </w:r>
      <w:r w:rsidRPr="001242E2">
        <w:rPr>
          <w:sz w:val="22"/>
        </w:rPr>
        <w:t xml:space="preserve"> č. ú.</w:t>
      </w:r>
      <w:r w:rsidR="00AB4B84">
        <w:rPr>
          <w:sz w:val="22"/>
        </w:rPr>
        <w:t>5005601/0710,</w:t>
      </w:r>
      <w:r w:rsidRPr="001242E2">
        <w:rPr>
          <w:sz w:val="22"/>
        </w:rPr>
        <w:t xml:space="preserve"> vedený u </w:t>
      </w:r>
      <w:bookmarkStart w:id="4" w:name="_Hlk8665286"/>
      <w:r w:rsidR="00986D72">
        <w:rPr>
          <w:sz w:val="22"/>
        </w:rPr>
        <w:t>ČNB</w:t>
      </w:r>
      <w:bookmarkStart w:id="5" w:name="_Hlk6322232"/>
      <w:bookmarkEnd w:id="4"/>
      <w:r w:rsidR="001472D5" w:rsidRPr="001242E2">
        <w:rPr>
          <w:sz w:val="22"/>
        </w:rPr>
        <w:t>.</w:t>
      </w:r>
      <w:bookmarkEnd w:id="5"/>
    </w:p>
    <w:p w14:paraId="4F36F579" w14:textId="77777777" w:rsidR="00EF6B4F" w:rsidRPr="001242E2" w:rsidRDefault="00EF6B4F">
      <w:pPr>
        <w:pStyle w:val="Odstavecseseznamem"/>
        <w:jc w:val="both"/>
        <w:rPr>
          <w:b/>
          <w:sz w:val="22"/>
        </w:rPr>
      </w:pPr>
    </w:p>
    <w:p w14:paraId="0A741035" w14:textId="77777777" w:rsidR="00EF6B4F" w:rsidRPr="001242E2" w:rsidRDefault="005F3E5C" w:rsidP="00B75932">
      <w:pPr>
        <w:jc w:val="center"/>
        <w:rPr>
          <w:sz w:val="22"/>
        </w:rPr>
      </w:pPr>
      <w:r w:rsidRPr="001242E2">
        <w:rPr>
          <w:b/>
          <w:sz w:val="22"/>
        </w:rPr>
        <w:t>IV.</w:t>
      </w:r>
    </w:p>
    <w:p w14:paraId="219E6E4A" w14:textId="77777777" w:rsidR="00EF6B4F" w:rsidRPr="001242E2" w:rsidRDefault="005F3E5C">
      <w:pPr>
        <w:jc w:val="both"/>
        <w:rPr>
          <w:b/>
          <w:sz w:val="22"/>
        </w:rPr>
      </w:pPr>
      <w:r w:rsidRPr="001242E2">
        <w:rPr>
          <w:b/>
          <w:sz w:val="22"/>
        </w:rPr>
        <w:tab/>
      </w:r>
      <w:r w:rsidRPr="001242E2">
        <w:rPr>
          <w:b/>
          <w:sz w:val="22"/>
        </w:rPr>
        <w:tab/>
      </w:r>
      <w:r w:rsidRPr="001242E2">
        <w:rPr>
          <w:b/>
          <w:sz w:val="22"/>
        </w:rPr>
        <w:tab/>
      </w:r>
      <w:r w:rsidRPr="001242E2">
        <w:rPr>
          <w:b/>
          <w:sz w:val="22"/>
        </w:rPr>
        <w:tab/>
        <w:t xml:space="preserve"> Prohlášení a záruky Smluvních stran</w:t>
      </w:r>
    </w:p>
    <w:p w14:paraId="55F9C6BA" w14:textId="77777777" w:rsidR="00EF6B4F" w:rsidRPr="001242E2" w:rsidRDefault="00EF6B4F">
      <w:pPr>
        <w:jc w:val="both"/>
        <w:rPr>
          <w:b/>
          <w:sz w:val="22"/>
        </w:rPr>
      </w:pPr>
    </w:p>
    <w:p w14:paraId="6A49B019" w14:textId="77777777" w:rsidR="00EF6B4F" w:rsidRPr="001242E2" w:rsidRDefault="005F3E5C">
      <w:pPr>
        <w:tabs>
          <w:tab w:val="left" w:pos="567"/>
        </w:tabs>
        <w:ind w:left="709" w:hanging="709"/>
        <w:jc w:val="both"/>
        <w:rPr>
          <w:sz w:val="22"/>
        </w:rPr>
      </w:pPr>
      <w:proofErr w:type="gramStart"/>
      <w:r w:rsidRPr="001242E2">
        <w:rPr>
          <w:sz w:val="22"/>
        </w:rPr>
        <w:t>4.1</w:t>
      </w:r>
      <w:proofErr w:type="gramEnd"/>
      <w:r w:rsidRPr="001242E2">
        <w:rPr>
          <w:sz w:val="22"/>
        </w:rPr>
        <w:t>.</w:t>
      </w:r>
      <w:r w:rsidRPr="001242E2">
        <w:rPr>
          <w:sz w:val="22"/>
        </w:rPr>
        <w:tab/>
        <w:t xml:space="preserve">Prodávající prohlašuje a zaručuje Kupujícímu, že: </w:t>
      </w:r>
    </w:p>
    <w:p w14:paraId="5A86E02C" w14:textId="77777777" w:rsidR="00EF6B4F" w:rsidRPr="001242E2" w:rsidRDefault="005F3E5C" w:rsidP="00B75932">
      <w:pPr>
        <w:pStyle w:val="Bezmezer"/>
        <w:numPr>
          <w:ilvl w:val="2"/>
          <w:numId w:val="7"/>
        </w:numPr>
        <w:tabs>
          <w:tab w:val="left" w:pos="567"/>
        </w:tabs>
        <w:ind w:left="1276" w:hanging="709"/>
        <w:jc w:val="both"/>
        <w:rPr>
          <w:sz w:val="22"/>
        </w:rPr>
      </w:pPr>
      <w:r w:rsidRPr="001242E2">
        <w:rPr>
          <w:iCs/>
          <w:spacing w:val="-6"/>
          <w:sz w:val="22"/>
        </w:rPr>
        <w:t>není v úpadku, ve vztahu k němu ani k jeho majetku není vedeno konkurzní, vyrovnávací ani insolvenční řízení a nebyl podán návrh na zahájení žádného takového řízení</w:t>
      </w:r>
      <w:r w:rsidRPr="001242E2">
        <w:rPr>
          <w:iCs/>
          <w:sz w:val="22"/>
        </w:rPr>
        <w:t>;</w:t>
      </w:r>
    </w:p>
    <w:p w14:paraId="4FFDC36B" w14:textId="77777777" w:rsidR="00EF6B4F" w:rsidRPr="001242E2" w:rsidRDefault="005F3E5C">
      <w:pPr>
        <w:pStyle w:val="Bezmezer"/>
        <w:numPr>
          <w:ilvl w:val="2"/>
          <w:numId w:val="7"/>
        </w:numPr>
        <w:tabs>
          <w:tab w:val="left" w:pos="567"/>
        </w:tabs>
        <w:ind w:left="1276" w:hanging="709"/>
        <w:jc w:val="both"/>
        <w:rPr>
          <w:sz w:val="22"/>
        </w:rPr>
      </w:pPr>
      <w:r w:rsidRPr="001242E2">
        <w:rPr>
          <w:sz w:val="22"/>
        </w:rPr>
        <w:t>uzavření této Smlouvy nebude znamenat naplnění podmínek relativní neúčinnosti, neplatnosti právního jednání či zdánlivého právního jednání dle obecně závazných právních předpisů</w:t>
      </w:r>
      <w:r w:rsidRPr="001242E2">
        <w:rPr>
          <w:iCs/>
          <w:sz w:val="22"/>
        </w:rPr>
        <w:t>;</w:t>
      </w:r>
    </w:p>
    <w:p w14:paraId="553EC21A" w14:textId="77777777" w:rsidR="00EF6B4F" w:rsidRPr="001242E2" w:rsidRDefault="00EF6B4F">
      <w:pPr>
        <w:pStyle w:val="Bezmezer"/>
        <w:ind w:left="1418"/>
        <w:jc w:val="both"/>
        <w:rPr>
          <w:sz w:val="22"/>
        </w:rPr>
      </w:pPr>
    </w:p>
    <w:p w14:paraId="63A93E4D" w14:textId="77777777" w:rsidR="00EF6B4F" w:rsidRPr="001242E2" w:rsidRDefault="005F3E5C">
      <w:pPr>
        <w:pStyle w:val="Odstavecseseznamem"/>
        <w:numPr>
          <w:ilvl w:val="1"/>
          <w:numId w:val="7"/>
        </w:numPr>
        <w:jc w:val="both"/>
        <w:rPr>
          <w:iCs/>
          <w:spacing w:val="-6"/>
          <w:sz w:val="22"/>
        </w:rPr>
      </w:pPr>
      <w:r w:rsidRPr="001242E2">
        <w:rPr>
          <w:iCs/>
          <w:spacing w:val="-6"/>
          <w:sz w:val="22"/>
        </w:rPr>
        <w:t>Prodávající se zavazuje, že:</w:t>
      </w:r>
    </w:p>
    <w:p w14:paraId="6EC80E86" w14:textId="77777777" w:rsidR="00EF6B4F" w:rsidRPr="001242E2" w:rsidRDefault="005F3E5C">
      <w:pPr>
        <w:pStyle w:val="Odstavecseseznamem"/>
        <w:numPr>
          <w:ilvl w:val="0"/>
          <w:numId w:val="3"/>
        </w:numPr>
        <w:ind w:left="1276" w:hanging="709"/>
        <w:jc w:val="both"/>
        <w:rPr>
          <w:iCs/>
          <w:spacing w:val="-6"/>
          <w:sz w:val="22"/>
        </w:rPr>
      </w:pPr>
      <w:r w:rsidRPr="001242E2">
        <w:rPr>
          <w:rStyle w:val="platne1"/>
          <w:iCs/>
          <w:sz w:val="22"/>
        </w:rPr>
        <w:t xml:space="preserve">Předmět převodu </w:t>
      </w:r>
      <w:r w:rsidRPr="001242E2">
        <w:rPr>
          <w:iCs/>
          <w:spacing w:val="-6"/>
          <w:sz w:val="22"/>
        </w:rPr>
        <w:t>nepřevede</w:t>
      </w:r>
      <w:r w:rsidRPr="001242E2">
        <w:rPr>
          <w:sz w:val="22"/>
        </w:rPr>
        <w:t>, nezatíží ani neomezí v době od uzavření této kupní smlouvy do vzniku vlastnického práva k </w:t>
      </w:r>
      <w:r w:rsidRPr="001242E2">
        <w:rPr>
          <w:rStyle w:val="platne1"/>
          <w:iCs/>
          <w:sz w:val="22"/>
        </w:rPr>
        <w:t>Předmětu převodu K</w:t>
      </w:r>
      <w:r w:rsidRPr="001242E2">
        <w:rPr>
          <w:sz w:val="22"/>
        </w:rPr>
        <w:t>upujícího;</w:t>
      </w:r>
    </w:p>
    <w:p w14:paraId="0BE222DE" w14:textId="77777777" w:rsidR="00EF6B4F" w:rsidRPr="001242E2" w:rsidRDefault="005F3E5C">
      <w:pPr>
        <w:pStyle w:val="Odstavecseseznamem"/>
        <w:numPr>
          <w:ilvl w:val="0"/>
          <w:numId w:val="3"/>
        </w:numPr>
        <w:ind w:left="1276" w:hanging="709"/>
        <w:jc w:val="both"/>
        <w:rPr>
          <w:iCs/>
          <w:spacing w:val="-6"/>
          <w:sz w:val="22"/>
        </w:rPr>
      </w:pPr>
      <w:r w:rsidRPr="001242E2">
        <w:rPr>
          <w:sz w:val="22"/>
        </w:rPr>
        <w:t>poskytne Kupujícímu rozumně požadovanou součinnost potřebnou k povolení vkladu vlastnického práva k </w:t>
      </w:r>
      <w:r w:rsidRPr="001242E2">
        <w:rPr>
          <w:rStyle w:val="platne1"/>
          <w:iCs/>
          <w:sz w:val="22"/>
        </w:rPr>
        <w:t xml:space="preserve">Předmětu převodu </w:t>
      </w:r>
      <w:r w:rsidRPr="001242E2">
        <w:rPr>
          <w:sz w:val="22"/>
        </w:rPr>
        <w:t>do katastru nemovitostí ve prospěch Kupujícího, včetně odstranění případných vad návrhu na vklad vlastnického práva do katastru nemovitostí, odstranění vad příloh takového návrhu a/nebo podání nového návrhu na vklad vlastnického práva do katastru nemovitostí.</w:t>
      </w:r>
    </w:p>
    <w:p w14:paraId="7D605F9C" w14:textId="77777777" w:rsidR="00EF6B4F" w:rsidRPr="001242E2" w:rsidRDefault="00EF6B4F">
      <w:pPr>
        <w:pStyle w:val="Odstavecseseznamem"/>
        <w:ind w:left="1276"/>
        <w:jc w:val="both"/>
        <w:rPr>
          <w:iCs/>
          <w:spacing w:val="-6"/>
          <w:sz w:val="22"/>
        </w:rPr>
      </w:pPr>
    </w:p>
    <w:p w14:paraId="7540D004" w14:textId="77777777" w:rsidR="00EF6B4F" w:rsidRPr="001242E2" w:rsidRDefault="005F3E5C">
      <w:pPr>
        <w:numPr>
          <w:ilvl w:val="1"/>
          <w:numId w:val="7"/>
        </w:numPr>
        <w:tabs>
          <w:tab w:val="left" w:pos="567"/>
        </w:tabs>
        <w:ind w:left="709" w:hanging="709"/>
        <w:jc w:val="both"/>
        <w:rPr>
          <w:sz w:val="22"/>
        </w:rPr>
      </w:pPr>
      <w:r w:rsidRPr="001242E2">
        <w:rPr>
          <w:sz w:val="22"/>
        </w:rPr>
        <w:t>Kupující prohlašuje a zaručuje Prodávajícímu, že:</w:t>
      </w:r>
    </w:p>
    <w:p w14:paraId="52791C78" w14:textId="77777777" w:rsidR="00EF6B4F" w:rsidRPr="001242E2" w:rsidRDefault="005F3E5C">
      <w:pPr>
        <w:numPr>
          <w:ilvl w:val="2"/>
          <w:numId w:val="8"/>
        </w:numPr>
        <w:tabs>
          <w:tab w:val="left" w:pos="1560"/>
        </w:tabs>
        <w:ind w:left="1276" w:hanging="709"/>
        <w:jc w:val="both"/>
        <w:rPr>
          <w:sz w:val="22"/>
        </w:rPr>
      </w:pPr>
      <w:r w:rsidRPr="001242E2">
        <w:rPr>
          <w:sz w:val="22"/>
        </w:rPr>
        <w:t>je plně způsobilý k právnímu jednání, tedy i k uzavření této Smlouvy a následnému plnění této Smlouvy</w:t>
      </w:r>
      <w:r w:rsidRPr="001242E2">
        <w:rPr>
          <w:iCs/>
          <w:sz w:val="22"/>
        </w:rPr>
        <w:t>;</w:t>
      </w:r>
    </w:p>
    <w:p w14:paraId="0B45FA8B" w14:textId="77777777" w:rsidR="00EF6B4F" w:rsidRPr="001242E2" w:rsidRDefault="005F3E5C">
      <w:pPr>
        <w:numPr>
          <w:ilvl w:val="2"/>
          <w:numId w:val="8"/>
        </w:numPr>
        <w:tabs>
          <w:tab w:val="left" w:pos="1560"/>
        </w:tabs>
        <w:ind w:left="1276" w:hanging="709"/>
        <w:jc w:val="both"/>
        <w:rPr>
          <w:sz w:val="22"/>
        </w:rPr>
      </w:pPr>
      <w:r w:rsidRPr="001242E2">
        <w:rPr>
          <w:iCs/>
          <w:spacing w:val="-6"/>
          <w:sz w:val="22"/>
        </w:rPr>
        <w:t>není v úpadku, ve vztahu k němu ani k jeho majetku není vedeno konkurzní, vyrovnávací ani insolvenční řízení a nebyl podán návrh na zahájení žádného takového řízení</w:t>
      </w:r>
      <w:r w:rsidRPr="001242E2">
        <w:rPr>
          <w:iCs/>
          <w:sz w:val="22"/>
        </w:rPr>
        <w:t>;</w:t>
      </w:r>
    </w:p>
    <w:p w14:paraId="16A95CE6" w14:textId="77777777" w:rsidR="00EF6B4F" w:rsidRPr="001242E2" w:rsidRDefault="005F3E5C">
      <w:pPr>
        <w:numPr>
          <w:ilvl w:val="2"/>
          <w:numId w:val="8"/>
        </w:numPr>
        <w:tabs>
          <w:tab w:val="left" w:pos="1560"/>
        </w:tabs>
        <w:ind w:left="1276" w:hanging="709"/>
        <w:jc w:val="both"/>
        <w:rPr>
          <w:sz w:val="22"/>
        </w:rPr>
      </w:pPr>
      <w:r w:rsidRPr="001242E2">
        <w:rPr>
          <w:sz w:val="22"/>
        </w:rPr>
        <w:t>byl seznámen s právním stavem Předmětu převodu</w:t>
      </w:r>
      <w:r w:rsidRPr="001242E2">
        <w:rPr>
          <w:iCs/>
          <w:sz w:val="22"/>
        </w:rPr>
        <w:t>;</w:t>
      </w:r>
    </w:p>
    <w:p w14:paraId="7A5D9215" w14:textId="77777777" w:rsidR="00EF6B4F" w:rsidRPr="001242E2" w:rsidRDefault="005F3E5C">
      <w:pPr>
        <w:numPr>
          <w:ilvl w:val="2"/>
          <w:numId w:val="8"/>
        </w:numPr>
        <w:tabs>
          <w:tab w:val="left" w:pos="1560"/>
        </w:tabs>
        <w:ind w:left="1276" w:hanging="709"/>
        <w:jc w:val="both"/>
        <w:rPr>
          <w:sz w:val="22"/>
        </w:rPr>
      </w:pPr>
      <w:r w:rsidRPr="001242E2">
        <w:rPr>
          <w:sz w:val="22"/>
        </w:rPr>
        <w:t>měl možnost seznámit se před uzavřením této Smlouvy se skutečnostmi a podklady podstatnými pro jeho rozhodnutí uzavřít tuto Smlouvu, Předmět převodu si prohlédl, jeho faktický (technický) stav je mu dostatečně znám a v tomto stavu Předmět převodu kupuje a přijímá do svého výlučného vlastnictví.</w:t>
      </w:r>
    </w:p>
    <w:p w14:paraId="59EAC173" w14:textId="77777777" w:rsidR="00EF6B4F" w:rsidRPr="001242E2" w:rsidRDefault="00EF6B4F">
      <w:pPr>
        <w:pStyle w:val="Zkladntext0"/>
        <w:spacing w:after="0"/>
        <w:rPr>
          <w:sz w:val="22"/>
          <w:highlight w:val="yellow"/>
        </w:rPr>
      </w:pPr>
    </w:p>
    <w:p w14:paraId="1E0C2DC0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V.</w:t>
      </w:r>
    </w:p>
    <w:p w14:paraId="5443D17A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Návrh na vklad do katastru nemovitostí</w:t>
      </w:r>
    </w:p>
    <w:p w14:paraId="48C80E09" w14:textId="77777777" w:rsidR="00EF6B4F" w:rsidRPr="001242E2" w:rsidRDefault="00EF6B4F">
      <w:pPr>
        <w:jc w:val="center"/>
        <w:rPr>
          <w:b/>
          <w:sz w:val="22"/>
        </w:rPr>
      </w:pPr>
    </w:p>
    <w:p w14:paraId="3DCF4B82" w14:textId="77777777" w:rsidR="00EF6B4F" w:rsidRPr="001242E2" w:rsidRDefault="005F3E5C">
      <w:pPr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iCs/>
          <w:sz w:val="22"/>
        </w:rPr>
      </w:pPr>
      <w:r w:rsidRPr="001242E2">
        <w:rPr>
          <w:sz w:val="22"/>
        </w:rPr>
        <w:t xml:space="preserve">Návrh na vklad vlastnického práva k Předmětu převodu do katastru nemovitostí ve prospěch Kupujícího podepíší obě Smluvní strany současně s podpisem této Smlouvy. </w:t>
      </w:r>
    </w:p>
    <w:p w14:paraId="549084B4" w14:textId="77777777" w:rsidR="00EF6B4F" w:rsidRPr="001242E2" w:rsidRDefault="00EF6B4F">
      <w:pPr>
        <w:tabs>
          <w:tab w:val="left" w:pos="709"/>
        </w:tabs>
        <w:ind w:left="709"/>
        <w:jc w:val="both"/>
        <w:rPr>
          <w:iCs/>
          <w:sz w:val="22"/>
        </w:rPr>
      </w:pPr>
    </w:p>
    <w:p w14:paraId="473FDC5C" w14:textId="29179F03" w:rsidR="00EF6B4F" w:rsidRPr="001242E2" w:rsidRDefault="005F3E5C">
      <w:pPr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iCs/>
          <w:sz w:val="22"/>
        </w:rPr>
      </w:pPr>
      <w:r w:rsidRPr="001242E2">
        <w:rPr>
          <w:sz w:val="22"/>
        </w:rPr>
        <w:t xml:space="preserve">Návrh na vklad vlastnického práva k Předmětu převodu do katastru nemovitostí ve prospěch Kupujícího </w:t>
      </w:r>
      <w:r w:rsidRPr="001242E2">
        <w:rPr>
          <w:iCs/>
          <w:sz w:val="22"/>
        </w:rPr>
        <w:t xml:space="preserve">společně se stejnopisem této Smlouvy s úředně ověřenými podpisy doručí příslušnému katastrálnímu úřadu </w:t>
      </w:r>
      <w:r w:rsidR="00986D72">
        <w:rPr>
          <w:iCs/>
          <w:sz w:val="22"/>
        </w:rPr>
        <w:t>Kupující</w:t>
      </w:r>
      <w:r w:rsidR="00854A25" w:rsidRPr="001242E2">
        <w:rPr>
          <w:iCs/>
          <w:sz w:val="22"/>
        </w:rPr>
        <w:t xml:space="preserve">, ne však dříve, než bude celá Kupní cena uhrazena na </w:t>
      </w:r>
      <w:r w:rsidR="000700D6" w:rsidRPr="001242E2">
        <w:rPr>
          <w:iCs/>
          <w:sz w:val="22"/>
        </w:rPr>
        <w:t>účet</w:t>
      </w:r>
      <w:r w:rsidR="00986D72">
        <w:rPr>
          <w:iCs/>
          <w:sz w:val="22"/>
        </w:rPr>
        <w:t xml:space="preserve"> Prodávajícího</w:t>
      </w:r>
      <w:r w:rsidRPr="001242E2">
        <w:rPr>
          <w:iCs/>
          <w:sz w:val="22"/>
        </w:rPr>
        <w:t>.</w:t>
      </w:r>
      <w:r w:rsidR="00986D72">
        <w:rPr>
          <w:iCs/>
          <w:sz w:val="22"/>
        </w:rPr>
        <w:t xml:space="preserve"> Prodávající vystaví potvrzení o uhrazení Kupní ceny Prodávajícímu do 5 pracovních dnů od jeho žádosti.</w:t>
      </w:r>
    </w:p>
    <w:p w14:paraId="77F58FA2" w14:textId="77777777" w:rsidR="00EF6B4F" w:rsidRPr="001242E2" w:rsidRDefault="00EF6B4F">
      <w:pPr>
        <w:tabs>
          <w:tab w:val="left" w:pos="709"/>
        </w:tabs>
        <w:ind w:left="709"/>
        <w:jc w:val="both"/>
        <w:rPr>
          <w:iCs/>
          <w:sz w:val="22"/>
        </w:rPr>
      </w:pPr>
    </w:p>
    <w:p w14:paraId="29C39102" w14:textId="171B9403" w:rsidR="00EF6B4F" w:rsidRPr="007B5033" w:rsidRDefault="005F3E5C" w:rsidP="001733AE">
      <w:pPr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iCs/>
          <w:sz w:val="22"/>
        </w:rPr>
      </w:pPr>
      <w:r w:rsidRPr="007B5033">
        <w:rPr>
          <w:sz w:val="22"/>
        </w:rPr>
        <w:lastRenderedPageBreak/>
        <w:t>Správní poplatek za podání návrhu na vklad vlastnického práva do katastru nemovitostí hradí Kupující</w:t>
      </w:r>
      <w:bookmarkStart w:id="6" w:name="_Hlk6321908"/>
      <w:r w:rsidRPr="007B5033">
        <w:rPr>
          <w:sz w:val="22"/>
        </w:rPr>
        <w:t>.</w:t>
      </w:r>
      <w:bookmarkEnd w:id="6"/>
    </w:p>
    <w:p w14:paraId="4FC34AFC" w14:textId="77777777" w:rsidR="007B5033" w:rsidRPr="007B5033" w:rsidRDefault="007B5033" w:rsidP="007B5033">
      <w:pPr>
        <w:tabs>
          <w:tab w:val="left" w:pos="709"/>
        </w:tabs>
        <w:ind w:left="709"/>
        <w:jc w:val="both"/>
        <w:rPr>
          <w:iCs/>
          <w:sz w:val="22"/>
        </w:rPr>
      </w:pPr>
    </w:p>
    <w:p w14:paraId="4E9ED0CB" w14:textId="77777777" w:rsidR="00EF6B4F" w:rsidRPr="001242E2" w:rsidRDefault="005F3E5C">
      <w:pPr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iCs/>
          <w:sz w:val="22"/>
        </w:rPr>
      </w:pPr>
      <w:r w:rsidRPr="001242E2">
        <w:rPr>
          <w:iCs/>
          <w:sz w:val="22"/>
        </w:rPr>
        <w:t>Pro</w:t>
      </w:r>
      <w:r w:rsidRPr="001242E2">
        <w:rPr>
          <w:sz w:val="22"/>
        </w:rPr>
        <w:t xml:space="preserve"> případ, že by příslušný katastrální úřad pravomocně zamítl nebo odmítl návrh na vklad vlastnického práva k Předmětu převodu ve prospěch Kupujícího nebo v případě pravomocného rozhodnutí o zastavení řízení o návrhu na vklad vlastnického práva ve prospěch Kupujícího k Předmětu převodu do katastru nemovitostí, se Smluvní strany zavazují uzavřít do 15 kalendářních dnů dodatek této Smlouvy, případně ukončit tuto Smlouvu dohodou a zároveň uzavřít novou smlouvu, jejíž podmínky budou v podstatných ohledech odpovídat podmínkám této Smlouvy tak, aby byly odstraněny vady, chyby a jiné skutečnosti, které vedly k zamítnutí nebo odmítnutí návrhu na povolení vkladu vlastnického práva, případně zastavení řízení příslušným katastrálním úřadem. Tato ujednání a závazky z něho pro Smluvní strany vyplývající jsou ujednáním o smlouvě budoucí ve smyslu příslušných ustanovení Občanského zákoníku.</w:t>
      </w:r>
    </w:p>
    <w:p w14:paraId="3DBCD822" w14:textId="77777777" w:rsidR="005553FA" w:rsidRPr="001242E2" w:rsidRDefault="005553FA">
      <w:pPr>
        <w:tabs>
          <w:tab w:val="left" w:pos="709"/>
        </w:tabs>
        <w:jc w:val="both"/>
        <w:rPr>
          <w:iCs/>
          <w:sz w:val="22"/>
        </w:rPr>
      </w:pPr>
    </w:p>
    <w:p w14:paraId="10BC68C5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VI.</w:t>
      </w:r>
    </w:p>
    <w:p w14:paraId="270C0DEF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Předání a převzetí Předmětu převodu</w:t>
      </w:r>
    </w:p>
    <w:p w14:paraId="147F3E6D" w14:textId="77777777" w:rsidR="00EF6B4F" w:rsidRPr="001242E2" w:rsidRDefault="005F3E5C">
      <w:pPr>
        <w:jc w:val="both"/>
        <w:rPr>
          <w:sz w:val="22"/>
        </w:rPr>
      </w:pPr>
      <w:r w:rsidRPr="001242E2">
        <w:rPr>
          <w:sz w:val="22"/>
        </w:rPr>
        <w:t xml:space="preserve"> </w:t>
      </w:r>
    </w:p>
    <w:p w14:paraId="708AA2B4" w14:textId="77777777" w:rsidR="00EF6B4F" w:rsidRPr="001242E2" w:rsidRDefault="001472D5">
      <w:pPr>
        <w:pStyle w:val="Odstavecseseznamem"/>
        <w:numPr>
          <w:ilvl w:val="0"/>
          <w:numId w:val="5"/>
        </w:numPr>
        <w:ind w:hanging="720"/>
        <w:jc w:val="both"/>
        <w:rPr>
          <w:sz w:val="22"/>
        </w:rPr>
      </w:pPr>
      <w:bookmarkStart w:id="7" w:name="_Hlk6321931"/>
      <w:r w:rsidRPr="001242E2">
        <w:rPr>
          <w:sz w:val="22"/>
        </w:rPr>
        <w:t>Předmět převodu bude předán Kupujícímu okamžikem právní moci rozhodnutí příslušného katastrálního úřadu, na jehož základě došlo k povolení vkladu vlastnického práva k Předmětu převodu pro Kupujícího. Dnem předání přechází na Kupujícího nebezpečí škody na Předmětu převodu.</w:t>
      </w:r>
      <w:bookmarkEnd w:id="7"/>
      <w:r w:rsidR="005F3E5C" w:rsidRPr="001242E2">
        <w:rPr>
          <w:sz w:val="22"/>
        </w:rPr>
        <w:t xml:space="preserve"> </w:t>
      </w:r>
    </w:p>
    <w:p w14:paraId="1190BBB2" w14:textId="77777777" w:rsidR="00EF6B4F" w:rsidRPr="001242E2" w:rsidRDefault="00EF6B4F">
      <w:pPr>
        <w:jc w:val="both"/>
        <w:rPr>
          <w:sz w:val="22"/>
        </w:rPr>
      </w:pPr>
    </w:p>
    <w:p w14:paraId="787D4924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VII.</w:t>
      </w:r>
    </w:p>
    <w:p w14:paraId="796BF418" w14:textId="77777777" w:rsidR="00EF6B4F" w:rsidRPr="001242E2" w:rsidRDefault="005F3E5C">
      <w:pPr>
        <w:jc w:val="center"/>
        <w:rPr>
          <w:b/>
          <w:sz w:val="22"/>
        </w:rPr>
      </w:pPr>
      <w:r w:rsidRPr="001242E2">
        <w:rPr>
          <w:b/>
          <w:sz w:val="22"/>
        </w:rPr>
        <w:t>Závěrečná ujednání</w:t>
      </w:r>
    </w:p>
    <w:p w14:paraId="3D802D09" w14:textId="77777777" w:rsidR="00EF6B4F" w:rsidRPr="001242E2" w:rsidRDefault="00EF6B4F">
      <w:pPr>
        <w:jc w:val="center"/>
        <w:rPr>
          <w:b/>
          <w:sz w:val="22"/>
        </w:rPr>
      </w:pPr>
    </w:p>
    <w:p w14:paraId="794C96E5" w14:textId="77777777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t>Tato Smlouva a všechna s ní spojená práva a povinnosti se řídí právem České republiky, zejména zákonem č. 89/2012 Sb., občanský zákoník.</w:t>
      </w:r>
    </w:p>
    <w:p w14:paraId="0A45CD39" w14:textId="77777777" w:rsidR="00EF6B4F" w:rsidRPr="001242E2" w:rsidRDefault="00EF6B4F">
      <w:pPr>
        <w:jc w:val="both"/>
        <w:rPr>
          <w:sz w:val="22"/>
        </w:rPr>
      </w:pPr>
    </w:p>
    <w:p w14:paraId="32DECB44" w14:textId="77777777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t>Smluvní strany se dohodly, že adresy pro doručování písemností jsou adresy uvedené v záhlaví této Smlouvy. V případě, že adresát zásilku nepřevezme či zásilku uloženou pro něj na poště v úložní době nevyzvedne, je poslední den uložení zásilky držitelem poštovní licence dnem doručení, a to i v případě, že se adresát o uložení zásilky nedozvěděl. Pokud zásilka nebude z jakýchkoliv důvodů u držitele poštovní licence uložena, považuje se zásilka 3. pracovním dnem ode dne jejího odeslání adresátovi zásilky za doručenou, a to i v případě, že se adresát zásilky o zaslání zásilky nedozvěděl.</w:t>
      </w:r>
    </w:p>
    <w:p w14:paraId="2828B517" w14:textId="77777777" w:rsidR="00EF6B4F" w:rsidRPr="001242E2" w:rsidRDefault="00EF6B4F">
      <w:pPr>
        <w:pStyle w:val="Odstavecseseznamem"/>
        <w:jc w:val="both"/>
        <w:rPr>
          <w:sz w:val="22"/>
        </w:rPr>
      </w:pPr>
    </w:p>
    <w:p w14:paraId="3CB7EE79" w14:textId="77777777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t>Tato Smlouva nezaniká smrtí či zánikem žádné ze Smluvních stran. Neodporuje-li to ustanovením právních předpisů, pak v případě úmrtí nebo zániku některé ze Smluvních stran budou namísto zemřelého či zaniklého účastníka z této Smlouvy oprávněni a zavázáni jeho dědici nebo právní nástupci.</w:t>
      </w:r>
    </w:p>
    <w:p w14:paraId="77447DDB" w14:textId="77777777" w:rsidR="00EF6B4F" w:rsidRPr="001242E2" w:rsidRDefault="00EF6B4F">
      <w:pPr>
        <w:pStyle w:val="Odstavecseseznamem"/>
        <w:jc w:val="both"/>
        <w:rPr>
          <w:sz w:val="22"/>
        </w:rPr>
      </w:pPr>
    </w:p>
    <w:p w14:paraId="199D3BF6" w14:textId="77777777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t>V případě, že některé ustanovení Smlouvy je nebo se stane neplatným, neúčinným nebo nevykonatelným, nebude tím dotčena platnost, účinnost a vykonatelnost ostatních smluvních ujednání. Smluvní strany jsou povinny poskytnout si vzájemnou součinnost k tomu, aby neplatné, neúčinné nebo nevykonatelné ustanovení bylo nahrazeno takovým platným, účinným a vykonatelným ustanovením, které v nejvyšší možné míře zachovává ekonomický a hospodářský účel zamýšlený neplatným, neúčinným nebo nevykonatelným ustanovením. To samé platí i pro případ smluvní mezery.</w:t>
      </w:r>
    </w:p>
    <w:p w14:paraId="40121A85" w14:textId="77777777" w:rsidR="00EF6B4F" w:rsidRPr="001242E2" w:rsidRDefault="00EF6B4F">
      <w:pPr>
        <w:pStyle w:val="Odstavecseseznamem"/>
        <w:jc w:val="both"/>
        <w:rPr>
          <w:sz w:val="22"/>
        </w:rPr>
      </w:pPr>
    </w:p>
    <w:p w14:paraId="1190251B" w14:textId="77777777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t>Tuto Smlouvu lze doplňovat či měnit pouze formou písemných, číslovaných dodatků. Smluvní strany vylučují možnost změny Smlouvy v jakékoli jiné formě. Za písemnou formu nebude pro tento účel považována výměna e-mailových či jiných elektronických zpráv.</w:t>
      </w:r>
    </w:p>
    <w:p w14:paraId="61EC268B" w14:textId="77777777" w:rsidR="00EF6B4F" w:rsidRPr="001242E2" w:rsidRDefault="00EF6B4F">
      <w:pPr>
        <w:pStyle w:val="Odstavecseseznamem"/>
        <w:jc w:val="both"/>
        <w:rPr>
          <w:sz w:val="22"/>
        </w:rPr>
      </w:pPr>
    </w:p>
    <w:p w14:paraId="3B8F8301" w14:textId="77777777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t>Smlouva nabývá platnosti a účinnosti dnem jejího podpisu poslední Smluvní stranou.</w:t>
      </w:r>
    </w:p>
    <w:p w14:paraId="0BA19568" w14:textId="77777777" w:rsidR="00EF6B4F" w:rsidRPr="001242E2" w:rsidRDefault="00EF6B4F">
      <w:pPr>
        <w:pStyle w:val="Odstavecseseznamem"/>
        <w:jc w:val="both"/>
        <w:rPr>
          <w:sz w:val="22"/>
        </w:rPr>
      </w:pPr>
    </w:p>
    <w:p w14:paraId="50ED7AAA" w14:textId="505AFCCA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lastRenderedPageBreak/>
        <w:t xml:space="preserve">Tato Smlouva je sepsána ve třech vyhotoveních (jedno s úředně ověřenými podpisy), přičemž každá ze Smluvních stran obdrží po jednom a stejnopis s úředně ověřenými podpisy, který je určen pro účely vkladu vlastnického práva do katastru nemovitostí, si ponechá </w:t>
      </w:r>
      <w:r w:rsidR="00C01E94">
        <w:rPr>
          <w:sz w:val="22"/>
        </w:rPr>
        <w:t>Kupující</w:t>
      </w:r>
      <w:r w:rsidRPr="001242E2">
        <w:rPr>
          <w:sz w:val="22"/>
        </w:rPr>
        <w:t xml:space="preserve"> a naloží s ním dle ustanovení čl. </w:t>
      </w:r>
      <w:proofErr w:type="gramStart"/>
      <w:r w:rsidRPr="001242E2">
        <w:rPr>
          <w:sz w:val="22"/>
        </w:rPr>
        <w:t>5.2. této</w:t>
      </w:r>
      <w:proofErr w:type="gramEnd"/>
      <w:r w:rsidRPr="001242E2">
        <w:rPr>
          <w:sz w:val="22"/>
        </w:rPr>
        <w:t xml:space="preserve"> Smlouvy.</w:t>
      </w:r>
    </w:p>
    <w:p w14:paraId="4187BB54" w14:textId="77777777" w:rsidR="005553FA" w:rsidRPr="001242E2" w:rsidRDefault="005553FA" w:rsidP="00811754">
      <w:pPr>
        <w:pStyle w:val="Odstavecseseznamem"/>
        <w:jc w:val="both"/>
        <w:rPr>
          <w:sz w:val="22"/>
        </w:rPr>
      </w:pPr>
    </w:p>
    <w:p w14:paraId="0F2A4AC1" w14:textId="77777777" w:rsidR="005553FA" w:rsidRPr="007B5033" w:rsidRDefault="005553FA">
      <w:pPr>
        <w:pStyle w:val="Odstavecseseznamem"/>
        <w:numPr>
          <w:ilvl w:val="0"/>
          <w:numId w:val="6"/>
        </w:numPr>
        <w:ind w:hanging="720"/>
        <w:jc w:val="both"/>
        <w:rPr>
          <w:bCs/>
          <w:sz w:val="22"/>
        </w:rPr>
      </w:pPr>
      <w:bookmarkStart w:id="8" w:name="_Hlk6321946"/>
      <w:bookmarkStart w:id="9" w:name="_Hlk6322329"/>
      <w:r w:rsidRPr="007B5033">
        <w:rPr>
          <w:bCs/>
          <w:sz w:val="22"/>
        </w:rPr>
        <w:t>Tato Smlouva zahrnuje následující přílohy:</w:t>
      </w:r>
    </w:p>
    <w:p w14:paraId="59740523" w14:textId="773613B2" w:rsidR="007B5033" w:rsidRDefault="00C87B9C" w:rsidP="007B5033">
      <w:pPr>
        <w:pStyle w:val="Odstavecseseznamem"/>
        <w:numPr>
          <w:ilvl w:val="0"/>
          <w:numId w:val="13"/>
        </w:numPr>
        <w:ind w:hanging="731"/>
        <w:jc w:val="both"/>
        <w:rPr>
          <w:bCs/>
          <w:sz w:val="22"/>
        </w:rPr>
      </w:pPr>
      <w:r>
        <w:rPr>
          <w:bCs/>
          <w:sz w:val="22"/>
        </w:rPr>
        <w:t>z</w:t>
      </w:r>
      <w:r w:rsidR="007B5033" w:rsidRPr="007B5033">
        <w:rPr>
          <w:bCs/>
          <w:sz w:val="22"/>
        </w:rPr>
        <w:t>nalecký posudek č. 7894 – 4/2024</w:t>
      </w:r>
    </w:p>
    <w:bookmarkEnd w:id="8"/>
    <w:p w14:paraId="7CC0DA63" w14:textId="77777777" w:rsidR="00EF6B4F" w:rsidRPr="001242E2" w:rsidRDefault="00EF6B4F">
      <w:pPr>
        <w:pStyle w:val="Odstavecseseznamem"/>
        <w:jc w:val="both"/>
        <w:rPr>
          <w:sz w:val="22"/>
        </w:rPr>
      </w:pPr>
    </w:p>
    <w:bookmarkEnd w:id="9"/>
    <w:p w14:paraId="0D87089F" w14:textId="77777777" w:rsidR="00EF6B4F" w:rsidRPr="001242E2" w:rsidRDefault="005F3E5C">
      <w:pPr>
        <w:pStyle w:val="Odstavecseseznamem"/>
        <w:numPr>
          <w:ilvl w:val="0"/>
          <w:numId w:val="6"/>
        </w:numPr>
        <w:ind w:hanging="720"/>
        <w:jc w:val="both"/>
        <w:rPr>
          <w:sz w:val="22"/>
        </w:rPr>
      </w:pPr>
      <w:r w:rsidRPr="001242E2">
        <w:rPr>
          <w:sz w:val="22"/>
        </w:rPr>
        <w:t>Smluvní strany prohlašují, že se podrobně seznámily s celým textem této Smlouvy, který je jim jasný a srozumitelný a na důkaz toho připojují své vlastnoruční podpisy.</w:t>
      </w:r>
    </w:p>
    <w:p w14:paraId="10626A98" w14:textId="77777777" w:rsidR="00EF6B4F" w:rsidRPr="001242E2" w:rsidRDefault="00EF6B4F">
      <w:pPr>
        <w:rPr>
          <w:sz w:val="22"/>
        </w:rPr>
      </w:pPr>
    </w:p>
    <w:p w14:paraId="2AA010DA" w14:textId="77777777" w:rsidR="00EF6B4F" w:rsidRPr="001242E2" w:rsidRDefault="00EF6B4F">
      <w:pPr>
        <w:rPr>
          <w:sz w:val="22"/>
        </w:rPr>
      </w:pPr>
    </w:p>
    <w:p w14:paraId="59B3478C" w14:textId="6C96AE17" w:rsidR="00EF6B4F" w:rsidRPr="001242E2" w:rsidRDefault="005F3E5C" w:rsidP="007B5033">
      <w:pPr>
        <w:rPr>
          <w:sz w:val="22"/>
        </w:rPr>
      </w:pPr>
      <w:r w:rsidRPr="001242E2">
        <w:rPr>
          <w:sz w:val="22"/>
        </w:rPr>
        <w:t>V</w:t>
      </w:r>
      <w:r w:rsidR="007B5033">
        <w:rPr>
          <w:sz w:val="22"/>
        </w:rPr>
        <w:t> Janských Lázních</w:t>
      </w:r>
      <w:r w:rsidRPr="001242E2">
        <w:rPr>
          <w:sz w:val="22"/>
        </w:rPr>
        <w:t xml:space="preserve"> dne </w:t>
      </w:r>
      <w:r w:rsidR="00D45610">
        <w:rPr>
          <w:sz w:val="22"/>
        </w:rPr>
        <w:t>………….</w:t>
      </w:r>
      <w:r w:rsidRPr="001242E2">
        <w:rPr>
          <w:sz w:val="22"/>
        </w:rPr>
        <w:tab/>
      </w:r>
      <w:r w:rsidRPr="001242E2">
        <w:rPr>
          <w:sz w:val="22"/>
        </w:rPr>
        <w:tab/>
      </w:r>
      <w:r w:rsidRPr="001242E2">
        <w:rPr>
          <w:sz w:val="22"/>
        </w:rPr>
        <w:tab/>
      </w:r>
      <w:r w:rsidRPr="001242E2">
        <w:rPr>
          <w:sz w:val="22"/>
        </w:rPr>
        <w:tab/>
        <w:t>V </w:t>
      </w:r>
      <w:r w:rsidR="007B5033">
        <w:rPr>
          <w:sz w:val="22"/>
        </w:rPr>
        <w:t>Janských Lázních</w:t>
      </w:r>
      <w:r w:rsidR="007B5033" w:rsidRPr="001242E2">
        <w:rPr>
          <w:sz w:val="22"/>
        </w:rPr>
        <w:t xml:space="preserve"> </w:t>
      </w:r>
      <w:r w:rsidRPr="001242E2">
        <w:rPr>
          <w:sz w:val="22"/>
        </w:rPr>
        <w:t xml:space="preserve">dne </w:t>
      </w:r>
      <w:r w:rsidR="00D45610">
        <w:rPr>
          <w:sz w:val="22"/>
        </w:rPr>
        <w:t>………….</w:t>
      </w:r>
    </w:p>
    <w:p w14:paraId="4DCCA338" w14:textId="77777777" w:rsidR="00EF6B4F" w:rsidRPr="001242E2" w:rsidRDefault="00EF6B4F" w:rsidP="007B5033">
      <w:pPr>
        <w:pStyle w:val="Zkladntext0"/>
        <w:spacing w:after="0"/>
        <w:jc w:val="both"/>
        <w:rPr>
          <w:sz w:val="22"/>
        </w:rPr>
      </w:pPr>
    </w:p>
    <w:p w14:paraId="3E9E819F" w14:textId="77777777" w:rsidR="00EF6B4F" w:rsidRPr="001242E2" w:rsidRDefault="00EF6B4F" w:rsidP="007B5033">
      <w:pPr>
        <w:pStyle w:val="Zkladntext0"/>
        <w:spacing w:after="0"/>
        <w:jc w:val="both"/>
        <w:rPr>
          <w:sz w:val="22"/>
        </w:rPr>
      </w:pPr>
    </w:p>
    <w:p w14:paraId="61DF8847" w14:textId="77777777" w:rsidR="00EF6B4F" w:rsidRPr="001242E2" w:rsidRDefault="00EF6B4F" w:rsidP="007B5033">
      <w:pPr>
        <w:pStyle w:val="Zkladntext0"/>
        <w:spacing w:after="0"/>
        <w:jc w:val="both"/>
        <w:rPr>
          <w:sz w:val="22"/>
        </w:rPr>
      </w:pPr>
    </w:p>
    <w:p w14:paraId="577BEBA0" w14:textId="66179914" w:rsidR="00EF6B4F" w:rsidRPr="001242E2" w:rsidRDefault="005F3E5C" w:rsidP="007B5033">
      <w:pPr>
        <w:pStyle w:val="Zkladntext0"/>
        <w:spacing w:after="0"/>
        <w:jc w:val="both"/>
        <w:rPr>
          <w:sz w:val="22"/>
        </w:rPr>
      </w:pPr>
      <w:r w:rsidRPr="001242E2">
        <w:rPr>
          <w:sz w:val="22"/>
        </w:rPr>
        <w:t>……………………………………</w:t>
      </w:r>
      <w:r w:rsidRPr="001242E2">
        <w:rPr>
          <w:sz w:val="22"/>
        </w:rPr>
        <w:tab/>
      </w:r>
      <w:r w:rsidRPr="001242E2">
        <w:rPr>
          <w:sz w:val="22"/>
        </w:rPr>
        <w:tab/>
      </w:r>
      <w:r w:rsidR="007B5033">
        <w:rPr>
          <w:sz w:val="22"/>
        </w:rPr>
        <w:tab/>
      </w:r>
      <w:r w:rsidR="007B5033">
        <w:rPr>
          <w:sz w:val="22"/>
        </w:rPr>
        <w:tab/>
      </w:r>
      <w:r w:rsidRPr="001242E2">
        <w:rPr>
          <w:sz w:val="22"/>
        </w:rPr>
        <w:t>……………………………………</w:t>
      </w:r>
    </w:p>
    <w:p w14:paraId="2010E55D" w14:textId="04371D87" w:rsidR="007B5033" w:rsidRPr="001242E2" w:rsidRDefault="007B5033" w:rsidP="007B5033">
      <w:pPr>
        <w:rPr>
          <w:b/>
          <w:bCs/>
          <w:sz w:val="22"/>
          <w:szCs w:val="22"/>
        </w:rPr>
      </w:pPr>
      <w:r w:rsidRPr="001242E2">
        <w:rPr>
          <w:b/>
          <w:sz w:val="22"/>
          <w:szCs w:val="22"/>
        </w:rPr>
        <w:t xml:space="preserve">Státní léčebné lázně Janské Lázně, státní podnik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242E2">
        <w:rPr>
          <w:b/>
          <w:bCs/>
          <w:sz w:val="22"/>
          <w:szCs w:val="22"/>
        </w:rPr>
        <w:t>Město Janské Lázně</w:t>
      </w:r>
    </w:p>
    <w:p w14:paraId="480B3F2D" w14:textId="433BF514" w:rsidR="00EF6B4F" w:rsidRPr="007B5033" w:rsidRDefault="00EF6B4F" w:rsidP="007B5033">
      <w:pPr>
        <w:rPr>
          <w:b/>
          <w:sz w:val="22"/>
          <w:szCs w:val="22"/>
        </w:rPr>
      </w:pPr>
    </w:p>
    <w:p w14:paraId="72838A52" w14:textId="77777777" w:rsidR="00EF6B4F" w:rsidRPr="001242E2" w:rsidRDefault="00EF6B4F">
      <w:pPr>
        <w:pStyle w:val="Bezmezer"/>
        <w:rPr>
          <w:sz w:val="22"/>
        </w:rPr>
      </w:pPr>
    </w:p>
    <w:sectPr w:rsidR="00EF6B4F" w:rsidRPr="001242E2">
      <w:footerReference w:type="default" r:id="rId9"/>
      <w:pgSz w:w="11906" w:h="16838"/>
      <w:pgMar w:top="1560" w:right="1417" w:bottom="993" w:left="1417" w:header="708" w:footer="31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8322A" w14:textId="77777777" w:rsidR="009B7F18" w:rsidRDefault="009B7F18">
      <w:r>
        <w:separator/>
      </w:r>
    </w:p>
  </w:endnote>
  <w:endnote w:type="continuationSeparator" w:id="0">
    <w:p w14:paraId="3CE5BB04" w14:textId="77777777" w:rsidR="009B7F18" w:rsidRDefault="009B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001936"/>
      <w:docPartObj>
        <w:docPartGallery w:val="Page Numbers (Top of Page)"/>
        <w:docPartUnique/>
      </w:docPartObj>
    </w:sdtPr>
    <w:sdtEndPr/>
    <w:sdtContent>
      <w:p w14:paraId="08CFECF9" w14:textId="77777777" w:rsidR="007D322A" w:rsidRDefault="007D322A">
        <w:pPr>
          <w:pStyle w:val="Zpat"/>
          <w:jc w:val="center"/>
        </w:pPr>
        <w:proofErr w:type="gramStart"/>
        <w:r>
          <w:rPr>
            <w:sz w:val="20"/>
            <w:szCs w:val="20"/>
          </w:rPr>
          <w:t xml:space="preserve">Stránka </w:t>
        </w:r>
        <w:proofErr w:type="gramEnd"/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734126">
          <w:rPr>
            <w:noProof/>
          </w:rPr>
          <w:t>1</w:t>
        </w:r>
        <w:r>
          <w:fldChar w:fldCharType="end"/>
        </w:r>
        <w:proofErr w:type="gramStart"/>
        <w:r>
          <w:rPr>
            <w:sz w:val="20"/>
            <w:szCs w:val="20"/>
          </w:rPr>
          <w:t xml:space="preserve"> z </w:t>
        </w:r>
        <w:proofErr w:type="gramEnd"/>
        <w:r>
          <w:rPr>
            <w:sz w:val="20"/>
            <w:szCs w:val="20"/>
          </w:rPr>
          <w:fldChar w:fldCharType="begin"/>
        </w:r>
        <w:r>
          <w:instrText>NUMPAGES</w:instrText>
        </w:r>
        <w:r>
          <w:fldChar w:fldCharType="separate"/>
        </w:r>
        <w:r w:rsidR="00734126">
          <w:rPr>
            <w:noProof/>
          </w:rPr>
          <w:t>4</w:t>
        </w:r>
        <w:r>
          <w:fldChar w:fldCharType="end"/>
        </w:r>
      </w:p>
    </w:sdtContent>
  </w:sdt>
  <w:p w14:paraId="2BC2B2BF" w14:textId="77777777" w:rsidR="007D322A" w:rsidRDefault="007D32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43243" w14:textId="77777777" w:rsidR="009B7F18" w:rsidRDefault="009B7F18">
      <w:r>
        <w:separator/>
      </w:r>
    </w:p>
  </w:footnote>
  <w:footnote w:type="continuationSeparator" w:id="0">
    <w:p w14:paraId="79691E1D" w14:textId="77777777" w:rsidR="009B7F18" w:rsidRDefault="009B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ED03E5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</w:rPr>
    </w:lvl>
  </w:abstractNum>
  <w:abstractNum w:abstractNumId="1">
    <w:nsid w:val="10D15408"/>
    <w:multiLevelType w:val="multilevel"/>
    <w:tmpl w:val="E63AEBD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4.1.%3."/>
      <w:lvlJc w:val="left"/>
      <w:pPr>
        <w:ind w:left="720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3747A14"/>
    <w:multiLevelType w:val="multilevel"/>
    <w:tmpl w:val="55E47532"/>
    <w:lvl w:ilvl="0">
      <w:start w:val="1"/>
      <w:numFmt w:val="decimal"/>
      <w:lvlText w:val="4.2.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223D24FB"/>
    <w:multiLevelType w:val="multilevel"/>
    <w:tmpl w:val="B54A70FE"/>
    <w:lvl w:ilvl="0">
      <w:start w:val="1"/>
      <w:numFmt w:val="decimal"/>
      <w:lvlText w:val="7.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36702"/>
    <w:multiLevelType w:val="multilevel"/>
    <w:tmpl w:val="F2C65678"/>
    <w:lvl w:ilvl="0">
      <w:start w:val="1"/>
      <w:numFmt w:val="decimal"/>
      <w:lvlText w:val="1.1.%1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282003D7"/>
    <w:multiLevelType w:val="multilevel"/>
    <w:tmpl w:val="037287B6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45E"/>
    <w:multiLevelType w:val="multilevel"/>
    <w:tmpl w:val="0CBC0E8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5976D85"/>
    <w:multiLevelType w:val="multilevel"/>
    <w:tmpl w:val="B2E80814"/>
    <w:lvl w:ilvl="0">
      <w:start w:val="1"/>
      <w:numFmt w:val="decimal"/>
      <w:lvlText w:val="6.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E521D"/>
    <w:multiLevelType w:val="hybridMultilevel"/>
    <w:tmpl w:val="D3B0C8D2"/>
    <w:lvl w:ilvl="0" w:tplc="6ABC1D46">
      <w:start w:val="1"/>
      <w:numFmt w:val="decimal"/>
      <w:lvlText w:val="7.8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870C26"/>
    <w:multiLevelType w:val="multilevel"/>
    <w:tmpl w:val="8B164EF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5.%2."/>
      <w:lvlJc w:val="left"/>
      <w:pPr>
        <w:ind w:left="540" w:hanging="54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5086060"/>
    <w:multiLevelType w:val="multilevel"/>
    <w:tmpl w:val="06EA9A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57A111ED"/>
    <w:multiLevelType w:val="multilevel"/>
    <w:tmpl w:val="ED4077B8"/>
    <w:lvl w:ilvl="0">
      <w:start w:val="1"/>
      <w:numFmt w:val="decimal"/>
      <w:lvlText w:val="1.1.%1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774011C5"/>
    <w:multiLevelType w:val="multilevel"/>
    <w:tmpl w:val="CD64FF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4F"/>
    <w:rsid w:val="000700D6"/>
    <w:rsid w:val="001242E2"/>
    <w:rsid w:val="001472D5"/>
    <w:rsid w:val="00162C78"/>
    <w:rsid w:val="00163DF7"/>
    <w:rsid w:val="001B1CD7"/>
    <w:rsid w:val="00270879"/>
    <w:rsid w:val="00286FE1"/>
    <w:rsid w:val="002A024A"/>
    <w:rsid w:val="002C1BED"/>
    <w:rsid w:val="002F5085"/>
    <w:rsid w:val="00302E54"/>
    <w:rsid w:val="003146B7"/>
    <w:rsid w:val="003E057F"/>
    <w:rsid w:val="00411871"/>
    <w:rsid w:val="00461AB0"/>
    <w:rsid w:val="004955E7"/>
    <w:rsid w:val="005006A3"/>
    <w:rsid w:val="00510B3A"/>
    <w:rsid w:val="00516366"/>
    <w:rsid w:val="00551E1D"/>
    <w:rsid w:val="005553FA"/>
    <w:rsid w:val="00577867"/>
    <w:rsid w:val="005A1D13"/>
    <w:rsid w:val="005F3E5C"/>
    <w:rsid w:val="006263B8"/>
    <w:rsid w:val="00675EA0"/>
    <w:rsid w:val="00692C00"/>
    <w:rsid w:val="006F32CD"/>
    <w:rsid w:val="007216A6"/>
    <w:rsid w:val="00734126"/>
    <w:rsid w:val="00772E5C"/>
    <w:rsid w:val="007B5033"/>
    <w:rsid w:val="007B5F90"/>
    <w:rsid w:val="007D322A"/>
    <w:rsid w:val="00811754"/>
    <w:rsid w:val="008440F8"/>
    <w:rsid w:val="00854A25"/>
    <w:rsid w:val="00880F14"/>
    <w:rsid w:val="0089370F"/>
    <w:rsid w:val="009071BC"/>
    <w:rsid w:val="00980826"/>
    <w:rsid w:val="00986D72"/>
    <w:rsid w:val="00993201"/>
    <w:rsid w:val="009B7F18"/>
    <w:rsid w:val="009C3975"/>
    <w:rsid w:val="00A11B69"/>
    <w:rsid w:val="00AB4B84"/>
    <w:rsid w:val="00AD5B75"/>
    <w:rsid w:val="00B70E2D"/>
    <w:rsid w:val="00B75932"/>
    <w:rsid w:val="00BC6FFF"/>
    <w:rsid w:val="00BE0C9D"/>
    <w:rsid w:val="00C01E94"/>
    <w:rsid w:val="00C87B9C"/>
    <w:rsid w:val="00C91A07"/>
    <w:rsid w:val="00D45610"/>
    <w:rsid w:val="00D806CE"/>
    <w:rsid w:val="00E45E0B"/>
    <w:rsid w:val="00E57A6C"/>
    <w:rsid w:val="00E80E8F"/>
    <w:rsid w:val="00EB674A"/>
    <w:rsid w:val="00EF6B4F"/>
    <w:rsid w:val="00F971A6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1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033"/>
    <w:rPr>
      <w:sz w:val="24"/>
    </w:rPr>
  </w:style>
  <w:style w:type="paragraph" w:styleId="Nadpis2">
    <w:name w:val="heading 2"/>
    <w:basedOn w:val="Normln"/>
    <w:link w:val="Nadpis2Char"/>
    <w:unhideWhenUsed/>
    <w:qFormat/>
    <w:rsid w:val="00972089"/>
    <w:pPr>
      <w:spacing w:after="120" w:line="280" w:lineRule="atLeast"/>
      <w:jc w:val="both"/>
      <w:outlineLvl w:val="1"/>
    </w:pPr>
    <w:rPr>
      <w:rFonts w:eastAsia="Times New Roman"/>
      <w:color w:val="00000A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B0A16"/>
    <w:rPr>
      <w:rFonts w:eastAsia="Times New Roman"/>
      <w:color w:val="00000A"/>
      <w:lang w:eastAsia="cs-CZ"/>
    </w:rPr>
  </w:style>
  <w:style w:type="character" w:customStyle="1" w:styleId="platne1">
    <w:name w:val="platne1"/>
    <w:uiPriority w:val="99"/>
    <w:qFormat/>
    <w:rsid w:val="002B0A16"/>
    <w:rPr>
      <w:rFonts w:ascii="Times New Roman" w:hAnsi="Times New Roman" w:cs="Times New Roman"/>
    </w:rPr>
  </w:style>
  <w:style w:type="character" w:customStyle="1" w:styleId="platne">
    <w:name w:val="platne"/>
    <w:basedOn w:val="Standardnpsmoodstavce"/>
    <w:qFormat/>
    <w:rsid w:val="002B0A16"/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2B0A16"/>
    <w:rPr>
      <w:rFonts w:eastAsia="Times New Roman"/>
      <w:color w:val="00000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2647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2647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2647C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2647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07B2A"/>
  </w:style>
  <w:style w:type="character" w:customStyle="1" w:styleId="ZpatChar">
    <w:name w:val="Zápatí Char"/>
    <w:basedOn w:val="Standardnpsmoodstavce"/>
    <w:link w:val="Zpat"/>
    <w:uiPriority w:val="99"/>
    <w:qFormat/>
    <w:rsid w:val="00207B2A"/>
  </w:style>
  <w:style w:type="character" w:customStyle="1" w:styleId="Nadpis2Char">
    <w:name w:val="Nadpis 2 Char"/>
    <w:basedOn w:val="Standardnpsmoodstavce"/>
    <w:link w:val="Nadpis2"/>
    <w:qFormat/>
    <w:rsid w:val="00972089"/>
    <w:rPr>
      <w:rFonts w:eastAsia="Times New Roman"/>
      <w:color w:val="00000A"/>
      <w:szCs w:val="20"/>
      <w:lang w:val="x-none" w:eastAsia="cs-CZ"/>
    </w:rPr>
  </w:style>
  <w:style w:type="character" w:styleId="Siln">
    <w:name w:val="Strong"/>
    <w:basedOn w:val="Standardnpsmoodstavce"/>
    <w:uiPriority w:val="22"/>
    <w:qFormat/>
    <w:rsid w:val="005321E8"/>
    <w:rPr>
      <w:b/>
      <w:bCs/>
    </w:rPr>
  </w:style>
  <w:style w:type="character" w:customStyle="1" w:styleId="nowrap">
    <w:name w:val="nowrap"/>
    <w:basedOn w:val="Standardnpsmoodstavce"/>
    <w:qFormat/>
    <w:rsid w:val="005321E8"/>
  </w:style>
  <w:style w:type="character" w:customStyle="1" w:styleId="Internetovodkaz">
    <w:name w:val="Internetový odkaz"/>
    <w:basedOn w:val="Standardnpsmoodstavce"/>
    <w:uiPriority w:val="99"/>
    <w:semiHidden/>
    <w:unhideWhenUsed/>
    <w:rsid w:val="004E611D"/>
    <w:rPr>
      <w:color w:val="0000FF"/>
      <w:u w:val="single"/>
    </w:rPr>
  </w:style>
  <w:style w:type="character" w:customStyle="1" w:styleId="preformatted">
    <w:name w:val="preformatted"/>
    <w:qFormat/>
    <w:rsid w:val="00171A1B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i w:val="0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Times New Roman"/>
      <w:b w:val="0"/>
      <w:i w:val="0"/>
    </w:rPr>
  </w:style>
  <w:style w:type="character" w:customStyle="1" w:styleId="ListLabel10">
    <w:name w:val="ListLabel 10"/>
    <w:qFormat/>
    <w:rPr>
      <w:rFonts w:cs="Times New Roman"/>
      <w:b w:val="0"/>
      <w:i w:val="0"/>
    </w:rPr>
  </w:style>
  <w:style w:type="character" w:customStyle="1" w:styleId="ListLabel11">
    <w:name w:val="ListLabel 11"/>
    <w:qFormat/>
    <w:rPr>
      <w:rFonts w:cs="Times New Roman"/>
      <w:b w:val="0"/>
      <w:i w:val="0"/>
    </w:rPr>
  </w:style>
  <w:style w:type="character" w:customStyle="1" w:styleId="ListLabel12">
    <w:name w:val="ListLabel 12"/>
    <w:qFormat/>
    <w:rPr>
      <w:rFonts w:cs="Times New Roman"/>
      <w:b w:val="0"/>
      <w:i w:val="0"/>
    </w:rPr>
  </w:style>
  <w:style w:type="character" w:customStyle="1" w:styleId="ListLabel13">
    <w:name w:val="ListLabel 13"/>
    <w:qFormat/>
    <w:rPr>
      <w:rFonts w:cs="Times New Roman"/>
      <w:b w:val="0"/>
      <w:i w:val="0"/>
    </w:rPr>
  </w:style>
  <w:style w:type="character" w:customStyle="1" w:styleId="ListLabel14">
    <w:name w:val="ListLabel 14"/>
    <w:qFormat/>
    <w:rPr>
      <w:rFonts w:cs="Times New Roman"/>
      <w:b w:val="0"/>
      <w:i w:val="0"/>
    </w:rPr>
  </w:style>
  <w:style w:type="character" w:customStyle="1" w:styleId="ListLabel15">
    <w:name w:val="ListLabel 15"/>
    <w:qFormat/>
    <w:rPr>
      <w:rFonts w:cs="Times New Roman"/>
      <w:b w:val="0"/>
      <w:i w:val="0"/>
    </w:rPr>
  </w:style>
  <w:style w:type="character" w:customStyle="1" w:styleId="ListLabel16">
    <w:name w:val="ListLabel 16"/>
    <w:qFormat/>
    <w:rPr>
      <w:rFonts w:cs="Times New Roman"/>
      <w:b w:val="0"/>
      <w:i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cs="Times New Roman"/>
      <w:b w:val="0"/>
      <w:i w:val="0"/>
    </w:rPr>
  </w:style>
  <w:style w:type="character" w:customStyle="1" w:styleId="ListLabel28">
    <w:name w:val="ListLabel 28"/>
    <w:qFormat/>
    <w:rPr>
      <w:rFonts w:cs="Times New Roman"/>
      <w:b w:val="0"/>
      <w:i w:val="0"/>
    </w:rPr>
  </w:style>
  <w:style w:type="character" w:customStyle="1" w:styleId="ListLabel29">
    <w:name w:val="ListLabel 29"/>
    <w:qFormat/>
    <w:rPr>
      <w:rFonts w:cs="Times New Roman"/>
      <w:b w:val="0"/>
      <w:i w:val="0"/>
    </w:rPr>
  </w:style>
  <w:style w:type="character" w:customStyle="1" w:styleId="ListLabel30">
    <w:name w:val="ListLabel 30"/>
    <w:qFormat/>
    <w:rPr>
      <w:rFonts w:cs="Times New Roman"/>
      <w:b w:val="0"/>
      <w:i w:val="0"/>
    </w:rPr>
  </w:style>
  <w:style w:type="character" w:customStyle="1" w:styleId="ListLabel31">
    <w:name w:val="ListLabel 31"/>
    <w:qFormat/>
    <w:rPr>
      <w:rFonts w:cs="Times New Roman"/>
      <w:b w:val="0"/>
      <w:i w:val="0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Times New Roman"/>
      <w:b w:val="0"/>
      <w:i w:val="0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rFonts w:cs="Times New Roman"/>
      <w:b w:val="0"/>
      <w:i w:val="0"/>
    </w:rPr>
  </w:style>
  <w:style w:type="character" w:customStyle="1" w:styleId="ListLabel37">
    <w:name w:val="ListLabel 37"/>
    <w:qFormat/>
    <w:rPr>
      <w:rFonts w:cs="Times New Roman"/>
      <w:b w:val="0"/>
      <w:i w:val="0"/>
    </w:rPr>
  </w:style>
  <w:style w:type="character" w:customStyle="1" w:styleId="ListLabel38">
    <w:name w:val="ListLabel 38"/>
    <w:qFormat/>
    <w:rPr>
      <w:rFonts w:cs="Times New Roman"/>
      <w:b w:val="0"/>
      <w:i w:val="0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Times New Roman"/>
      <w:b w:val="0"/>
      <w:i w:val="0"/>
    </w:rPr>
  </w:style>
  <w:style w:type="character" w:customStyle="1" w:styleId="ListLabel42">
    <w:name w:val="ListLabel 42"/>
    <w:qFormat/>
    <w:rPr>
      <w:rFonts w:cs="Times New Roman"/>
      <w:b w:val="0"/>
      <w:i w:val="0"/>
    </w:rPr>
  </w:style>
  <w:style w:type="character" w:customStyle="1" w:styleId="ListLabel43">
    <w:name w:val="ListLabel 43"/>
    <w:qFormat/>
    <w:rPr>
      <w:rFonts w:cs="Times New Roman"/>
      <w:b w:val="0"/>
      <w:i w:val="0"/>
    </w:rPr>
  </w:style>
  <w:style w:type="character" w:customStyle="1" w:styleId="ListLabel44">
    <w:name w:val="ListLabel 44"/>
    <w:qFormat/>
    <w:rPr>
      <w:rFonts w:cs="Times New Roman"/>
      <w:b w:val="0"/>
      <w:i w:val="0"/>
    </w:rPr>
  </w:style>
  <w:style w:type="character" w:customStyle="1" w:styleId="ListLabel45">
    <w:name w:val="ListLabel 45"/>
    <w:qFormat/>
    <w:rPr>
      <w:rFonts w:cs="Times New Roman"/>
      <w:b w:val="0"/>
      <w:i w:val="0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eastAsia="Times New Roman" w:cs="Times New Roman"/>
    </w:rPr>
  </w:style>
  <w:style w:type="character" w:customStyle="1" w:styleId="ListLabel48">
    <w:name w:val="ListLabel 48"/>
    <w:qFormat/>
    <w:rPr>
      <w:rFonts w:cs="Times New Roman"/>
      <w:b w:val="0"/>
      <w:i w:val="0"/>
    </w:rPr>
  </w:style>
  <w:style w:type="character" w:customStyle="1" w:styleId="ListLabel49">
    <w:name w:val="ListLabel 49"/>
    <w:qFormat/>
    <w:rPr>
      <w:rFonts w:cs="Times New Roman"/>
      <w:b w:val="0"/>
      <w:i w:val="0"/>
    </w:rPr>
  </w:style>
  <w:style w:type="character" w:customStyle="1" w:styleId="ListLabel50">
    <w:name w:val="ListLabel 50"/>
    <w:qFormat/>
    <w:rPr>
      <w:rFonts w:cs="Times New Roman"/>
      <w:b w:val="0"/>
      <w:i w:val="0"/>
    </w:rPr>
  </w:style>
  <w:style w:type="character" w:customStyle="1" w:styleId="ListLabel51">
    <w:name w:val="ListLabel 51"/>
    <w:qFormat/>
    <w:rPr>
      <w:rFonts w:cs="Times New Roman"/>
      <w:b w:val="0"/>
      <w:i w:val="0"/>
    </w:rPr>
  </w:style>
  <w:style w:type="character" w:customStyle="1" w:styleId="ListLabel52">
    <w:name w:val="ListLabel 52"/>
    <w:qFormat/>
    <w:rPr>
      <w:rFonts w:cs="Times New Roman"/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eastAsia="Times New Roman" w:cs="Times New Roman"/>
    </w:rPr>
  </w:style>
  <w:style w:type="character" w:customStyle="1" w:styleId="ListLabel55">
    <w:name w:val="ListLabel 55"/>
    <w:qFormat/>
    <w:rPr>
      <w:rFonts w:cs="Times New Roman"/>
      <w:b w:val="0"/>
      <w:i w:val="0"/>
    </w:rPr>
  </w:style>
  <w:style w:type="character" w:customStyle="1" w:styleId="ListLabel56">
    <w:name w:val="ListLabel 56"/>
    <w:qFormat/>
    <w:rPr>
      <w:rFonts w:cs="Times New Roman"/>
      <w:b w:val="0"/>
      <w:i w:val="0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rFonts w:cs="Times New Roman"/>
      <w:b w:val="0"/>
      <w:i w:val="0"/>
    </w:rPr>
  </w:style>
  <w:style w:type="character" w:customStyle="1" w:styleId="ListLabel59">
    <w:name w:val="ListLabel 59"/>
    <w:qFormat/>
    <w:rPr>
      <w:rFonts w:cs="Times New Roman"/>
      <w:b w:val="0"/>
      <w:i w:val="0"/>
    </w:rPr>
  </w:style>
  <w:style w:type="character" w:customStyle="1" w:styleId="ListLabel60">
    <w:name w:val="ListLabel 60"/>
    <w:qFormat/>
    <w:rPr>
      <w:rFonts w:eastAsia="Times New Roman" w:cs="Times New Roman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Times New Roman"/>
      <w:b w:val="0"/>
      <w:i w:val="0"/>
    </w:rPr>
  </w:style>
  <w:style w:type="character" w:customStyle="1" w:styleId="ListLabel63">
    <w:name w:val="ListLabel 63"/>
    <w:qFormat/>
    <w:rPr>
      <w:rFonts w:cs="Times New Roman"/>
      <w:b w:val="0"/>
      <w:i w:val="0"/>
    </w:rPr>
  </w:style>
  <w:style w:type="character" w:customStyle="1" w:styleId="ListLabel64">
    <w:name w:val="ListLabel 64"/>
    <w:qFormat/>
    <w:rPr>
      <w:rFonts w:cs="Times New Roman"/>
      <w:b w:val="0"/>
      <w:i w:val="0"/>
    </w:rPr>
  </w:style>
  <w:style w:type="character" w:customStyle="1" w:styleId="ListLabel65">
    <w:name w:val="ListLabel 65"/>
    <w:qFormat/>
    <w:rPr>
      <w:rFonts w:cs="Times New Roman"/>
      <w:b w:val="0"/>
      <w:i w:val="0"/>
    </w:rPr>
  </w:style>
  <w:style w:type="character" w:customStyle="1" w:styleId="ListLabel66">
    <w:name w:val="ListLabel 66"/>
    <w:qFormat/>
    <w:rPr>
      <w:rFonts w:cs="Times New Roman"/>
      <w:b w:val="0"/>
      <w:i w:val="0"/>
    </w:rPr>
  </w:style>
  <w:style w:type="character" w:customStyle="1" w:styleId="ListLabel67">
    <w:name w:val="ListLabel 67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2B0A16"/>
    <w:pPr>
      <w:spacing w:after="120"/>
    </w:pPr>
    <w:rPr>
      <w:rFonts w:eastAsia="Times New Roman"/>
      <w:color w:val="00000A"/>
      <w:lang w:eastAsia="cs-CZ"/>
    </w:rPr>
  </w:style>
  <w:style w:type="paragraph" w:styleId="Seznam">
    <w:name w:val="List"/>
    <w:basedOn w:val="Zkladntext0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sid w:val="002B0A16"/>
    <w:rPr>
      <w:rFonts w:eastAsia="Times New Roman"/>
      <w:color w:val="00000A"/>
      <w:sz w:val="24"/>
      <w:lang w:eastAsia="cs-CZ"/>
    </w:rPr>
  </w:style>
  <w:style w:type="paragraph" w:customStyle="1" w:styleId="Zkladntext">
    <w:name w:val="Základní text~"/>
    <w:basedOn w:val="Normln"/>
    <w:link w:val="ZkladntextChar"/>
    <w:uiPriority w:val="99"/>
    <w:qFormat/>
    <w:rsid w:val="002B0A16"/>
    <w:pPr>
      <w:widowControl w:val="0"/>
      <w:spacing w:line="276" w:lineRule="auto"/>
    </w:pPr>
    <w:rPr>
      <w:rFonts w:eastAsia="Times New Roman"/>
      <w:color w:val="00000A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0A16"/>
    <w:pPr>
      <w:spacing w:after="120"/>
      <w:ind w:left="283"/>
    </w:pPr>
    <w:rPr>
      <w:rFonts w:eastAsia="Times New Roman"/>
      <w:color w:val="00000A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2647C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2647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264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207B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07B2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F1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033"/>
    <w:rPr>
      <w:sz w:val="24"/>
    </w:rPr>
  </w:style>
  <w:style w:type="paragraph" w:styleId="Nadpis2">
    <w:name w:val="heading 2"/>
    <w:basedOn w:val="Normln"/>
    <w:link w:val="Nadpis2Char"/>
    <w:unhideWhenUsed/>
    <w:qFormat/>
    <w:rsid w:val="00972089"/>
    <w:pPr>
      <w:spacing w:after="120" w:line="280" w:lineRule="atLeast"/>
      <w:jc w:val="both"/>
      <w:outlineLvl w:val="1"/>
    </w:pPr>
    <w:rPr>
      <w:rFonts w:eastAsia="Times New Roman"/>
      <w:color w:val="00000A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B0A16"/>
    <w:rPr>
      <w:rFonts w:eastAsia="Times New Roman"/>
      <w:color w:val="00000A"/>
      <w:lang w:eastAsia="cs-CZ"/>
    </w:rPr>
  </w:style>
  <w:style w:type="character" w:customStyle="1" w:styleId="platne1">
    <w:name w:val="platne1"/>
    <w:uiPriority w:val="99"/>
    <w:qFormat/>
    <w:rsid w:val="002B0A16"/>
    <w:rPr>
      <w:rFonts w:ascii="Times New Roman" w:hAnsi="Times New Roman" w:cs="Times New Roman"/>
    </w:rPr>
  </w:style>
  <w:style w:type="character" w:customStyle="1" w:styleId="platne">
    <w:name w:val="platne"/>
    <w:basedOn w:val="Standardnpsmoodstavce"/>
    <w:qFormat/>
    <w:rsid w:val="002B0A16"/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2B0A16"/>
    <w:rPr>
      <w:rFonts w:eastAsia="Times New Roman"/>
      <w:color w:val="00000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2647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2647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2647C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2647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07B2A"/>
  </w:style>
  <w:style w:type="character" w:customStyle="1" w:styleId="ZpatChar">
    <w:name w:val="Zápatí Char"/>
    <w:basedOn w:val="Standardnpsmoodstavce"/>
    <w:link w:val="Zpat"/>
    <w:uiPriority w:val="99"/>
    <w:qFormat/>
    <w:rsid w:val="00207B2A"/>
  </w:style>
  <w:style w:type="character" w:customStyle="1" w:styleId="Nadpis2Char">
    <w:name w:val="Nadpis 2 Char"/>
    <w:basedOn w:val="Standardnpsmoodstavce"/>
    <w:link w:val="Nadpis2"/>
    <w:qFormat/>
    <w:rsid w:val="00972089"/>
    <w:rPr>
      <w:rFonts w:eastAsia="Times New Roman"/>
      <w:color w:val="00000A"/>
      <w:szCs w:val="20"/>
      <w:lang w:val="x-none" w:eastAsia="cs-CZ"/>
    </w:rPr>
  </w:style>
  <w:style w:type="character" w:styleId="Siln">
    <w:name w:val="Strong"/>
    <w:basedOn w:val="Standardnpsmoodstavce"/>
    <w:uiPriority w:val="22"/>
    <w:qFormat/>
    <w:rsid w:val="005321E8"/>
    <w:rPr>
      <w:b/>
      <w:bCs/>
    </w:rPr>
  </w:style>
  <w:style w:type="character" w:customStyle="1" w:styleId="nowrap">
    <w:name w:val="nowrap"/>
    <w:basedOn w:val="Standardnpsmoodstavce"/>
    <w:qFormat/>
    <w:rsid w:val="005321E8"/>
  </w:style>
  <w:style w:type="character" w:customStyle="1" w:styleId="Internetovodkaz">
    <w:name w:val="Internetový odkaz"/>
    <w:basedOn w:val="Standardnpsmoodstavce"/>
    <w:uiPriority w:val="99"/>
    <w:semiHidden/>
    <w:unhideWhenUsed/>
    <w:rsid w:val="004E611D"/>
    <w:rPr>
      <w:color w:val="0000FF"/>
      <w:u w:val="single"/>
    </w:rPr>
  </w:style>
  <w:style w:type="character" w:customStyle="1" w:styleId="preformatted">
    <w:name w:val="preformatted"/>
    <w:qFormat/>
    <w:rsid w:val="00171A1B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i w:val="0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Times New Roman"/>
      <w:b w:val="0"/>
      <w:i w:val="0"/>
    </w:rPr>
  </w:style>
  <w:style w:type="character" w:customStyle="1" w:styleId="ListLabel10">
    <w:name w:val="ListLabel 10"/>
    <w:qFormat/>
    <w:rPr>
      <w:rFonts w:cs="Times New Roman"/>
      <w:b w:val="0"/>
      <w:i w:val="0"/>
    </w:rPr>
  </w:style>
  <w:style w:type="character" w:customStyle="1" w:styleId="ListLabel11">
    <w:name w:val="ListLabel 11"/>
    <w:qFormat/>
    <w:rPr>
      <w:rFonts w:cs="Times New Roman"/>
      <w:b w:val="0"/>
      <w:i w:val="0"/>
    </w:rPr>
  </w:style>
  <w:style w:type="character" w:customStyle="1" w:styleId="ListLabel12">
    <w:name w:val="ListLabel 12"/>
    <w:qFormat/>
    <w:rPr>
      <w:rFonts w:cs="Times New Roman"/>
      <w:b w:val="0"/>
      <w:i w:val="0"/>
    </w:rPr>
  </w:style>
  <w:style w:type="character" w:customStyle="1" w:styleId="ListLabel13">
    <w:name w:val="ListLabel 13"/>
    <w:qFormat/>
    <w:rPr>
      <w:rFonts w:cs="Times New Roman"/>
      <w:b w:val="0"/>
      <w:i w:val="0"/>
    </w:rPr>
  </w:style>
  <w:style w:type="character" w:customStyle="1" w:styleId="ListLabel14">
    <w:name w:val="ListLabel 14"/>
    <w:qFormat/>
    <w:rPr>
      <w:rFonts w:cs="Times New Roman"/>
      <w:b w:val="0"/>
      <w:i w:val="0"/>
    </w:rPr>
  </w:style>
  <w:style w:type="character" w:customStyle="1" w:styleId="ListLabel15">
    <w:name w:val="ListLabel 15"/>
    <w:qFormat/>
    <w:rPr>
      <w:rFonts w:cs="Times New Roman"/>
      <w:b w:val="0"/>
      <w:i w:val="0"/>
    </w:rPr>
  </w:style>
  <w:style w:type="character" w:customStyle="1" w:styleId="ListLabel16">
    <w:name w:val="ListLabel 16"/>
    <w:qFormat/>
    <w:rPr>
      <w:rFonts w:cs="Times New Roman"/>
      <w:b w:val="0"/>
      <w:i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cs="Times New Roman"/>
      <w:b w:val="0"/>
      <w:i w:val="0"/>
    </w:rPr>
  </w:style>
  <w:style w:type="character" w:customStyle="1" w:styleId="ListLabel28">
    <w:name w:val="ListLabel 28"/>
    <w:qFormat/>
    <w:rPr>
      <w:rFonts w:cs="Times New Roman"/>
      <w:b w:val="0"/>
      <w:i w:val="0"/>
    </w:rPr>
  </w:style>
  <w:style w:type="character" w:customStyle="1" w:styleId="ListLabel29">
    <w:name w:val="ListLabel 29"/>
    <w:qFormat/>
    <w:rPr>
      <w:rFonts w:cs="Times New Roman"/>
      <w:b w:val="0"/>
      <w:i w:val="0"/>
    </w:rPr>
  </w:style>
  <w:style w:type="character" w:customStyle="1" w:styleId="ListLabel30">
    <w:name w:val="ListLabel 30"/>
    <w:qFormat/>
    <w:rPr>
      <w:rFonts w:cs="Times New Roman"/>
      <w:b w:val="0"/>
      <w:i w:val="0"/>
    </w:rPr>
  </w:style>
  <w:style w:type="character" w:customStyle="1" w:styleId="ListLabel31">
    <w:name w:val="ListLabel 31"/>
    <w:qFormat/>
    <w:rPr>
      <w:rFonts w:cs="Times New Roman"/>
      <w:b w:val="0"/>
      <w:i w:val="0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Times New Roman"/>
      <w:b w:val="0"/>
      <w:i w:val="0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rFonts w:cs="Times New Roman"/>
      <w:b w:val="0"/>
      <w:i w:val="0"/>
    </w:rPr>
  </w:style>
  <w:style w:type="character" w:customStyle="1" w:styleId="ListLabel37">
    <w:name w:val="ListLabel 37"/>
    <w:qFormat/>
    <w:rPr>
      <w:rFonts w:cs="Times New Roman"/>
      <w:b w:val="0"/>
      <w:i w:val="0"/>
    </w:rPr>
  </w:style>
  <w:style w:type="character" w:customStyle="1" w:styleId="ListLabel38">
    <w:name w:val="ListLabel 38"/>
    <w:qFormat/>
    <w:rPr>
      <w:rFonts w:cs="Times New Roman"/>
      <w:b w:val="0"/>
      <w:i w:val="0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Times New Roman"/>
      <w:b w:val="0"/>
      <w:i w:val="0"/>
    </w:rPr>
  </w:style>
  <w:style w:type="character" w:customStyle="1" w:styleId="ListLabel42">
    <w:name w:val="ListLabel 42"/>
    <w:qFormat/>
    <w:rPr>
      <w:rFonts w:cs="Times New Roman"/>
      <w:b w:val="0"/>
      <w:i w:val="0"/>
    </w:rPr>
  </w:style>
  <w:style w:type="character" w:customStyle="1" w:styleId="ListLabel43">
    <w:name w:val="ListLabel 43"/>
    <w:qFormat/>
    <w:rPr>
      <w:rFonts w:cs="Times New Roman"/>
      <w:b w:val="0"/>
      <w:i w:val="0"/>
    </w:rPr>
  </w:style>
  <w:style w:type="character" w:customStyle="1" w:styleId="ListLabel44">
    <w:name w:val="ListLabel 44"/>
    <w:qFormat/>
    <w:rPr>
      <w:rFonts w:cs="Times New Roman"/>
      <w:b w:val="0"/>
      <w:i w:val="0"/>
    </w:rPr>
  </w:style>
  <w:style w:type="character" w:customStyle="1" w:styleId="ListLabel45">
    <w:name w:val="ListLabel 45"/>
    <w:qFormat/>
    <w:rPr>
      <w:rFonts w:cs="Times New Roman"/>
      <w:b w:val="0"/>
      <w:i w:val="0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eastAsia="Times New Roman" w:cs="Times New Roman"/>
    </w:rPr>
  </w:style>
  <w:style w:type="character" w:customStyle="1" w:styleId="ListLabel48">
    <w:name w:val="ListLabel 48"/>
    <w:qFormat/>
    <w:rPr>
      <w:rFonts w:cs="Times New Roman"/>
      <w:b w:val="0"/>
      <w:i w:val="0"/>
    </w:rPr>
  </w:style>
  <w:style w:type="character" w:customStyle="1" w:styleId="ListLabel49">
    <w:name w:val="ListLabel 49"/>
    <w:qFormat/>
    <w:rPr>
      <w:rFonts w:cs="Times New Roman"/>
      <w:b w:val="0"/>
      <w:i w:val="0"/>
    </w:rPr>
  </w:style>
  <w:style w:type="character" w:customStyle="1" w:styleId="ListLabel50">
    <w:name w:val="ListLabel 50"/>
    <w:qFormat/>
    <w:rPr>
      <w:rFonts w:cs="Times New Roman"/>
      <w:b w:val="0"/>
      <w:i w:val="0"/>
    </w:rPr>
  </w:style>
  <w:style w:type="character" w:customStyle="1" w:styleId="ListLabel51">
    <w:name w:val="ListLabel 51"/>
    <w:qFormat/>
    <w:rPr>
      <w:rFonts w:cs="Times New Roman"/>
      <w:b w:val="0"/>
      <w:i w:val="0"/>
    </w:rPr>
  </w:style>
  <w:style w:type="character" w:customStyle="1" w:styleId="ListLabel52">
    <w:name w:val="ListLabel 52"/>
    <w:qFormat/>
    <w:rPr>
      <w:rFonts w:cs="Times New Roman"/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eastAsia="Times New Roman" w:cs="Times New Roman"/>
    </w:rPr>
  </w:style>
  <w:style w:type="character" w:customStyle="1" w:styleId="ListLabel55">
    <w:name w:val="ListLabel 55"/>
    <w:qFormat/>
    <w:rPr>
      <w:rFonts w:cs="Times New Roman"/>
      <w:b w:val="0"/>
      <w:i w:val="0"/>
    </w:rPr>
  </w:style>
  <w:style w:type="character" w:customStyle="1" w:styleId="ListLabel56">
    <w:name w:val="ListLabel 56"/>
    <w:qFormat/>
    <w:rPr>
      <w:rFonts w:cs="Times New Roman"/>
      <w:b w:val="0"/>
      <w:i w:val="0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rFonts w:cs="Times New Roman"/>
      <w:b w:val="0"/>
      <w:i w:val="0"/>
    </w:rPr>
  </w:style>
  <w:style w:type="character" w:customStyle="1" w:styleId="ListLabel59">
    <w:name w:val="ListLabel 59"/>
    <w:qFormat/>
    <w:rPr>
      <w:rFonts w:cs="Times New Roman"/>
      <w:b w:val="0"/>
      <w:i w:val="0"/>
    </w:rPr>
  </w:style>
  <w:style w:type="character" w:customStyle="1" w:styleId="ListLabel60">
    <w:name w:val="ListLabel 60"/>
    <w:qFormat/>
    <w:rPr>
      <w:rFonts w:eastAsia="Times New Roman" w:cs="Times New Roman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Times New Roman"/>
      <w:b w:val="0"/>
      <w:i w:val="0"/>
    </w:rPr>
  </w:style>
  <w:style w:type="character" w:customStyle="1" w:styleId="ListLabel63">
    <w:name w:val="ListLabel 63"/>
    <w:qFormat/>
    <w:rPr>
      <w:rFonts w:cs="Times New Roman"/>
      <w:b w:val="0"/>
      <w:i w:val="0"/>
    </w:rPr>
  </w:style>
  <w:style w:type="character" w:customStyle="1" w:styleId="ListLabel64">
    <w:name w:val="ListLabel 64"/>
    <w:qFormat/>
    <w:rPr>
      <w:rFonts w:cs="Times New Roman"/>
      <w:b w:val="0"/>
      <w:i w:val="0"/>
    </w:rPr>
  </w:style>
  <w:style w:type="character" w:customStyle="1" w:styleId="ListLabel65">
    <w:name w:val="ListLabel 65"/>
    <w:qFormat/>
    <w:rPr>
      <w:rFonts w:cs="Times New Roman"/>
      <w:b w:val="0"/>
      <w:i w:val="0"/>
    </w:rPr>
  </w:style>
  <w:style w:type="character" w:customStyle="1" w:styleId="ListLabel66">
    <w:name w:val="ListLabel 66"/>
    <w:qFormat/>
    <w:rPr>
      <w:rFonts w:cs="Times New Roman"/>
      <w:b w:val="0"/>
      <w:i w:val="0"/>
    </w:rPr>
  </w:style>
  <w:style w:type="character" w:customStyle="1" w:styleId="ListLabel67">
    <w:name w:val="ListLabel 67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2B0A16"/>
    <w:pPr>
      <w:spacing w:after="120"/>
    </w:pPr>
    <w:rPr>
      <w:rFonts w:eastAsia="Times New Roman"/>
      <w:color w:val="00000A"/>
      <w:lang w:eastAsia="cs-CZ"/>
    </w:rPr>
  </w:style>
  <w:style w:type="paragraph" w:styleId="Seznam">
    <w:name w:val="List"/>
    <w:basedOn w:val="Zkladntext0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sid w:val="002B0A16"/>
    <w:rPr>
      <w:rFonts w:eastAsia="Times New Roman"/>
      <w:color w:val="00000A"/>
      <w:sz w:val="24"/>
      <w:lang w:eastAsia="cs-CZ"/>
    </w:rPr>
  </w:style>
  <w:style w:type="paragraph" w:customStyle="1" w:styleId="Zkladntext">
    <w:name w:val="Základní text~"/>
    <w:basedOn w:val="Normln"/>
    <w:link w:val="ZkladntextChar"/>
    <w:uiPriority w:val="99"/>
    <w:qFormat/>
    <w:rsid w:val="002B0A16"/>
    <w:pPr>
      <w:widowControl w:val="0"/>
      <w:spacing w:line="276" w:lineRule="auto"/>
    </w:pPr>
    <w:rPr>
      <w:rFonts w:eastAsia="Times New Roman"/>
      <w:color w:val="00000A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0A16"/>
    <w:pPr>
      <w:spacing w:after="120"/>
      <w:ind w:left="283"/>
    </w:pPr>
    <w:rPr>
      <w:rFonts w:eastAsia="Times New Roman"/>
      <w:color w:val="00000A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2647C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2647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264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207B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07B2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F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F5FF-F738-4F7A-AFFC-18687D11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Mauric</dc:creator>
  <cp:lastModifiedBy>Šarlota Kondosová</cp:lastModifiedBy>
  <cp:revision>2</cp:revision>
  <cp:lastPrinted>2019-01-16T13:21:00Z</cp:lastPrinted>
  <dcterms:created xsi:type="dcterms:W3CDTF">2024-11-26T06:24:00Z</dcterms:created>
  <dcterms:modified xsi:type="dcterms:W3CDTF">2024-11-26T06:24:00Z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