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9"/>
      </w:tblGrid>
      <w:tr w:rsidR="007B19F1" w:rsidRPr="009320E1" w14:paraId="03EA0FC0" w14:textId="77777777" w:rsidTr="0005523A">
        <w:trPr>
          <w:trHeight w:hRule="exact" w:val="1295"/>
        </w:trPr>
        <w:tc>
          <w:tcPr>
            <w:tcW w:w="9059" w:type="dxa"/>
            <w:tcBorders>
              <w:top w:val="single" w:sz="2" w:space="0" w:color="242424"/>
              <w:left w:val="single" w:sz="2" w:space="0" w:color="2E2E2E"/>
              <w:bottom w:val="single" w:sz="2" w:space="0" w:color="232323"/>
              <w:right w:val="single" w:sz="2" w:space="0" w:color="232525"/>
            </w:tcBorders>
          </w:tcPr>
          <w:p w14:paraId="6675E689" w14:textId="77777777" w:rsidR="007B19F1" w:rsidRPr="009320E1" w:rsidRDefault="002F7763" w:rsidP="0005523A">
            <w:pPr>
              <w:tabs>
                <w:tab w:val="left" w:pos="426"/>
              </w:tabs>
              <w:spacing w:before="200" w:line="509" w:lineRule="exact"/>
              <w:jc w:val="center"/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</w:pP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S</w:t>
            </w:r>
            <w:r w:rsidR="00554D26"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 xml:space="preserve">MLOUVA </w:t>
            </w:r>
            <w:r w:rsidRPr="009320E1">
              <w:rPr>
                <w:rFonts w:ascii="Arial" w:hAnsi="Arial" w:cs="Arial"/>
                <w:b/>
                <w:color w:val="000000"/>
                <w:spacing w:val="-20"/>
                <w:sz w:val="43"/>
                <w:lang w:val="cs-CZ"/>
              </w:rPr>
              <w:t>PŘÍKAZNÍ</w:t>
            </w:r>
          </w:p>
          <w:p w14:paraId="5419FC1F" w14:textId="77777777" w:rsidR="007B19F1" w:rsidRPr="009320E1" w:rsidRDefault="00554D26" w:rsidP="008B7ADB">
            <w:pPr>
              <w:spacing w:before="108" w:after="120" w:line="350" w:lineRule="exact"/>
              <w:jc w:val="center"/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</w:pPr>
            <w:r w:rsidRPr="009320E1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o výkonu činnosti </w:t>
            </w:r>
            <w:r w:rsidR="00820CED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>inženýrské</w:t>
            </w:r>
            <w:r w:rsidR="00B00A10">
              <w:rPr>
                <w:rFonts w:ascii="Arial" w:hAnsi="Arial" w:cs="Arial"/>
                <w:color w:val="000000"/>
                <w:spacing w:val="-20"/>
                <w:sz w:val="31"/>
                <w:lang w:val="cs-CZ"/>
              </w:rPr>
              <w:t xml:space="preserve"> podpory</w:t>
            </w:r>
          </w:p>
        </w:tc>
      </w:tr>
    </w:tbl>
    <w:p w14:paraId="456AEE19" w14:textId="77777777" w:rsidR="00414B74" w:rsidRDefault="00AB1E3F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  <w:r>
        <w:rPr>
          <w:rFonts w:ascii="Arial" w:hAnsi="Arial" w:cs="Arial"/>
          <w:color w:val="000000"/>
          <w:sz w:val="21"/>
          <w:szCs w:val="21"/>
          <w:lang w:val="cs-CZ"/>
        </w:rPr>
        <w:t xml:space="preserve"> </w:t>
      </w:r>
    </w:p>
    <w:p w14:paraId="323D1B83" w14:textId="097F185D" w:rsidR="007B19F1" w:rsidRPr="00AE6384" w:rsidRDefault="00554D26" w:rsidP="00414B74">
      <w:pPr>
        <w:jc w:val="center"/>
        <w:rPr>
          <w:rFonts w:ascii="Arial" w:hAnsi="Arial" w:cs="Arial"/>
          <w:color w:val="000000"/>
          <w:sz w:val="20"/>
          <w:szCs w:val="20"/>
          <w:lang w:val="cs-CZ"/>
        </w:rPr>
      </w:pP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uzavřená dle §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2430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a násl. z.</w:t>
      </w:r>
      <w:r w:rsidR="00AB1E3F"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89/2012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Sb., </w:t>
      </w:r>
      <w:r w:rsidR="002F7763" w:rsidRPr="00AE6384">
        <w:rPr>
          <w:rFonts w:ascii="Arial" w:hAnsi="Arial" w:cs="Arial"/>
          <w:color w:val="000000"/>
          <w:sz w:val="20"/>
          <w:szCs w:val="20"/>
          <w:lang w:val="cs-CZ"/>
        </w:rPr>
        <w:t>občanského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 xml:space="preserve"> zákoníku</w:t>
      </w:r>
      <w:r w:rsidR="00AF174C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E6384">
        <w:rPr>
          <w:rFonts w:ascii="Arial" w:hAnsi="Arial" w:cs="Arial"/>
          <w:color w:val="000000"/>
          <w:sz w:val="20"/>
          <w:szCs w:val="20"/>
          <w:lang w:val="cs-CZ"/>
        </w:rPr>
        <w:t>mezi smluvními stranami:</w:t>
      </w:r>
    </w:p>
    <w:p w14:paraId="6D552FAD" w14:textId="77777777" w:rsidR="00414B74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7812FDCD" w14:textId="77777777" w:rsidR="00414B74" w:rsidRPr="00CD3F63" w:rsidRDefault="00414B74" w:rsidP="00AB1E3F">
      <w:pPr>
        <w:ind w:right="216"/>
        <w:jc w:val="center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0B9F885A" w14:textId="77777777" w:rsidR="007B19F1" w:rsidRPr="00550A4D" w:rsidRDefault="00554D26" w:rsidP="00EC2FD8">
      <w:pPr>
        <w:pStyle w:val="Odstavecseseznamem"/>
        <w:numPr>
          <w:ilvl w:val="0"/>
          <w:numId w:val="13"/>
        </w:numPr>
        <w:ind w:left="378" w:hanging="392"/>
        <w:jc w:val="center"/>
        <w:rPr>
          <w:rFonts w:ascii="Arial" w:hAnsi="Arial" w:cs="Arial"/>
          <w:b/>
          <w:color w:val="000000"/>
          <w:lang w:val="cs-CZ"/>
        </w:rPr>
      </w:pPr>
      <w:r w:rsidRPr="00550A4D">
        <w:rPr>
          <w:rFonts w:ascii="Arial" w:hAnsi="Arial" w:cs="Arial"/>
          <w:b/>
          <w:color w:val="000000"/>
          <w:spacing w:val="-20"/>
          <w:lang w:val="cs-CZ"/>
        </w:rPr>
        <w:t>SMLUVNÍ STRANY</w:t>
      </w:r>
    </w:p>
    <w:p w14:paraId="023EA750" w14:textId="77777777" w:rsidR="00414B74" w:rsidRPr="009320E1" w:rsidRDefault="00414B74" w:rsidP="00D8190D">
      <w:pPr>
        <w:tabs>
          <w:tab w:val="left" w:pos="3686"/>
          <w:tab w:val="right" w:pos="5422"/>
        </w:tabs>
        <w:spacing w:line="276" w:lineRule="auto"/>
        <w:rPr>
          <w:rFonts w:ascii="Arial" w:hAnsi="Arial" w:cs="Arial"/>
          <w:color w:val="000000"/>
          <w:sz w:val="20"/>
          <w:lang w:val="cs-CZ"/>
        </w:rPr>
      </w:pPr>
    </w:p>
    <w:p w14:paraId="38A54788" w14:textId="19AFD1AF" w:rsidR="007B19F1" w:rsidRPr="009320E1" w:rsidRDefault="00554D26">
      <w:pPr>
        <w:tabs>
          <w:tab w:val="left" w:pos="2835"/>
          <w:tab w:val="left" w:pos="3402"/>
          <w:tab w:val="left" w:pos="3544"/>
          <w:tab w:val="right" w:pos="542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E1394F">
        <w:rPr>
          <w:rFonts w:ascii="Arial" w:hAnsi="Arial" w:cs="Arial"/>
          <w:b/>
          <w:color w:val="000000"/>
          <w:sz w:val="20"/>
          <w:szCs w:val="20"/>
          <w:lang w:val="cs-CZ"/>
        </w:rPr>
        <w:t>ZRIA</w:t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, a.s.</w:t>
      </w:r>
    </w:p>
    <w:p w14:paraId="37B61156" w14:textId="1A3A1125" w:rsidR="007B19F1" w:rsidRPr="009320E1" w:rsidRDefault="00554D26" w:rsidP="00995971">
      <w:pPr>
        <w:tabs>
          <w:tab w:val="left" w:pos="2835"/>
          <w:tab w:val="right" w:pos="7571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8129A0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8051E5">
        <w:rPr>
          <w:rFonts w:ascii="Arial" w:hAnsi="Arial" w:cs="Arial"/>
          <w:color w:val="000000"/>
          <w:sz w:val="20"/>
          <w:szCs w:val="20"/>
          <w:lang w:val="cs-CZ"/>
        </w:rPr>
        <w:t>Radovanem Macháčkem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8051E5" w:rsidRPr="009320E1">
        <w:rPr>
          <w:rFonts w:ascii="Arial" w:hAnsi="Arial" w:cs="Arial"/>
          <w:color w:val="000000"/>
          <w:sz w:val="20"/>
          <w:szCs w:val="20"/>
          <w:lang w:val="cs-CZ"/>
        </w:rPr>
        <w:t>předsed</w:t>
      </w:r>
      <w:r w:rsidR="008051E5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="008051E5"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představenstva</w:t>
      </w:r>
    </w:p>
    <w:p w14:paraId="5EC3F46B" w14:textId="77777777" w:rsidR="007B19F1" w:rsidRPr="009320E1" w:rsidRDefault="00554D26" w:rsidP="00995971">
      <w:pPr>
        <w:tabs>
          <w:tab w:val="left" w:pos="2835"/>
          <w:tab w:val="right" w:pos="6347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Holešovská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F7763" w:rsidRPr="009320E1">
        <w:rPr>
          <w:rFonts w:ascii="Arial" w:hAnsi="Arial" w:cs="Arial"/>
          <w:color w:val="000000"/>
          <w:sz w:val="20"/>
          <w:szCs w:val="20"/>
          <w:lang w:val="cs-CZ"/>
        </w:rPr>
        <w:t>1691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, Holešov, PSČ: 769 01</w:t>
      </w:r>
    </w:p>
    <w:p w14:paraId="1E84A775" w14:textId="00BE031B" w:rsidR="007B19F1" w:rsidRPr="009320E1" w:rsidRDefault="00554D26" w:rsidP="00995971">
      <w:pPr>
        <w:tabs>
          <w:tab w:val="left" w:pos="2835"/>
          <w:tab w:val="left" w:pos="4986"/>
          <w:tab w:val="right" w:pos="673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63080303 / 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CZ63080303</w:t>
      </w:r>
    </w:p>
    <w:p w14:paraId="6218ED46" w14:textId="28310AE6" w:rsidR="007B19F1" w:rsidRPr="009320E1" w:rsidRDefault="00554D26" w:rsidP="008B7ADB">
      <w:pPr>
        <w:tabs>
          <w:tab w:val="left" w:pos="2835"/>
          <w:tab w:val="right" w:pos="8453"/>
        </w:tabs>
        <w:spacing w:line="360" w:lineRule="auto"/>
        <w:ind w:left="3686" w:hanging="3686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obchodní rejstřík Krajského soudu v Brně, oddíl B, vložka 1952</w:t>
      </w:r>
    </w:p>
    <w:p w14:paraId="715371FD" w14:textId="014AE42C" w:rsidR="007A4E87" w:rsidRPr="009320E1" w:rsidRDefault="00554D26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Bankovní spojení: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</w:t>
      </w:r>
      <w:r w:rsidR="008970C6">
        <w:rPr>
          <w:rFonts w:ascii="Arial" w:hAnsi="Arial" w:cs="Arial"/>
          <w:color w:val="000000"/>
          <w:sz w:val="20"/>
          <w:szCs w:val="20"/>
          <w:lang w:val="cs-CZ"/>
        </w:rPr>
        <w:t>Česká spořitelna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8970C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proofErr w:type="spellStart"/>
      <w:r w:rsidR="008970C6">
        <w:rPr>
          <w:rFonts w:ascii="Arial" w:hAnsi="Arial" w:cs="Arial"/>
          <w:color w:val="000000"/>
          <w:sz w:val="20"/>
          <w:szCs w:val="20"/>
          <w:lang w:val="cs-CZ"/>
        </w:rPr>
        <w:t>č.ú</w:t>
      </w:r>
      <w:proofErr w:type="spellEnd"/>
      <w:r w:rsidR="008970C6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FC707D">
        <w:rPr>
          <w:rFonts w:ascii="Arial" w:hAnsi="Arial" w:cs="Arial"/>
          <w:color w:val="000000"/>
          <w:sz w:val="20"/>
          <w:szCs w:val="20"/>
          <w:lang w:val="cs-CZ"/>
        </w:rPr>
        <w:t>xxxxx</w:t>
      </w:r>
      <w:proofErr w:type="spellEnd"/>
    </w:p>
    <w:p w14:paraId="2948F5C4" w14:textId="271842FB" w:rsidR="008145F5" w:rsidRDefault="00554D26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="007A4E87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  </w:t>
      </w:r>
      <w:proofErr w:type="spellStart"/>
      <w:r w:rsidR="00FC707D">
        <w:rPr>
          <w:rFonts w:ascii="Arial" w:hAnsi="Arial" w:cs="Arial"/>
          <w:color w:val="000000"/>
          <w:sz w:val="20"/>
          <w:szCs w:val="20"/>
          <w:lang w:val="cs-CZ"/>
        </w:rPr>
        <w:t>xxxxx</w:t>
      </w:r>
      <w:proofErr w:type="spellEnd"/>
    </w:p>
    <w:p w14:paraId="626D0418" w14:textId="77777777" w:rsidR="007312EA" w:rsidRDefault="003E1DF6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Zástupce ve věcech </w:t>
      </w:r>
    </w:p>
    <w:p w14:paraId="02DBE747" w14:textId="1170EF36" w:rsidR="00C762BD" w:rsidRDefault="003E1DF6" w:rsidP="008B7ADB">
      <w:pPr>
        <w:tabs>
          <w:tab w:val="left" w:pos="2835"/>
          <w:tab w:val="right" w:pos="4579"/>
        </w:tabs>
        <w:spacing w:line="360" w:lineRule="auto"/>
        <w:ind w:right="-426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technických: 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ab/>
        <w:t>Ing. František Mikeštík, manažer investic a služeb</w:t>
      </w:r>
    </w:p>
    <w:p w14:paraId="174B9A8C" w14:textId="43A69177" w:rsidR="003E1DF6" w:rsidRDefault="00C762BD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Tel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efon </w:t>
      </w:r>
      <w:r>
        <w:rPr>
          <w:rFonts w:ascii="Arial" w:hAnsi="Arial" w:cs="Arial"/>
          <w:color w:val="000000"/>
          <w:sz w:val="20"/>
          <w:szCs w:val="20"/>
          <w:lang w:val="cs-CZ"/>
        </w:rPr>
        <w:t>/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e-mail</w:t>
      </w:r>
      <w:r w:rsidR="007312EA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="00E22543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   </w:t>
      </w:r>
      <w:proofErr w:type="spellStart"/>
      <w:r w:rsidR="00FC707D">
        <w:rPr>
          <w:rFonts w:ascii="Arial" w:hAnsi="Arial" w:cs="Arial"/>
          <w:color w:val="000000"/>
          <w:sz w:val="20"/>
          <w:szCs w:val="20"/>
          <w:lang w:val="cs-CZ"/>
        </w:rPr>
        <w:t>xxxxx</w:t>
      </w:r>
      <w:proofErr w:type="spellEnd"/>
    </w:p>
    <w:p w14:paraId="51E8CE34" w14:textId="77777777" w:rsidR="007312EA" w:rsidRDefault="007312EA" w:rsidP="000F227C">
      <w:pPr>
        <w:tabs>
          <w:tab w:val="left" w:pos="3686"/>
          <w:tab w:val="right" w:pos="4579"/>
        </w:tabs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F09279B" w14:textId="34879EEE" w:rsidR="00AB1E3F" w:rsidRPr="009320E1" w:rsidRDefault="00AB1E3F" w:rsidP="008145F5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9320E1">
        <w:rPr>
          <w:rFonts w:ascii="Arial" w:hAnsi="Arial" w:cs="Arial"/>
          <w:color w:val="000000"/>
          <w:sz w:val="20"/>
          <w:szCs w:val="20"/>
          <w:lang w:val="cs-CZ"/>
        </w:rPr>
        <w:t>(dále jako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„</w:t>
      </w:r>
      <w:r w:rsidR="00F73EB5">
        <w:rPr>
          <w:rFonts w:ascii="Arial" w:hAnsi="Arial" w:cs="Arial"/>
          <w:b/>
          <w:color w:val="000000"/>
          <w:sz w:val="20"/>
          <w:szCs w:val="20"/>
          <w:lang w:val="cs-CZ"/>
        </w:rPr>
        <w:t>P</w:t>
      </w:r>
      <w:r w:rsidRPr="009320E1">
        <w:rPr>
          <w:rFonts w:ascii="Arial" w:hAnsi="Arial" w:cs="Arial"/>
          <w:b/>
          <w:color w:val="000000"/>
          <w:sz w:val="20"/>
          <w:szCs w:val="20"/>
          <w:lang w:val="cs-CZ"/>
        </w:rPr>
        <w:t>říkazce</w:t>
      </w:r>
      <w:r w:rsidRPr="009320E1">
        <w:rPr>
          <w:rFonts w:ascii="Arial" w:hAnsi="Arial" w:cs="Arial"/>
          <w:color w:val="000000"/>
          <w:sz w:val="20"/>
          <w:szCs w:val="20"/>
          <w:lang w:val="cs-CZ"/>
        </w:rPr>
        <w:t>")</w:t>
      </w:r>
    </w:p>
    <w:p w14:paraId="4D41697B" w14:textId="77777777" w:rsidR="00AB1E3F" w:rsidRDefault="00AB1E3F" w:rsidP="00995971">
      <w:pPr>
        <w:tabs>
          <w:tab w:val="left" w:pos="3686"/>
          <w:tab w:val="right" w:pos="4579"/>
        </w:tabs>
        <w:spacing w:line="360" w:lineRule="auto"/>
        <w:rPr>
          <w:rStyle w:val="Hypertextovodkaz"/>
          <w:rFonts w:ascii="Arial" w:hAnsi="Arial" w:cs="Arial"/>
          <w:sz w:val="20"/>
          <w:szCs w:val="20"/>
          <w:lang w:val="cs-CZ"/>
        </w:rPr>
      </w:pPr>
    </w:p>
    <w:p w14:paraId="61787D68" w14:textId="77777777" w:rsidR="00AB1E3F" w:rsidRPr="009320E1" w:rsidRDefault="00AB1E3F" w:rsidP="00995971">
      <w:pPr>
        <w:tabs>
          <w:tab w:val="left" w:pos="3686"/>
          <w:tab w:val="right" w:pos="4579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</w:p>
    <w:p w14:paraId="666FE3EF" w14:textId="77777777" w:rsidR="00AB1E3F" w:rsidRPr="00C039E2" w:rsidRDefault="00AB1E3F" w:rsidP="00995971">
      <w:pPr>
        <w:tabs>
          <w:tab w:val="left" w:pos="3686"/>
        </w:tabs>
        <w:spacing w:line="360" w:lineRule="auto"/>
        <w:rPr>
          <w:rFonts w:ascii="Arial" w:hAnsi="Arial" w:cs="Arial"/>
          <w:lang w:val="cs-CZ"/>
        </w:rPr>
      </w:pPr>
    </w:p>
    <w:p w14:paraId="6D8829E7" w14:textId="2C31900D" w:rsidR="007B19F1" w:rsidRPr="00527B26" w:rsidRDefault="00554D26">
      <w:pPr>
        <w:tabs>
          <w:tab w:val="left" w:pos="2835"/>
          <w:tab w:val="right" w:pos="537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Obchodní firma/název: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b/>
          <w:color w:val="000000"/>
          <w:sz w:val="20"/>
          <w:szCs w:val="20"/>
          <w:lang w:val="cs-CZ"/>
        </w:rPr>
        <w:t>AQUADROP, s.r.o.</w:t>
      </w:r>
    </w:p>
    <w:p w14:paraId="1BBC7A35" w14:textId="46EE6513" w:rsidR="007B19F1" w:rsidRPr="00527B26" w:rsidRDefault="00554D26" w:rsidP="0067743B">
      <w:pPr>
        <w:tabs>
          <w:tab w:val="left" w:pos="3686"/>
          <w:tab w:val="right" w:pos="7168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Jednající, zastoupená: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Ing. Dušanem Novotným, 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Ing. Lukášem Kohoutkem </w:t>
      </w:r>
      <w:r w:rsidR="0093508B">
        <w:rPr>
          <w:rFonts w:ascii="Arial" w:hAnsi="Arial" w:cs="Arial"/>
          <w:color w:val="000000"/>
          <w:sz w:val="20"/>
          <w:szCs w:val="20"/>
          <w:lang w:val="cs-CZ"/>
        </w:rPr>
        <w:t>–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jednatel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93508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28A8FD53" w14:textId="37F02045" w:rsidR="00D8190D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Se sídlem: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Sazovice 9, 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>Sazovice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, PSČ: </w:t>
      </w:r>
      <w:r w:rsidR="001E67F8" w:rsidRPr="00527B26">
        <w:rPr>
          <w:rFonts w:ascii="Arial" w:hAnsi="Arial" w:cs="Arial"/>
          <w:color w:val="000000"/>
          <w:sz w:val="20"/>
          <w:szCs w:val="20"/>
          <w:lang w:val="cs-CZ"/>
        </w:rPr>
        <w:t>763 01</w:t>
      </w:r>
    </w:p>
    <w:p w14:paraId="760B2A39" w14:textId="7E8D36DF" w:rsidR="00D8190D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IČ</w:t>
      </w:r>
      <w:r w:rsidR="00A956BC" w:rsidRPr="00527B2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/ DIČ</w:t>
      </w:r>
      <w:r w:rsidR="00A956BC" w:rsidRPr="00527B2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07419023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/ CZ07419023</w:t>
      </w:r>
    </w:p>
    <w:p w14:paraId="255FBB14" w14:textId="0A7EF43D" w:rsidR="007B19F1" w:rsidRPr="00527B26" w:rsidRDefault="00554D26" w:rsidP="00995971">
      <w:pPr>
        <w:tabs>
          <w:tab w:val="left" w:pos="2835"/>
          <w:tab w:val="right" w:pos="5706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Rejstřík evidence: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obchodní rejstřík Krajského soudu v Brně, oddíl C, vložka 108080</w:t>
      </w:r>
    </w:p>
    <w:p w14:paraId="6498B72B" w14:textId="5FADBB48" w:rsidR="007B19F1" w:rsidRPr="00527B26" w:rsidRDefault="00554D26" w:rsidP="00995971">
      <w:pPr>
        <w:tabs>
          <w:tab w:val="left" w:pos="3686"/>
          <w:tab w:val="right" w:pos="6520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Bankovní spojení:</w:t>
      </w:r>
      <w:r w:rsidR="00D8190D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 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Fio banka, a.s., </w:t>
      </w:r>
      <w:proofErr w:type="spellStart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č.ú</w:t>
      </w:r>
      <w:proofErr w:type="spellEnd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proofErr w:type="spellStart"/>
      <w:r w:rsidR="00FC707D">
        <w:rPr>
          <w:rFonts w:ascii="Arial" w:hAnsi="Arial" w:cs="Arial"/>
          <w:color w:val="000000"/>
          <w:sz w:val="20"/>
          <w:szCs w:val="20"/>
          <w:lang w:val="cs-CZ"/>
        </w:rPr>
        <w:t>xxxxx</w:t>
      </w:r>
      <w:proofErr w:type="spellEnd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51B7E2B5" w14:textId="77777777" w:rsidR="007B19F1" w:rsidRPr="00527B26" w:rsidRDefault="00554D26" w:rsidP="00995971">
      <w:pPr>
        <w:tabs>
          <w:tab w:val="left" w:pos="2835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Osoby oprávněné jednat:</w:t>
      </w:r>
      <w:r w:rsidR="00AB1E3F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</w:p>
    <w:p w14:paraId="16811DC9" w14:textId="48FF12CA" w:rsidR="0067743B" w:rsidRPr="00527B26" w:rsidRDefault="001E67F8" w:rsidP="0067743B">
      <w:pPr>
        <w:tabs>
          <w:tab w:val="left" w:pos="2835"/>
          <w:tab w:val="left" w:pos="3828"/>
          <w:tab w:val="right" w:pos="5242"/>
        </w:tabs>
        <w:spacing w:line="360" w:lineRule="auto"/>
        <w:ind w:left="2832" w:hanging="2832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e </w:t>
      </w:r>
      <w:r w:rsidR="0067743B" w:rsidRPr="00527B26">
        <w:rPr>
          <w:rFonts w:ascii="Arial" w:hAnsi="Arial" w:cs="Arial"/>
          <w:color w:val="000000"/>
          <w:sz w:val="20"/>
          <w:szCs w:val="20"/>
          <w:lang w:val="cs-CZ"/>
        </w:rPr>
        <w:t>věcech smluvních</w:t>
      </w:r>
      <w:r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="0067743B"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Ing. Dušan Novotný, jednatel</w:t>
      </w:r>
    </w:p>
    <w:p w14:paraId="72606E4D" w14:textId="1B6663FA" w:rsidR="00D8190D" w:rsidRPr="00527B26" w:rsidRDefault="00554D26">
      <w:pPr>
        <w:tabs>
          <w:tab w:val="left" w:pos="2835"/>
          <w:tab w:val="left" w:pos="3828"/>
          <w:tab w:val="right" w:pos="5242"/>
        </w:tabs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ve věcech technických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>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bookmarkStart w:id="0" w:name="_Hlk123735337"/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>Ing. Dušan Novotný</w:t>
      </w:r>
      <w:r w:rsidR="006C2BB9" w:rsidRPr="00527B26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6F7E65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bookmarkEnd w:id="0"/>
      <w:r w:rsidR="009032C9" w:rsidRPr="00527B26">
        <w:rPr>
          <w:rFonts w:ascii="Arial" w:hAnsi="Arial" w:cs="Arial"/>
          <w:color w:val="000000"/>
          <w:sz w:val="20"/>
          <w:szCs w:val="20"/>
          <w:lang w:val="cs-CZ"/>
        </w:rPr>
        <w:t>hlavní inženýr projektu</w:t>
      </w:r>
      <w:r w:rsidR="001E67F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599C">
        <w:rPr>
          <w:rFonts w:ascii="Arial" w:hAnsi="Arial" w:cs="Arial"/>
          <w:color w:val="000000"/>
          <w:sz w:val="20"/>
          <w:szCs w:val="20"/>
          <w:lang w:val="cs-CZ"/>
        </w:rPr>
        <w:t>(„HIP“)</w:t>
      </w:r>
      <w:r w:rsidR="009032C9" w:rsidRPr="00527B2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24D3F939" w14:textId="6FD548EA" w:rsidR="009032C9" w:rsidRDefault="00D8190D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527B26">
        <w:rPr>
          <w:rFonts w:ascii="Arial" w:hAnsi="Arial" w:cs="Arial"/>
          <w:color w:val="000000"/>
          <w:sz w:val="20"/>
          <w:szCs w:val="20"/>
          <w:lang w:val="cs-CZ"/>
        </w:rPr>
        <w:t>Telefon / e-mail:</w:t>
      </w:r>
      <w:r w:rsidRPr="00527B26">
        <w:rPr>
          <w:rFonts w:ascii="Arial" w:hAnsi="Arial" w:cs="Arial"/>
          <w:color w:val="000000"/>
          <w:sz w:val="20"/>
          <w:szCs w:val="20"/>
          <w:lang w:val="cs-CZ"/>
        </w:rPr>
        <w:tab/>
      </w:r>
      <w:hyperlink r:id="rId8" w:history="1"/>
      <w:r w:rsidR="009032C9">
        <w:rPr>
          <w:rFonts w:ascii="Arial" w:hAnsi="Arial" w:cs="Arial"/>
          <w:sz w:val="20"/>
          <w:szCs w:val="20"/>
        </w:rPr>
        <w:t xml:space="preserve">Ing. </w:t>
      </w:r>
      <w:r w:rsidR="0088305F">
        <w:rPr>
          <w:rFonts w:ascii="Arial" w:hAnsi="Arial" w:cs="Arial"/>
          <w:sz w:val="20"/>
          <w:szCs w:val="20"/>
        </w:rPr>
        <w:t>a</w:t>
      </w:r>
      <w:r w:rsidR="009032C9">
        <w:rPr>
          <w:rFonts w:ascii="Arial" w:hAnsi="Arial" w:cs="Arial"/>
          <w:sz w:val="20"/>
          <w:szCs w:val="20"/>
        </w:rPr>
        <w:t xml:space="preserve">rch. Milan </w:t>
      </w:r>
      <w:proofErr w:type="spellStart"/>
      <w:r w:rsidR="009032C9">
        <w:rPr>
          <w:rFonts w:ascii="Arial" w:hAnsi="Arial" w:cs="Arial"/>
          <w:sz w:val="20"/>
          <w:szCs w:val="20"/>
        </w:rPr>
        <w:t>Kužela</w:t>
      </w:r>
      <w:proofErr w:type="spellEnd"/>
      <w:r w:rsidR="009032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032C9">
        <w:rPr>
          <w:rFonts w:ascii="Arial" w:hAnsi="Arial" w:cs="Arial"/>
          <w:sz w:val="20"/>
          <w:szCs w:val="20"/>
        </w:rPr>
        <w:t>archite</w:t>
      </w:r>
      <w:r w:rsidR="0088305F">
        <w:rPr>
          <w:rFonts w:ascii="Arial" w:hAnsi="Arial" w:cs="Arial"/>
          <w:sz w:val="20"/>
          <w:szCs w:val="20"/>
        </w:rPr>
        <w:t>k</w:t>
      </w:r>
      <w:r w:rsidR="009032C9">
        <w:rPr>
          <w:rFonts w:ascii="Arial" w:hAnsi="Arial" w:cs="Arial"/>
          <w:sz w:val="20"/>
          <w:szCs w:val="20"/>
        </w:rPr>
        <w:t>t</w:t>
      </w:r>
      <w:proofErr w:type="spellEnd"/>
      <w:r w:rsidR="009032C9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FC707D">
        <w:rPr>
          <w:rFonts w:ascii="Arial" w:hAnsi="Arial" w:cs="Arial"/>
          <w:sz w:val="20"/>
          <w:szCs w:val="20"/>
        </w:rPr>
        <w:t>xxxxx</w:t>
      </w:r>
      <w:proofErr w:type="spellEnd"/>
    </w:p>
    <w:p w14:paraId="730CBFEB" w14:textId="0349B1D3" w:rsidR="00402A0C" w:rsidRDefault="009032C9" w:rsidP="00995971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FC707D">
        <w:rPr>
          <w:rFonts w:ascii="Arial" w:hAnsi="Arial" w:cs="Arial"/>
          <w:sz w:val="20"/>
          <w:szCs w:val="20"/>
        </w:rPr>
        <w:t>xxxxx</w:t>
      </w:r>
      <w:proofErr w:type="spellEnd"/>
    </w:p>
    <w:p w14:paraId="4B2B8DC3" w14:textId="69E10544" w:rsidR="00F14E74" w:rsidRDefault="002A58FE" w:rsidP="006848FF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2A58FE">
        <w:rPr>
          <w:rFonts w:ascii="Arial" w:hAnsi="Arial" w:cs="Arial"/>
          <w:sz w:val="20"/>
          <w:szCs w:val="20"/>
        </w:rPr>
        <w:t xml:space="preserve"> </w:t>
      </w:r>
      <w:r w:rsidRPr="002A58FE">
        <w:rPr>
          <w:rFonts w:ascii="Arial" w:hAnsi="Arial" w:cs="Arial"/>
          <w:sz w:val="20"/>
          <w:szCs w:val="20"/>
        </w:rPr>
        <w:tab/>
      </w:r>
      <w:r w:rsidR="006848FF">
        <w:rPr>
          <w:rFonts w:ascii="Arial" w:hAnsi="Arial" w:cs="Arial"/>
          <w:sz w:val="20"/>
          <w:szCs w:val="20"/>
        </w:rPr>
        <w:t xml:space="preserve">Ing. Josef Vančura, </w:t>
      </w:r>
      <w:proofErr w:type="spellStart"/>
      <w:r w:rsidR="006848FF">
        <w:rPr>
          <w:rFonts w:ascii="Arial" w:hAnsi="Arial" w:cs="Arial"/>
          <w:sz w:val="20"/>
          <w:szCs w:val="20"/>
        </w:rPr>
        <w:t>doprava</w:t>
      </w:r>
      <w:proofErr w:type="spellEnd"/>
      <w:r w:rsidR="006848F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6848FF">
        <w:rPr>
          <w:rFonts w:ascii="Arial" w:hAnsi="Arial" w:cs="Arial"/>
          <w:sz w:val="20"/>
          <w:szCs w:val="20"/>
        </w:rPr>
        <w:t>tel.</w:t>
      </w:r>
      <w:r w:rsidR="00FC707D">
        <w:rPr>
          <w:rFonts w:ascii="Arial" w:hAnsi="Arial" w:cs="Arial"/>
          <w:sz w:val="20"/>
          <w:szCs w:val="20"/>
        </w:rPr>
        <w:t>xxxxx</w:t>
      </w:r>
      <w:proofErr w:type="spellEnd"/>
      <w:proofErr w:type="gramEnd"/>
      <w:r w:rsidR="006848FF">
        <w:rPr>
          <w:rFonts w:ascii="Arial" w:hAnsi="Arial" w:cs="Arial"/>
          <w:sz w:val="20"/>
          <w:szCs w:val="20"/>
        </w:rPr>
        <w:t xml:space="preserve"> </w:t>
      </w:r>
    </w:p>
    <w:p w14:paraId="60EA4130" w14:textId="657D0BD0" w:rsidR="006848FF" w:rsidRDefault="006848FF" w:rsidP="00235402">
      <w:pPr>
        <w:tabs>
          <w:tab w:val="left" w:pos="2835"/>
          <w:tab w:val="left" w:pos="4111"/>
          <w:tab w:val="right" w:pos="48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FC707D">
        <w:rPr>
          <w:rFonts w:ascii="Arial" w:hAnsi="Arial" w:cs="Arial"/>
          <w:sz w:val="20"/>
          <w:szCs w:val="20"/>
        </w:rPr>
        <w:t>xxxxx</w:t>
      </w:r>
      <w:proofErr w:type="spellEnd"/>
      <w:r w:rsidR="001533A7">
        <w:rPr>
          <w:rFonts w:ascii="Arial" w:hAnsi="Arial" w:cs="Arial"/>
          <w:sz w:val="20"/>
          <w:szCs w:val="20"/>
        </w:rPr>
        <w:t xml:space="preserve"> </w:t>
      </w:r>
      <w:r w:rsidR="00D302CC">
        <w:rPr>
          <w:rFonts w:ascii="Arial" w:hAnsi="Arial" w:cs="Arial"/>
          <w:sz w:val="20"/>
          <w:szCs w:val="20"/>
        </w:rPr>
        <w:t xml:space="preserve"> </w:t>
      </w:r>
      <w:r w:rsidR="00235402" w:rsidRPr="00D302CC">
        <w:rPr>
          <w:rFonts w:ascii="Arial" w:hAnsi="Arial" w:cs="Arial"/>
          <w:sz w:val="20"/>
          <w:szCs w:val="20"/>
        </w:rPr>
        <w:t xml:space="preserve"> </w:t>
      </w:r>
    </w:p>
    <w:p w14:paraId="316E496B" w14:textId="77777777" w:rsidR="00FC707D" w:rsidRDefault="00FC70FB" w:rsidP="00527B26">
      <w:pPr>
        <w:tabs>
          <w:tab w:val="left" w:pos="2835"/>
          <w:tab w:val="left" w:pos="4111"/>
          <w:tab w:val="right" w:pos="4820"/>
        </w:tabs>
        <w:spacing w:line="36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7E65" w:rsidRPr="006F7E65">
        <w:rPr>
          <w:rFonts w:ascii="Arial" w:hAnsi="Arial" w:cs="Arial"/>
          <w:sz w:val="20"/>
          <w:szCs w:val="20"/>
        </w:rPr>
        <w:t>Ing. Dušan Novotný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inženýrské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39E2">
        <w:rPr>
          <w:rFonts w:ascii="Arial" w:hAnsi="Arial" w:cs="Arial"/>
          <w:sz w:val="20"/>
          <w:szCs w:val="20"/>
        </w:rPr>
        <w:t>sítě</w:t>
      </w:r>
      <w:proofErr w:type="spellEnd"/>
      <w:r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FC707D">
        <w:rPr>
          <w:rFonts w:ascii="Arial" w:hAnsi="Arial" w:cs="Arial"/>
          <w:sz w:val="20"/>
          <w:szCs w:val="20"/>
        </w:rPr>
        <w:t>xxxxx</w:t>
      </w:r>
      <w:proofErr w:type="spellEnd"/>
    </w:p>
    <w:p w14:paraId="75F985CC" w14:textId="12F08D6D" w:rsidR="00FC70FB" w:rsidRPr="002A58FE" w:rsidRDefault="006F7E65" w:rsidP="00527B26">
      <w:pPr>
        <w:tabs>
          <w:tab w:val="left" w:pos="2835"/>
          <w:tab w:val="left" w:pos="4111"/>
          <w:tab w:val="right" w:pos="4820"/>
        </w:tabs>
        <w:spacing w:line="360" w:lineRule="auto"/>
        <w:ind w:left="2832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A71DF74" w14:textId="77777777" w:rsidR="001E67F8" w:rsidRDefault="001E67F8" w:rsidP="000F227C">
      <w:pPr>
        <w:rPr>
          <w:rFonts w:ascii="Arial" w:hAnsi="Arial" w:cs="Arial"/>
          <w:color w:val="000000"/>
          <w:sz w:val="20"/>
          <w:lang w:val="cs-CZ"/>
        </w:rPr>
      </w:pPr>
    </w:p>
    <w:p w14:paraId="008EC99E" w14:textId="42163EBE" w:rsidR="006E5C26" w:rsidRPr="009320E1" w:rsidRDefault="00554D26" w:rsidP="00995971">
      <w:pPr>
        <w:spacing w:line="360" w:lineRule="auto"/>
        <w:rPr>
          <w:rFonts w:ascii="Arial" w:hAnsi="Arial" w:cs="Arial"/>
          <w:color w:val="000000"/>
          <w:sz w:val="20"/>
          <w:lang w:val="cs-CZ"/>
        </w:rPr>
      </w:pPr>
      <w:r w:rsidRPr="009320E1">
        <w:rPr>
          <w:rFonts w:ascii="Arial" w:hAnsi="Arial" w:cs="Arial"/>
          <w:color w:val="000000"/>
          <w:sz w:val="20"/>
          <w:lang w:val="cs-CZ"/>
        </w:rPr>
        <w:t>(dále jako „</w:t>
      </w:r>
      <w:r w:rsidR="00F73EB5">
        <w:rPr>
          <w:rFonts w:ascii="Arial" w:hAnsi="Arial" w:cs="Arial"/>
          <w:b/>
          <w:color w:val="000000"/>
          <w:sz w:val="20"/>
          <w:lang w:val="cs-CZ"/>
        </w:rPr>
        <w:t>P</w:t>
      </w:r>
      <w:r w:rsidR="002F7763" w:rsidRPr="009320E1">
        <w:rPr>
          <w:rFonts w:ascii="Arial" w:hAnsi="Arial" w:cs="Arial"/>
          <w:b/>
          <w:color w:val="000000"/>
          <w:sz w:val="20"/>
          <w:lang w:val="cs-CZ"/>
        </w:rPr>
        <w:t>říkazník</w:t>
      </w:r>
      <w:r w:rsidR="002F7763" w:rsidRPr="009320E1">
        <w:rPr>
          <w:rFonts w:ascii="Arial" w:hAnsi="Arial" w:cs="Arial"/>
          <w:color w:val="000000"/>
          <w:sz w:val="20"/>
          <w:lang w:val="cs-CZ"/>
        </w:rPr>
        <w:t>“</w:t>
      </w:r>
      <w:r w:rsidRPr="009320E1">
        <w:rPr>
          <w:rFonts w:ascii="Arial" w:hAnsi="Arial" w:cs="Arial"/>
          <w:color w:val="000000"/>
          <w:sz w:val="20"/>
          <w:lang w:val="cs-CZ"/>
        </w:rPr>
        <w:t>)</w:t>
      </w:r>
    </w:p>
    <w:p w14:paraId="2A3EC21D" w14:textId="4D9B81B3" w:rsidR="003218D6" w:rsidRDefault="006E5C26" w:rsidP="000F227C">
      <w:pPr>
        <w:tabs>
          <w:tab w:val="left" w:pos="426"/>
        </w:tabs>
        <w:spacing w:after="240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lastRenderedPageBreak/>
        <w:t xml:space="preserve">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PŘEDMĚT A MÍSTO PLNĚNÍ</w:t>
      </w:r>
    </w:p>
    <w:p w14:paraId="44A9A897" w14:textId="0F995323" w:rsidR="006E5C26" w:rsidRPr="009463A4" w:rsidRDefault="009320E1" w:rsidP="00ED611A">
      <w:pPr>
        <w:pStyle w:val="Odstavecseseznamem"/>
        <w:numPr>
          <w:ilvl w:val="0"/>
          <w:numId w:val="20"/>
        </w:numPr>
        <w:tabs>
          <w:tab w:val="decimal" w:pos="-286"/>
          <w:tab w:val="decimal" w:pos="432"/>
        </w:tabs>
        <w:spacing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se tímto zavazuje provádět pro </w:t>
      </w:r>
      <w:r w:rsidRPr="009463A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21C83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na základě jeho dílčích požadavků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konzultační činnost</w:t>
      </w:r>
      <w:r w:rsidR="00D8190D" w:rsidRPr="009463A4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za účelem optimalizace umístění investičních</w:t>
      </w:r>
      <w:r w:rsidR="00AB1E3F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záměrů potenciálních investorů 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ve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Strategické průmyslové zóně Holešov (dále jen 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SPZ Holešov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“</w:t>
      </w:r>
      <w:r w:rsidR="006E5C26" w:rsidRPr="009463A4">
        <w:rPr>
          <w:rFonts w:ascii="Arial" w:hAnsi="Arial" w:cs="Arial"/>
          <w:color w:val="000000"/>
          <w:sz w:val="20"/>
          <w:szCs w:val="20"/>
          <w:lang w:val="cs-CZ"/>
        </w:rPr>
        <w:t>), jakož i poskytovat další dohodnuté služby, v rozsahu, způsobem a za podmínek dohodnutých v dalších ustanoveních této smlouvy.</w:t>
      </w:r>
      <w:r w:rsidR="00B00A10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Jedná se</w:t>
      </w:r>
      <w:r w:rsidR="007720CD" w:rsidRPr="009463A4">
        <w:rPr>
          <w:rFonts w:ascii="Arial" w:hAnsi="Arial" w:cs="Arial"/>
          <w:color w:val="000000"/>
          <w:sz w:val="20"/>
          <w:szCs w:val="20"/>
          <w:lang w:val="cs-CZ"/>
        </w:rPr>
        <w:t xml:space="preserve"> zejména o následující činnosti:</w:t>
      </w:r>
    </w:p>
    <w:p w14:paraId="4D9D7635" w14:textId="32E10507" w:rsidR="0077602E" w:rsidRDefault="0077602E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Správa a aktualizace </w:t>
      </w:r>
      <w:r w:rsidR="009E029D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grafického znázornění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skutečného stavu dopravní a technické infrastruktury SPZ Holešov dle předaných podkladů.</w:t>
      </w:r>
      <w:r w:rsidR="00965C8C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145D401E" w14:textId="08770F00" w:rsidR="009E029D" w:rsidRDefault="00662CD7" w:rsidP="009E029D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 w:rsidR="009E029D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oordinace a součinnost při návrhu umístění záměrů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investorů v rámci dostupných ploch 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0BF33071" w14:textId="5030E5FD" w:rsidR="00562BB8" w:rsidRPr="00B05451" w:rsidRDefault="00662CD7" w:rsidP="00B05451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</w:t>
      </w:r>
      <w:r w:rsidR="00562BB8" w:rsidRPr="008E16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oordinace a návrh </w:t>
      </w:r>
      <w:r w:rsidR="00562BB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napojení záměrů</w:t>
      </w:r>
      <w:r w:rsidR="00562BB8" w:rsidRPr="008E16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="00562BB8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investorů na technickou infrastrukturu</w:t>
      </w:r>
      <w:r w:rsidR="00562BB8">
        <w:rPr>
          <w:rFonts w:ascii="Arial" w:hAnsi="Arial" w:cs="Arial"/>
          <w:color w:val="000000"/>
          <w:sz w:val="20"/>
          <w:szCs w:val="20"/>
          <w:lang w:val="cs-CZ"/>
        </w:rPr>
        <w:t xml:space="preserve"> v rámci dostupných ploch 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66A2C9A5" w14:textId="07E02FE2" w:rsidR="009E029D" w:rsidRPr="006975AF" w:rsidRDefault="009E029D" w:rsidP="009E029D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Konzultace a zpracování odborných technických řešení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při procesu obsazování areálu SPZ Holešov investory (umisťování a aktualizace umístění investorů v</w:t>
      </w:r>
      <w:r>
        <w:rPr>
          <w:rFonts w:ascii="Arial" w:hAnsi="Arial" w:cs="Arial"/>
          <w:color w:val="000000"/>
          <w:sz w:val="20"/>
          <w:szCs w:val="20"/>
          <w:lang w:val="cs-CZ"/>
        </w:rPr>
        <w:t> SPZ Holešov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, posuzování dílčích 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celkových situací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záměrů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spolupráce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na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přípravě podkladů pro MPO</w:t>
      </w:r>
      <w:r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meziresortní komisi a další orgány v projektu – RZK, ZZK, a další)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1FC76C5" w14:textId="285F8706" w:rsidR="00E22543" w:rsidRDefault="00E22543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oradenství a zpracování dílčích </w:t>
      </w:r>
      <w:r w:rsidR="00B00A10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stanovisek HIP k investičním záměrům</w:t>
      </w:r>
      <w:r w:rsidR="00592436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příchozích investorů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>, projektovým dokumentacím zpracovaný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>ch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 jinými subjekty na stavby bezprostředně související</w:t>
      </w:r>
      <w:r w:rsidR="00A0059F">
        <w:rPr>
          <w:rFonts w:ascii="Arial" w:hAnsi="Arial" w:cs="Arial"/>
          <w:color w:val="000000"/>
          <w:sz w:val="20"/>
          <w:szCs w:val="20"/>
          <w:lang w:val="cs-CZ"/>
        </w:rPr>
        <w:t>mi</w:t>
      </w:r>
      <w:r w:rsidR="00B00A10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 s SPZ Holešov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žádostem o připojení na infrastrukturu v zóně. V rámci toho </w:t>
      </w:r>
      <w:r w:rsidR="00A0059F">
        <w:rPr>
          <w:rFonts w:ascii="Arial" w:hAnsi="Arial" w:cs="Arial"/>
          <w:color w:val="000000"/>
          <w:sz w:val="20"/>
          <w:szCs w:val="20"/>
          <w:lang w:val="cs-CZ"/>
        </w:rPr>
        <w:t xml:space="preserve">bude </w:t>
      </w:r>
      <w:r w:rsidR="007C27FB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19266F">
        <w:rPr>
          <w:rFonts w:ascii="Arial" w:hAnsi="Arial" w:cs="Arial"/>
          <w:color w:val="000000"/>
          <w:sz w:val="20"/>
          <w:szCs w:val="20"/>
          <w:lang w:val="cs-CZ"/>
        </w:rPr>
        <w:t xml:space="preserve">říkazník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zejména: </w:t>
      </w:r>
    </w:p>
    <w:p w14:paraId="2D429BB2" w14:textId="76D4E0F8" w:rsidR="00E22543" w:rsidRPr="007C27FB" w:rsidRDefault="00D16945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posuz</w:t>
      </w:r>
      <w:r w:rsidR="00A0059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ov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at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soulad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A0059F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záměrů a projektů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s platnou územně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plánovací dokumentací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9E029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legislativou, normami a regulativy v</w:t>
      </w:r>
      <w:r w:rsidR="00B05451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území</w:t>
      </w:r>
      <w:r w:rsidR="00B05451">
        <w:rPr>
          <w:rFonts w:ascii="Arial" w:hAnsi="Arial" w:cs="Arial"/>
          <w:color w:val="000000"/>
          <w:sz w:val="20"/>
          <w:szCs w:val="20"/>
          <w:lang w:val="cs-CZ"/>
        </w:rPr>
        <w:t>;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3DF7CB95" w14:textId="0630CA6D" w:rsidR="00183B01" w:rsidRPr="007C27FB" w:rsidRDefault="00A0059F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posuzov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at 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 kontrolovat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soulad záměrů</w:t>
      </w:r>
      <w:r w:rsidR="0019266F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projektů</w:t>
      </w:r>
      <w:r w:rsidR="0019266F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 žádostí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hlediska</w:t>
      </w:r>
      <w:r w:rsidR="0019266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dostupné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kapacity infrastruktury v</w:t>
      </w:r>
      <w:r w:rsidR="00B0545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 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zóně</w:t>
      </w:r>
      <w:r w:rsidR="00B0545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;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</w:p>
    <w:p w14:paraId="58604D30" w14:textId="2574FD0D" w:rsidR="0019266F" w:rsidRPr="00DE5FDE" w:rsidRDefault="00B05451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osuzovat 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projektové návrh</w:t>
      </w:r>
      <w:r w:rsidR="00183B01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y</w:t>
      </w:r>
      <w:r w:rsidR="00C27664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ve stupni rozpracovanosti</w:t>
      </w:r>
      <w:r w:rsidR="00F8599C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>vzhledem k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 realizovaným a</w:t>
      </w:r>
      <w:r w:rsidR="00E1394F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připravovaným</w:t>
      </w:r>
      <w:r w:rsidR="00C14098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stavbá</w:t>
      </w:r>
      <w:r w:rsidR="00513A5D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E37D47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Zlínského kraje na 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>t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>echnick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="00F8599C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 dopravní infrastruktur</w:t>
      </w:r>
      <w:r w:rsidR="003A6223" w:rsidRPr="00DE5FDE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SPZ, Regulativů</w:t>
      </w:r>
      <w:r w:rsidR="00E37D47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pro umístění příchozích</w:t>
      </w:r>
      <w:r w:rsidR="009E029D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>investic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C27664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Design manuálu ZK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 ochrann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ému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pásm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vodníh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zdroj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a akt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u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ální platné legislativ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Arial" w:hAnsi="Arial" w:cs="Arial"/>
          <w:color w:val="000000"/>
          <w:sz w:val="20"/>
          <w:szCs w:val="20"/>
          <w:lang w:val="cs-CZ"/>
        </w:rPr>
        <w:t>;</w:t>
      </w:r>
    </w:p>
    <w:p w14:paraId="79405448" w14:textId="49942F4A" w:rsidR="00183B01" w:rsidRPr="00DE5FDE" w:rsidRDefault="00B05451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</w:t>
      </w:r>
      <w:r w:rsidR="00183B01" w:rsidRPr="007C27FB">
        <w:rPr>
          <w:rFonts w:ascii="Arial" w:hAnsi="Arial" w:cs="Arial"/>
          <w:b/>
          <w:bCs/>
          <w:sz w:val="20"/>
          <w:szCs w:val="20"/>
          <w:lang w:val="cs-CZ"/>
        </w:rPr>
        <w:t xml:space="preserve">osuzovat a kontrolovat soulad </w:t>
      </w:r>
      <w:r w:rsidR="00DE5FDE">
        <w:rPr>
          <w:rFonts w:ascii="Arial" w:hAnsi="Arial" w:cs="Arial"/>
          <w:b/>
          <w:bCs/>
          <w:sz w:val="20"/>
          <w:szCs w:val="20"/>
          <w:lang w:val="cs-CZ"/>
        </w:rPr>
        <w:t xml:space="preserve">dokončené </w:t>
      </w:r>
      <w:r w:rsidR="00DE5FDE" w:rsidRPr="007C27FB">
        <w:rPr>
          <w:rFonts w:ascii="Arial" w:hAnsi="Arial" w:cs="Arial"/>
          <w:b/>
          <w:bCs/>
          <w:sz w:val="20"/>
          <w:szCs w:val="20"/>
          <w:lang w:val="cs-CZ"/>
        </w:rPr>
        <w:t>projektové dokumentace</w:t>
      </w:r>
      <w:r w:rsidR="00DE5FDE">
        <w:rPr>
          <w:rFonts w:ascii="Arial" w:hAnsi="Arial" w:cs="Arial"/>
          <w:sz w:val="20"/>
          <w:szCs w:val="20"/>
          <w:lang w:val="cs-CZ"/>
        </w:rPr>
        <w:t xml:space="preserve"> </w:t>
      </w:r>
      <w:r w:rsidR="00183B01" w:rsidRPr="007C27FB">
        <w:rPr>
          <w:rFonts w:ascii="Arial" w:hAnsi="Arial" w:cs="Arial"/>
          <w:sz w:val="20"/>
          <w:szCs w:val="20"/>
          <w:lang w:val="cs-CZ"/>
        </w:rPr>
        <w:t>s koncepcí rozvoje SPZ Holešov pro jednotlivé investiční záměry a projektové dokumentace, související s výstavbou investorů v rámci SPZ Holešov</w:t>
      </w:r>
      <w:r>
        <w:rPr>
          <w:rFonts w:ascii="Arial" w:hAnsi="Arial" w:cs="Arial"/>
          <w:sz w:val="20"/>
          <w:szCs w:val="20"/>
          <w:lang w:val="cs-CZ"/>
        </w:rPr>
        <w:t>;</w:t>
      </w:r>
    </w:p>
    <w:p w14:paraId="1E4D7ED0" w14:textId="68BD655D" w:rsidR="0014799B" w:rsidRDefault="009E029D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vypracovávat </w:t>
      </w:r>
      <w:r w:rsidR="0023484E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odborná stanoviska </w:t>
      </w:r>
      <w:r w:rsidR="0014799B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HIP pro stavební řízení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ve vztahu k posouzení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projektových dokumentací jednotlivých investorů</w:t>
      </w:r>
      <w:r w:rsidR="0023484E">
        <w:rPr>
          <w:rFonts w:ascii="Arial" w:hAnsi="Arial" w:cs="Arial"/>
          <w:color w:val="000000"/>
          <w:sz w:val="20"/>
          <w:szCs w:val="20"/>
          <w:lang w:val="cs-CZ"/>
        </w:rPr>
        <w:t xml:space="preserve">, která budou také </w:t>
      </w:r>
      <w:r w:rsidR="0024693D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zahrnovat 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>urbanistické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architektonické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 a stavební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>posouzení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23484E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umístění stavby v území 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>hlediska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norem, legislativy a</w:t>
      </w:r>
      <w:r w:rsidR="009B4FB2"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>Regulativů pro umístění příchozích investic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183B01" w:rsidRPr="007C27FB">
        <w:rPr>
          <w:rFonts w:ascii="Arial" w:hAnsi="Arial" w:cs="Arial"/>
          <w:color w:val="000000"/>
          <w:sz w:val="20"/>
          <w:szCs w:val="20"/>
          <w:lang w:val="cs-CZ"/>
        </w:rPr>
        <w:t xml:space="preserve"> Design manuálu ZK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a</w:t>
      </w:r>
      <w:r w:rsidR="00E1394F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>ochranný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pás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mům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vodní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ho</w:t>
      </w:r>
      <w:r w:rsidR="00371BA9">
        <w:rPr>
          <w:rFonts w:ascii="Arial" w:hAnsi="Arial" w:cs="Arial"/>
          <w:color w:val="000000"/>
          <w:sz w:val="20"/>
          <w:szCs w:val="20"/>
          <w:lang w:val="cs-CZ"/>
        </w:rPr>
        <w:t xml:space="preserve"> zdroj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="00183B01" w:rsidRPr="00DE5FDE" w:rsidDel="00183B0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4799B" w:rsidRPr="00DE5FDE">
        <w:rPr>
          <w:rFonts w:ascii="Arial" w:hAnsi="Arial" w:cs="Arial"/>
          <w:color w:val="000000"/>
          <w:sz w:val="20"/>
          <w:szCs w:val="20"/>
          <w:lang w:val="cs-CZ"/>
        </w:rPr>
        <w:t>vč</w:t>
      </w:r>
      <w:r w:rsidR="003878E9" w:rsidRPr="00DE5FDE">
        <w:rPr>
          <w:rFonts w:ascii="Arial" w:hAnsi="Arial" w:cs="Arial"/>
          <w:color w:val="000000"/>
          <w:sz w:val="20"/>
          <w:szCs w:val="20"/>
          <w:lang w:val="cs-CZ"/>
        </w:rPr>
        <w:t>etně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posouzení 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>navrženého založení objektů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 xml:space="preserve"> ve</w:t>
      </w:r>
      <w:r w:rsidR="00E1394F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1533A7">
        <w:rPr>
          <w:rFonts w:ascii="Arial" w:hAnsi="Arial" w:cs="Arial"/>
          <w:color w:val="000000"/>
          <w:sz w:val="20"/>
          <w:szCs w:val="20"/>
          <w:lang w:val="cs-CZ"/>
        </w:rPr>
        <w:t xml:space="preserve">vztahu k HGP </w:t>
      </w:r>
      <w:r w:rsidR="00E32C5B">
        <w:rPr>
          <w:rFonts w:ascii="Arial" w:hAnsi="Arial" w:cs="Arial"/>
          <w:color w:val="000000"/>
          <w:sz w:val="20"/>
          <w:szCs w:val="20"/>
          <w:lang w:val="cs-CZ"/>
        </w:rPr>
        <w:t>ochranného pásma</w:t>
      </w:r>
      <w:r w:rsidR="00532C8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1165D">
        <w:rPr>
          <w:rFonts w:ascii="Arial" w:hAnsi="Arial" w:cs="Arial"/>
          <w:color w:val="000000"/>
          <w:sz w:val="20"/>
          <w:szCs w:val="20"/>
          <w:lang w:val="cs-CZ"/>
        </w:rPr>
        <w:t>vodního zdroje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, umístění na pozemku,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>připojení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 stavebních objektů investorů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na </w:t>
      </w:r>
      <w:r w:rsidR="009208E4">
        <w:rPr>
          <w:rFonts w:ascii="Arial" w:hAnsi="Arial" w:cs="Arial"/>
          <w:color w:val="000000"/>
          <w:sz w:val="20"/>
          <w:szCs w:val="20"/>
          <w:lang w:val="cs-CZ"/>
        </w:rPr>
        <w:t xml:space="preserve">jednotlivé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inženýrské sítě a </w:t>
      </w:r>
      <w:r w:rsidR="003878E9">
        <w:rPr>
          <w:rFonts w:ascii="Arial" w:hAnsi="Arial" w:cs="Arial"/>
          <w:color w:val="000000"/>
          <w:sz w:val="20"/>
          <w:szCs w:val="20"/>
          <w:lang w:val="cs-CZ"/>
        </w:rPr>
        <w:t xml:space="preserve">komunikace (povolení zřízení sjezdu z komunikací) v areálu </w:t>
      </w:r>
      <w:r w:rsidR="0014799B" w:rsidRPr="00EA5400">
        <w:rPr>
          <w:rFonts w:ascii="Arial" w:hAnsi="Arial" w:cs="Arial"/>
          <w:color w:val="000000"/>
          <w:sz w:val="20"/>
          <w:szCs w:val="20"/>
          <w:lang w:val="cs-CZ"/>
        </w:rPr>
        <w:t>SPZ Holešov;</w:t>
      </w:r>
    </w:p>
    <w:p w14:paraId="4ACA118C" w14:textId="5D0F6C06" w:rsidR="003E1516" w:rsidRPr="00EA5400" w:rsidRDefault="003E1516" w:rsidP="00ED611A">
      <w:pPr>
        <w:pStyle w:val="Odstavecseseznamem"/>
        <w:numPr>
          <w:ilvl w:val="0"/>
          <w:numId w:val="22"/>
        </w:numPr>
        <w:tabs>
          <w:tab w:val="decimal" w:pos="360"/>
        </w:tabs>
        <w:spacing w:before="100" w:after="120"/>
        <w:ind w:left="1276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připravovat stanoviska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k projektům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Pr="007C27FB">
        <w:rPr>
          <w:rFonts w:ascii="Arial" w:hAnsi="Arial" w:cs="Arial"/>
          <w:color w:val="000000"/>
          <w:sz w:val="20"/>
          <w:szCs w:val="20"/>
          <w:lang w:val="cs-CZ"/>
        </w:rPr>
        <w:t>investorů z hlediska provozování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dešťové kanalizace</w:t>
      </w:r>
      <w:r w:rsidR="00662CD7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</w:p>
    <w:p w14:paraId="7C29EDE7" w14:textId="07DCF3AB" w:rsidR="00DE5FDE" w:rsidRPr="00DE5FDE" w:rsidRDefault="00DE5FDE" w:rsidP="007C27FB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Poradenství a zpracování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dílčích stanovisek HIP k investičním záměrům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investorů </w:t>
      </w: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technické infrastruktury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(např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A57AD" w:rsidRPr="00DE5FDE">
        <w:rPr>
          <w:rFonts w:ascii="Arial" w:hAnsi="Arial" w:cs="Arial"/>
          <w:color w:val="000000"/>
          <w:sz w:val="20"/>
          <w:szCs w:val="20"/>
          <w:lang w:val="cs-CZ"/>
        </w:rPr>
        <w:t>EG.D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 xml:space="preserve">) z hlediska koncepce rozvoje SPZ Holešov, norem, legislativy, regulativů 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SPZ Holešov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, design manuálem včetně posouzení připojení stavebních objektů investorů na inženýrské sítě a komunikace (povolení zřízení sjezdu z komunikací) v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DE5FDE">
        <w:rPr>
          <w:rFonts w:ascii="Arial" w:hAnsi="Arial" w:cs="Arial"/>
          <w:color w:val="000000"/>
          <w:sz w:val="20"/>
          <w:szCs w:val="20"/>
          <w:lang w:val="cs-CZ"/>
        </w:rPr>
        <w:t>areálu SPZ Holešov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1FE64244" w14:textId="566C081B" w:rsidR="00EA5400" w:rsidRPr="00183B01" w:rsidRDefault="005C01A6" w:rsidP="007C27FB">
      <w:pPr>
        <w:numPr>
          <w:ilvl w:val="1"/>
          <w:numId w:val="10"/>
        </w:numPr>
        <w:tabs>
          <w:tab w:val="decimal" w:pos="360"/>
        </w:tabs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Provádět 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konzultační činnosti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a zajiš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ťovat 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>technick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>é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podklad</w:t>
      </w:r>
      <w:r w:rsidRPr="00183B01">
        <w:rPr>
          <w:rFonts w:ascii="Arial" w:hAnsi="Arial" w:cs="Arial"/>
          <w:color w:val="000000"/>
          <w:sz w:val="20"/>
          <w:szCs w:val="20"/>
          <w:lang w:val="cs-CZ"/>
        </w:rPr>
        <w:t>y</w:t>
      </w:r>
      <w:r w:rsidR="00794A53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při zpracování případných 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dodatků </w:t>
      </w:r>
      <w:r w:rsidR="00C27664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</w:t>
      </w:r>
      <w:r w:rsidR="00794A53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nvestičních záměrů</w:t>
      </w:r>
      <w:r w:rsidR="00A93EBB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C27664" w:rsidRPr="00183B01">
        <w:rPr>
          <w:rFonts w:ascii="Arial" w:hAnsi="Arial" w:cs="Arial"/>
          <w:color w:val="000000"/>
          <w:sz w:val="20"/>
          <w:szCs w:val="20"/>
          <w:lang w:val="cs-CZ"/>
        </w:rPr>
        <w:t>v in</w:t>
      </w:r>
      <w:r w:rsidR="00903327" w:rsidRPr="00183B01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C27664" w:rsidRPr="00183B01">
        <w:rPr>
          <w:rFonts w:ascii="Arial" w:hAnsi="Arial" w:cs="Arial"/>
          <w:color w:val="000000"/>
          <w:sz w:val="20"/>
          <w:szCs w:val="20"/>
          <w:lang w:val="cs-CZ"/>
        </w:rPr>
        <w:t xml:space="preserve">estorství </w:t>
      </w:r>
      <w:r w:rsidR="00A93EBB" w:rsidRPr="00183B01">
        <w:rPr>
          <w:rFonts w:ascii="Arial" w:hAnsi="Arial" w:cs="Arial"/>
          <w:color w:val="000000"/>
          <w:sz w:val="20"/>
          <w:szCs w:val="20"/>
          <w:lang w:val="cs-CZ"/>
        </w:rPr>
        <w:t>Zlínského kraje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2B9C708" w14:textId="2DE2AF1B" w:rsidR="004D1D36" w:rsidRPr="00EA5400" w:rsidRDefault="005C01A6" w:rsidP="00A93EBB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bookmarkStart w:id="1" w:name="_Hlk119309585"/>
      <w:r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Vykonávat </w:t>
      </w:r>
      <w:r w:rsidR="004D1D36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konzultační činnosti při projektové přípravě jednotlivých investorů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vč.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účast</w:t>
      </w:r>
      <w:r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 xml:space="preserve"> na jednání s třetími osobami (investory), s orgány státní správy a samosprávy v záležitostech akcí SPZ Holešov</w:t>
      </w:r>
      <w:r w:rsidR="00662CD7">
        <w:rPr>
          <w:rFonts w:ascii="Arial" w:hAnsi="Arial" w:cs="Arial"/>
          <w:color w:val="000000"/>
          <w:sz w:val="20"/>
          <w:szCs w:val="20"/>
          <w:lang w:val="cs-CZ"/>
        </w:rPr>
        <w:t xml:space="preserve"> na vyžádání 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4D1D36" w:rsidRPr="00EA5400">
        <w:rPr>
          <w:rFonts w:ascii="Arial" w:hAnsi="Arial" w:cs="Arial"/>
          <w:color w:val="000000"/>
          <w:sz w:val="20"/>
          <w:szCs w:val="20"/>
          <w:lang w:val="cs-CZ"/>
        </w:rPr>
        <w:t>.</w:t>
      </w:r>
      <w:bookmarkEnd w:id="1"/>
    </w:p>
    <w:p w14:paraId="0874AF02" w14:textId="511BEA4E" w:rsidR="006975AF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pracová</w:t>
      </w:r>
      <w:r w:rsidR="004D2445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vat mapové a další </w:t>
      </w:r>
      <w:r w:rsidR="00C14098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podklady</w:t>
      </w:r>
      <w:r w:rsidR="004D2445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k nájemním, pachtovním, břemenným a dalším smlouvám v lokalitě SPZ </w:t>
      </w:r>
      <w:r w:rsidR="006975AF" w:rsidRPr="00662CD7">
        <w:rPr>
          <w:rFonts w:ascii="Arial" w:hAnsi="Arial" w:cs="Arial"/>
          <w:color w:val="000000"/>
          <w:sz w:val="20"/>
          <w:szCs w:val="20"/>
          <w:lang w:val="cs-CZ"/>
        </w:rPr>
        <w:t>Holešov</w:t>
      </w:r>
      <w:r w:rsidR="004D1D36" w:rsidRPr="00662CD7">
        <w:rPr>
          <w:rFonts w:ascii="Arial" w:hAnsi="Arial" w:cs="Arial"/>
          <w:color w:val="000000"/>
          <w:sz w:val="20"/>
          <w:szCs w:val="20"/>
          <w:lang w:val="cs-CZ"/>
        </w:rPr>
        <w:t xml:space="preserve"> a geometrickým plánům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7F6A8A22" w14:textId="10667971" w:rsidR="006975AF" w:rsidRPr="006975AF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>P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rovádění konzultační činnosti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 xml:space="preserve">v rámci účasti na </w:t>
      </w:r>
      <w:r w:rsidR="006975AF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poradách </w:t>
      </w:r>
      <w:r w:rsidR="006975AF" w:rsidRPr="005C4BDA">
        <w:rPr>
          <w:rFonts w:ascii="Arial" w:hAnsi="Arial" w:cs="Arial"/>
          <w:color w:val="000000"/>
          <w:sz w:val="20"/>
          <w:szCs w:val="20"/>
          <w:lang w:val="cs-CZ"/>
        </w:rPr>
        <w:t>a prezentacích k SPZ Holešov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E4747FE" w14:textId="7DBABFF1" w:rsidR="00EA5400" w:rsidRDefault="00662CD7" w:rsidP="00527B26">
      <w:pPr>
        <w:numPr>
          <w:ilvl w:val="1"/>
          <w:numId w:val="10"/>
        </w:numPr>
        <w:spacing w:before="100" w:after="120"/>
        <w:ind w:left="851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4D2445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ykonávat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další 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 xml:space="preserve">konzultační činnosti a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odborné práce </w:t>
      </w:r>
      <w:r w:rsidR="00B00A10" w:rsidRPr="007C27F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bezprostředně související s projektem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SPZ Holešov </w:t>
      </w:r>
      <w:r w:rsidR="004D1D36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a se zasídlením jednotlivých investorů 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>mimo činnosti, které jsou obsahem smluv a objednávek</w:t>
      </w:r>
      <w:r w:rsidR="00A65D1D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7602E" w:rsidRPr="00A16046">
        <w:rPr>
          <w:rFonts w:ascii="Arial" w:hAnsi="Arial" w:cs="Arial"/>
          <w:color w:val="000000"/>
          <w:sz w:val="20"/>
          <w:szCs w:val="20"/>
          <w:lang w:val="cs-CZ"/>
        </w:rPr>
        <w:t>Příkazníka se</w:t>
      </w:r>
      <w:r w:rsidR="00B00A10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Zlínským krajem k projektu SPZ Holešov</w:t>
      </w:r>
      <w:r w:rsidR="00F7277D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4D2445" w:rsidRPr="00A1604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78ABAD00" w14:textId="75AE62FE" w:rsidR="0020551A" w:rsidRDefault="00B00A10" w:rsidP="000F227C">
      <w:pPr>
        <w:numPr>
          <w:ilvl w:val="0"/>
          <w:numId w:val="20"/>
        </w:numPr>
        <w:tabs>
          <w:tab w:val="decimal" w:pos="-286"/>
          <w:tab w:val="decimal" w:pos="432"/>
        </w:tabs>
        <w:spacing w:after="120"/>
        <w:ind w:left="431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295398">
        <w:rPr>
          <w:rFonts w:ascii="Arial" w:hAnsi="Arial" w:cs="Arial"/>
          <w:color w:val="000000"/>
          <w:sz w:val="20"/>
          <w:szCs w:val="20"/>
          <w:lang w:val="cs-CZ"/>
        </w:rPr>
        <w:t>Předmětem této smlouvy nejsou činnosti spojené se stavbou „Investiční příprava území průmyslové zóny Holešov, II. etapa, Stavba č. 10 Technická a do</w:t>
      </w:r>
      <w:r w:rsidR="0047181A" w:rsidRPr="00295398">
        <w:rPr>
          <w:rFonts w:ascii="Arial" w:hAnsi="Arial" w:cs="Arial"/>
          <w:color w:val="000000"/>
          <w:sz w:val="20"/>
          <w:szCs w:val="20"/>
          <w:lang w:val="cs-CZ"/>
        </w:rPr>
        <w:t>pravní infrastruktura uvnitř PZ“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 xml:space="preserve"> a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>dále se stavbou</w:t>
      </w:r>
      <w:r w:rsidR="00A12EA2">
        <w:rPr>
          <w:rFonts w:ascii="Arial" w:hAnsi="Arial" w:cs="Arial"/>
          <w:color w:val="000000"/>
          <w:sz w:val="20"/>
          <w:szCs w:val="20"/>
          <w:lang w:val="cs-CZ"/>
        </w:rPr>
        <w:t xml:space="preserve"> č. 11</w:t>
      </w:r>
      <w:r w:rsidR="0001597B" w:rsidRPr="00295398">
        <w:rPr>
          <w:rFonts w:ascii="Arial" w:hAnsi="Arial" w:cs="Arial"/>
          <w:color w:val="000000"/>
          <w:sz w:val="20"/>
          <w:szCs w:val="20"/>
          <w:lang w:val="cs-CZ"/>
        </w:rPr>
        <w:t xml:space="preserve"> „Technická a dopravní infrastruktura uvnitř SPZ Holešov – západ a střed – PD“</w:t>
      </w:r>
      <w:r w:rsidR="0047181A" w:rsidRPr="00295398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3ABD6D69" w14:textId="77777777" w:rsidR="00513A5D" w:rsidRPr="00295398" w:rsidRDefault="00513A5D" w:rsidP="008B7ADB">
      <w:pPr>
        <w:tabs>
          <w:tab w:val="decimal" w:pos="-286"/>
          <w:tab w:val="decimal" w:pos="432"/>
        </w:tabs>
        <w:ind w:left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C855ABE" w14:textId="5FF7A694" w:rsidR="00C002D0" w:rsidRPr="00AB1E3F" w:rsidRDefault="006E5C26" w:rsidP="00EC2FD8">
      <w:pPr>
        <w:tabs>
          <w:tab w:val="left" w:pos="378"/>
        </w:tabs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t xml:space="preserve">III.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PODMÍNKY PROVÁDĚNÍ </w:t>
      </w:r>
      <w:r w:rsidR="00B00A10" w:rsidRPr="00AB1E3F">
        <w:rPr>
          <w:rFonts w:ascii="Arial" w:hAnsi="Arial" w:cs="Arial"/>
          <w:b/>
          <w:color w:val="000000"/>
          <w:spacing w:val="-20"/>
          <w:lang w:val="cs-CZ"/>
        </w:rPr>
        <w:t xml:space="preserve">PŘÍKAZNÍ </w:t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ČINNOSTI</w:t>
      </w:r>
    </w:p>
    <w:p w14:paraId="52F71C8A" w14:textId="5D4E1CDD" w:rsidR="006E5C26" w:rsidRPr="00AB1E3F" w:rsidRDefault="007A4779" w:rsidP="00ED611A">
      <w:pPr>
        <w:spacing w:after="120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="002F2534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při obstarávání (vyřizování) předmětných záležitostí postupovat a jednat profesionálně, s potřebnou odbornou péčí a veškeré záležitosti vyřizovat řádně a včas. Přitom je</w:t>
      </w:r>
      <w:r w:rsidR="001A57AD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povinen respektovat pokyny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jeho oprávněné zájmy a práva, s nimiž byl seznámen, jež zná či jež vyplývají z povahy obstarávané záležitosti. Od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se může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odchýlit, jen je-li to naléhavě nezbytné v zájmu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a nemůže-li si vyžádat jeho včasný souhlas.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oznámit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veškeré s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kutečnosti, se kterými se při pl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povinností dle této smlouvy seznámil a které mohou mít vliv na změnu pokynů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zařídit záležitost osobně</w:t>
      </w:r>
      <w:r w:rsidR="00FB225F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prostřednictvím subdodavatele. V případě obstarání věci prostřednictvím subdodavatele odpovídá Příkazník jako by činnost vykonal sám.</w:t>
      </w:r>
    </w:p>
    <w:p w14:paraId="6D0EBB2A" w14:textId="5A38B182" w:rsidR="005572CD" w:rsidRPr="00BF1C84" w:rsidRDefault="005572CD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1C84">
        <w:rPr>
          <w:rFonts w:ascii="Arial" w:hAnsi="Arial" w:cs="Arial"/>
          <w:color w:val="000000"/>
          <w:sz w:val="20"/>
          <w:szCs w:val="20"/>
          <w:lang w:val="cs-CZ"/>
        </w:rPr>
        <w:t xml:space="preserve">Příkazník je při provádění této smlouvy povinen zohlednit informace, znalosti a souvislosti, kterými disponuje o lokalitě SPZ Holešov </w:t>
      </w:r>
      <w:r w:rsidR="00BF1C84" w:rsidRPr="00BF1C84">
        <w:rPr>
          <w:rFonts w:ascii="Arial" w:hAnsi="Arial" w:cs="Arial"/>
          <w:color w:val="000000"/>
          <w:sz w:val="20"/>
          <w:szCs w:val="20"/>
          <w:lang w:val="cs-CZ"/>
        </w:rPr>
        <w:t>vzhledem k</w:t>
      </w:r>
      <w:r w:rsidRPr="00BF1C84">
        <w:rPr>
          <w:rFonts w:ascii="Arial" w:hAnsi="Arial" w:cs="Arial"/>
          <w:color w:val="000000"/>
          <w:sz w:val="20"/>
          <w:szCs w:val="20"/>
          <w:lang w:val="cs-CZ"/>
        </w:rPr>
        <w:t xml:space="preserve"> jeho dlouhodobé činnosti </w:t>
      </w:r>
      <w:r w:rsidR="00830DF6">
        <w:rPr>
          <w:rFonts w:ascii="Arial" w:hAnsi="Arial" w:cs="Arial"/>
          <w:color w:val="000000"/>
          <w:sz w:val="20"/>
          <w:szCs w:val="20"/>
          <w:lang w:val="cs-CZ"/>
        </w:rPr>
        <w:t>hlavního pro</w:t>
      </w:r>
      <w:r w:rsidRPr="00BF1C84">
        <w:rPr>
          <w:rFonts w:ascii="Arial" w:hAnsi="Arial" w:cs="Arial"/>
          <w:color w:val="000000"/>
          <w:sz w:val="20"/>
          <w:szCs w:val="20"/>
          <w:lang w:val="cs-CZ"/>
        </w:rPr>
        <w:t>jektanta SPZ Holešov.</w:t>
      </w:r>
    </w:p>
    <w:p w14:paraId="692F1CB6" w14:textId="77777777" w:rsidR="006E5C26" w:rsidRPr="00AB1E3F" w:rsidRDefault="006E5C26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V případě pochybností o obsahu pokynu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si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vyžádá upřesňující stanovisko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. Smluvní strany se zavazují řešit veškeré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nejasnosti a dopl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nit chybějící údaje a doklady ihned po jejich zjištění tak, aby nedocházelo k průtahům v obstarání záležitostí.</w:t>
      </w:r>
    </w:p>
    <w:p w14:paraId="78853ECC" w14:textId="29614490" w:rsidR="00F73EB5" w:rsidRPr="00AB1E3F" w:rsidRDefault="00FB225F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Případné vadné plnění je Příkazník povinen bez zbytečného odkladu napravit.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vadné plnění není z objektivních důvodů možné napravit, příp. jeho náprava již není z hlediska fungování Příkazce účelná, dojde k </w:t>
      </w:r>
      <w:r w:rsidR="00F73EB5" w:rsidRPr="00AB1E3F">
        <w:rPr>
          <w:rFonts w:ascii="Arial" w:hAnsi="Arial" w:cs="Arial"/>
          <w:color w:val="000000"/>
          <w:sz w:val="20"/>
          <w:szCs w:val="20"/>
          <w:lang w:val="cs-CZ"/>
        </w:rPr>
        <w:t>neproplacení,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resp. k 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>vratce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části odměny</w:t>
      </w:r>
      <w:r w:rsidR="00DB6524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vztahující se k vadnému plnění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0AC7B4F7" w14:textId="325F337E" w:rsidR="00F73EB5" w:rsidRPr="00F73EB5" w:rsidRDefault="009320E1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je povinen zachovávat mlčenlivost o všech údajích,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o kterých se v souvislosti s pl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něním podle této smlouvy dozvěděl, s výjimkou skutečností, které je povinen sdělit státním orgánům na základě zákona. Tato povinnost se dále nevtahuje na případy, kdy je sdělení či využití informací vyžadováno zákony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Č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R či EU nebo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6E5C26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poskytl se sdělením či využitím těchto informací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předchozí písemný souhlas nebo stanou-li se tyto informace veřejně známými. Závazek sjednaný v tomto odstavci trvá i po ukončení smlouvy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1B68A49F" w14:textId="09F95F12" w:rsidR="00F73EB5" w:rsidRPr="00F73EB5" w:rsidRDefault="009320E1" w:rsidP="00ED611A">
      <w:pPr>
        <w:numPr>
          <w:ilvl w:val="0"/>
          <w:numId w:val="2"/>
        </w:numPr>
        <w:tabs>
          <w:tab w:val="clear" w:pos="360"/>
        </w:tabs>
        <w:spacing w:after="120"/>
        <w:ind w:left="434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je povinen průběžně podávat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informace o zařizování a uskutečňování záležitost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í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a jejich výsledcích, a to v ústní podobě k dotazu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kdykoli a na základě požadavku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rovněž formou písemné zprávy o činnosti.</w:t>
      </w:r>
    </w:p>
    <w:p w14:paraId="595325F2" w14:textId="2AAEEEF8" w:rsidR="00F046F3" w:rsidRDefault="009320E1" w:rsidP="00ED611A">
      <w:pPr>
        <w:numPr>
          <w:ilvl w:val="0"/>
          <w:numId w:val="2"/>
        </w:numPr>
        <w:tabs>
          <w:tab w:val="clear" w:pos="360"/>
        </w:tabs>
        <w:spacing w:after="240"/>
        <w:ind w:left="434" w:hanging="426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při ukončení každé dílčí činnosti předá </w:t>
      </w:r>
      <w:r w:rsidRPr="00F73EB5">
        <w:rPr>
          <w:rFonts w:ascii="Arial" w:hAnsi="Arial" w:cs="Arial"/>
          <w:color w:val="000000"/>
          <w:sz w:val="20"/>
          <w:szCs w:val="20"/>
          <w:lang w:val="cs-CZ"/>
        </w:rPr>
        <w:t>Příkazci</w:t>
      </w:r>
      <w:r w:rsidR="00F046F3" w:rsidRPr="00F73EB5">
        <w:rPr>
          <w:rFonts w:ascii="Arial" w:hAnsi="Arial" w:cs="Arial"/>
          <w:color w:val="000000"/>
          <w:sz w:val="20"/>
          <w:szCs w:val="20"/>
          <w:lang w:val="cs-CZ"/>
        </w:rPr>
        <w:t xml:space="preserve"> veškeré doklady, písemnosti apod., které se týkají ukončené dílčí činnosti a které v průběhu provádění obstaravatelské činnosti pro něho získal nebo obstaral</w:t>
      </w:r>
      <w:r w:rsidR="00F046F3" w:rsidRPr="00F73EB5">
        <w:rPr>
          <w:rFonts w:ascii="Arial" w:hAnsi="Arial" w:cs="Arial"/>
          <w:color w:val="000000"/>
          <w:sz w:val="21"/>
          <w:szCs w:val="21"/>
          <w:lang w:val="cs-CZ"/>
        </w:rPr>
        <w:t>.</w:t>
      </w:r>
    </w:p>
    <w:p w14:paraId="3B40105B" w14:textId="77777777" w:rsidR="00830DF6" w:rsidRPr="00B240C3" w:rsidRDefault="00830DF6" w:rsidP="00ED611A">
      <w:pPr>
        <w:numPr>
          <w:ilvl w:val="0"/>
          <w:numId w:val="2"/>
        </w:numPr>
        <w:tabs>
          <w:tab w:val="clear" w:pos="360"/>
        </w:tabs>
        <w:spacing w:after="240"/>
        <w:ind w:left="434" w:hanging="426"/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  <w:r w:rsidRPr="00B240C3">
        <w:rPr>
          <w:rFonts w:ascii="Arial" w:hAnsi="Arial" w:cs="Arial"/>
          <w:color w:val="000000"/>
          <w:sz w:val="20"/>
          <w:szCs w:val="20"/>
          <w:lang w:val="cs-CZ"/>
        </w:rPr>
        <w:t>Příkazce se zavazuje za provedené činnosti zaplatit Příkazníkovi odměnu dohodnutou ve smlouvě. V odměně jsou zahrnuty veškeré náklady, které Příkazník nutně nebo účelně vynaložil při plnění svého závazku. Příkazce se zavazuje poskytnout Příkazníku potřebné spolupůsobení.</w:t>
      </w:r>
    </w:p>
    <w:p w14:paraId="65E3A920" w14:textId="4CDF0152" w:rsidR="0020551A" w:rsidRDefault="0020551A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2242867A" w14:textId="6D2DA812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0B95ABC2" w14:textId="07EAF6A4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5C0497CA" w14:textId="374012A6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30184438" w14:textId="4A532022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720493B0" w14:textId="77777777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0212C8D2" w14:textId="25AEC887" w:rsidR="000F227C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774FF84F" w14:textId="77777777" w:rsidR="000F227C" w:rsidRPr="00295398" w:rsidRDefault="000F227C" w:rsidP="008B7ADB">
      <w:pPr>
        <w:tabs>
          <w:tab w:val="decimal" w:pos="360"/>
          <w:tab w:val="decimal" w:pos="432"/>
        </w:tabs>
        <w:jc w:val="both"/>
        <w:rPr>
          <w:rFonts w:ascii="Arial" w:hAnsi="Arial" w:cs="Arial"/>
          <w:color w:val="000000"/>
          <w:sz w:val="21"/>
          <w:szCs w:val="21"/>
          <w:lang w:val="cs-CZ"/>
        </w:rPr>
      </w:pPr>
    </w:p>
    <w:p w14:paraId="69DC2643" w14:textId="77777777" w:rsidR="00F046F3" w:rsidRPr="00AB1E3F" w:rsidRDefault="00F046F3" w:rsidP="00EC2FD8">
      <w:pPr>
        <w:tabs>
          <w:tab w:val="left" w:pos="350"/>
        </w:tabs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AB1E3F">
        <w:rPr>
          <w:rFonts w:ascii="Arial" w:hAnsi="Arial" w:cs="Arial"/>
          <w:b/>
          <w:color w:val="000000"/>
          <w:lang w:val="cs-CZ"/>
        </w:rPr>
        <w:lastRenderedPageBreak/>
        <w:t xml:space="preserve">IV.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TERMÍNY PLNĚNÍ</w:t>
      </w:r>
    </w:p>
    <w:p w14:paraId="33044CF3" w14:textId="73A98B55" w:rsidR="00875C57" w:rsidRPr="000F227C" w:rsidRDefault="00F046F3" w:rsidP="00875C57">
      <w:pPr>
        <w:numPr>
          <w:ilvl w:val="0"/>
          <w:numId w:val="4"/>
        </w:numPr>
        <w:spacing w:after="120"/>
        <w:ind w:left="431" w:right="74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Tato smlouva se uzavírá na dobu určitou, a to ode dne uzavř</w:t>
      </w:r>
      <w:r w:rsidR="007A4779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ení této smlouvy </w:t>
      </w:r>
      <w:r w:rsidR="00971655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do 31. 12. </w:t>
      </w:r>
      <w:r w:rsidR="00371BA9">
        <w:rPr>
          <w:rFonts w:ascii="Arial" w:hAnsi="Arial" w:cs="Arial"/>
          <w:b/>
          <w:color w:val="000000"/>
          <w:sz w:val="20"/>
          <w:szCs w:val="20"/>
          <w:lang w:val="cs-CZ"/>
        </w:rPr>
        <w:t>202</w:t>
      </w:r>
      <w:r w:rsidR="00DC590A">
        <w:rPr>
          <w:rFonts w:ascii="Arial" w:hAnsi="Arial" w:cs="Arial"/>
          <w:b/>
          <w:color w:val="000000"/>
          <w:sz w:val="20"/>
          <w:szCs w:val="20"/>
          <w:lang w:val="cs-CZ"/>
        </w:rPr>
        <w:t>5</w:t>
      </w:r>
      <w:r w:rsidR="00371BA9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nebo do vyčerpání maximálního objemu vykonané práce dle čl. V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 xml:space="preserve"> odst. 1 této s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mlo</w:t>
      </w:r>
      <w:r w:rsidR="002046F4" w:rsidRPr="005A1EE6">
        <w:rPr>
          <w:rFonts w:ascii="Arial" w:hAnsi="Arial" w:cs="Arial"/>
          <w:color w:val="000000"/>
          <w:sz w:val="20"/>
          <w:szCs w:val="20"/>
          <w:lang w:val="cs-CZ"/>
        </w:rPr>
        <w:t>uvy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>, podle toho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která skutečnost </w:t>
      </w:r>
      <w:r w:rsidR="00BE3733">
        <w:rPr>
          <w:rFonts w:ascii="Arial" w:hAnsi="Arial" w:cs="Arial"/>
          <w:color w:val="000000"/>
          <w:sz w:val="20"/>
          <w:szCs w:val="20"/>
          <w:lang w:val="cs-CZ"/>
        </w:rPr>
        <w:t>nastane</w:t>
      </w:r>
      <w:r w:rsidR="00671F73">
        <w:rPr>
          <w:rFonts w:ascii="Arial" w:hAnsi="Arial" w:cs="Arial"/>
          <w:color w:val="000000"/>
          <w:sz w:val="20"/>
          <w:szCs w:val="20"/>
          <w:lang w:val="cs-CZ"/>
        </w:rPr>
        <w:t xml:space="preserve"> jako první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592714BE" w14:textId="3ABE759A" w:rsidR="00F046F3" w:rsidRPr="001B1F3D" w:rsidRDefault="009320E1" w:rsidP="00ED611A">
      <w:pPr>
        <w:numPr>
          <w:ilvl w:val="0"/>
          <w:numId w:val="4"/>
        </w:numPr>
        <w:spacing w:after="120"/>
        <w:ind w:left="431" w:right="74" w:hanging="431"/>
        <w:jc w:val="both"/>
        <w:rPr>
          <w:rFonts w:ascii="Arial" w:hAnsi="Arial" w:cs="Arial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je </w:t>
      </w:r>
      <w:r w:rsidR="00325822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žádost Příkazce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povinen do 15 dnů od ukončení smlouvy předat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="00550A4D">
        <w:rPr>
          <w:rFonts w:ascii="Arial" w:hAnsi="Arial" w:cs="Arial"/>
          <w:color w:val="000000"/>
          <w:sz w:val="20"/>
          <w:szCs w:val="20"/>
          <w:lang w:val="cs-CZ"/>
        </w:rPr>
        <w:t xml:space="preserve">i veškeré 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podklady, dokumenty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a materiály, které od něj při pl</w:t>
      </w:r>
      <w:r w:rsidR="00F046F3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nění předmětu této smlouvy obdržel nebo 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sám </w:t>
      </w:r>
      <w:r w:rsidR="00F046F3" w:rsidRPr="001B1F3D">
        <w:rPr>
          <w:rFonts w:ascii="Arial" w:hAnsi="Arial" w:cs="Arial"/>
          <w:sz w:val="20"/>
          <w:szCs w:val="20"/>
          <w:lang w:val="cs-CZ"/>
        </w:rPr>
        <w:t>vytvořil či získal</w:t>
      </w:r>
      <w:r w:rsidR="00D82C42" w:rsidRPr="001B1F3D">
        <w:rPr>
          <w:rFonts w:ascii="Arial" w:hAnsi="Arial" w:cs="Arial"/>
          <w:sz w:val="20"/>
          <w:szCs w:val="20"/>
          <w:lang w:val="cs-CZ"/>
        </w:rPr>
        <w:t xml:space="preserve"> v tištěné a elektronické podobě.</w:t>
      </w:r>
    </w:p>
    <w:p w14:paraId="62A6D8BF" w14:textId="017B9337" w:rsidR="0073760D" w:rsidRPr="008B7ADB" w:rsidRDefault="005856C1" w:rsidP="000F227C">
      <w:pPr>
        <w:numPr>
          <w:ilvl w:val="0"/>
          <w:numId w:val="4"/>
        </w:numPr>
        <w:spacing w:after="120"/>
        <w:ind w:left="431" w:right="74" w:hanging="431"/>
        <w:jc w:val="both"/>
        <w:rPr>
          <w:rFonts w:ascii="Arial" w:hAnsi="Arial" w:cs="Arial"/>
          <w:b/>
          <w:lang w:val="cs-CZ"/>
        </w:rPr>
      </w:pPr>
      <w:r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Veškeré činnosti na základě této příkazní smlouvy se </w:t>
      </w:r>
      <w:r w:rsidR="00F73EB5" w:rsidRPr="001B1F3D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1B1F3D">
        <w:rPr>
          <w:rFonts w:ascii="Arial" w:hAnsi="Arial" w:cs="Arial"/>
          <w:color w:val="000000"/>
          <w:sz w:val="20"/>
          <w:szCs w:val="20"/>
          <w:lang w:val="cs-CZ"/>
        </w:rPr>
        <w:t>říkazník zavazuje provádět</w:t>
      </w:r>
      <w:r w:rsidR="00170631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1B1F3D">
        <w:rPr>
          <w:rFonts w:ascii="Arial" w:hAnsi="Arial" w:cs="Arial"/>
          <w:color w:val="000000"/>
          <w:sz w:val="20"/>
          <w:szCs w:val="20"/>
          <w:lang w:val="cs-CZ"/>
        </w:rPr>
        <w:t>bez zbytečného odkladu</w:t>
      </w:r>
      <w:r w:rsidR="00F73EB5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, nejpozději však do 10 dnů od pokynu Příkazce k provedení činnosti. </w:t>
      </w:r>
      <w:r w:rsidR="00EB3844" w:rsidRPr="001B1F3D">
        <w:rPr>
          <w:rFonts w:ascii="Arial" w:hAnsi="Arial" w:cs="Arial"/>
          <w:color w:val="000000"/>
          <w:sz w:val="20"/>
          <w:szCs w:val="20"/>
          <w:lang w:val="cs-CZ"/>
        </w:rPr>
        <w:t>Smluvní strany si</w:t>
      </w:r>
      <w:r w:rsidR="003F036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EB3844" w:rsidRPr="001B1F3D">
        <w:rPr>
          <w:rFonts w:ascii="Arial" w:hAnsi="Arial" w:cs="Arial"/>
          <w:color w:val="000000"/>
          <w:sz w:val="20"/>
          <w:szCs w:val="20"/>
          <w:lang w:val="cs-CZ"/>
        </w:rPr>
        <w:t xml:space="preserve">sjednávají, že v případě prodlení Příkazníka s provedením činnosti se zavazuje zaplatit Příkazci smluvní pokutu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ve výši 500 Kč. Pokud Příkazník neprovede činnost ani do 10 dnů od upozornění Příkazce, zavazuje se </w:t>
      </w:r>
      <w:r w:rsidR="00B240C3" w:rsidRPr="001B1F3D">
        <w:rPr>
          <w:rFonts w:ascii="Arial" w:hAnsi="Arial" w:cs="Arial"/>
          <w:sz w:val="20"/>
          <w:szCs w:val="20"/>
          <w:lang w:val="cs-CZ"/>
        </w:rPr>
        <w:t xml:space="preserve">Příkazník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uhradit smluvní pokutu ve výši 2 000 Kč. </w:t>
      </w:r>
      <w:r w:rsidR="00B240C3" w:rsidRPr="001B1F3D">
        <w:rPr>
          <w:rFonts w:ascii="Arial" w:hAnsi="Arial" w:cs="Arial"/>
          <w:sz w:val="20"/>
          <w:szCs w:val="20"/>
          <w:lang w:val="cs-CZ"/>
        </w:rPr>
        <w:t xml:space="preserve">Příkazce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je oprávněn požadovat náhradu škody, způsobenou porušením </w:t>
      </w:r>
      <w:r w:rsidR="00C107A4" w:rsidRPr="001B1F3D">
        <w:rPr>
          <w:rFonts w:ascii="Arial" w:hAnsi="Arial" w:cs="Arial"/>
          <w:sz w:val="20"/>
          <w:szCs w:val="20"/>
          <w:lang w:val="cs-CZ"/>
        </w:rPr>
        <w:t>povinnost</w:t>
      </w:r>
      <w:r w:rsidR="00B240C3" w:rsidRPr="001B1F3D">
        <w:rPr>
          <w:rFonts w:ascii="Arial" w:hAnsi="Arial" w:cs="Arial"/>
          <w:sz w:val="20"/>
          <w:szCs w:val="20"/>
          <w:lang w:val="cs-CZ"/>
        </w:rPr>
        <w:t>í</w:t>
      </w:r>
      <w:r w:rsidR="007C27FB" w:rsidRPr="001B1F3D">
        <w:rPr>
          <w:rFonts w:ascii="Arial" w:hAnsi="Arial" w:cs="Arial"/>
          <w:sz w:val="20"/>
          <w:szCs w:val="20"/>
          <w:lang w:val="cs-CZ"/>
        </w:rPr>
        <w:t xml:space="preserve"> </w:t>
      </w:r>
      <w:r w:rsidR="001B1F3D">
        <w:rPr>
          <w:rFonts w:ascii="Arial" w:hAnsi="Arial" w:cs="Arial"/>
          <w:sz w:val="20"/>
          <w:szCs w:val="20"/>
          <w:lang w:val="cs-CZ"/>
        </w:rPr>
        <w:t>P</w:t>
      </w:r>
      <w:r w:rsidR="007C27FB" w:rsidRPr="001B1F3D">
        <w:rPr>
          <w:rFonts w:ascii="Arial" w:hAnsi="Arial" w:cs="Arial"/>
          <w:sz w:val="20"/>
          <w:szCs w:val="20"/>
          <w:lang w:val="cs-CZ"/>
        </w:rPr>
        <w:t>říkazníka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, </w:t>
      </w:r>
      <w:r w:rsidR="004E727E" w:rsidRPr="001B1F3D">
        <w:rPr>
          <w:rFonts w:ascii="Arial" w:hAnsi="Arial" w:cs="Arial"/>
          <w:sz w:val="20"/>
          <w:szCs w:val="20"/>
          <w:lang w:val="cs-CZ"/>
        </w:rPr>
        <w:t>jejíž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 splnění je zajištěno smluvní pokutou, </w:t>
      </w:r>
      <w:r w:rsidR="001B1F3D">
        <w:rPr>
          <w:rFonts w:ascii="Arial" w:hAnsi="Arial" w:cs="Arial"/>
          <w:sz w:val="20"/>
          <w:szCs w:val="20"/>
          <w:lang w:val="cs-CZ"/>
        </w:rPr>
        <w:t xml:space="preserve">a to </w:t>
      </w:r>
      <w:r w:rsidR="00EB3844" w:rsidRPr="001B1F3D">
        <w:rPr>
          <w:rFonts w:ascii="Arial" w:hAnsi="Arial" w:cs="Arial"/>
          <w:sz w:val="20"/>
          <w:szCs w:val="20"/>
          <w:lang w:val="cs-CZ"/>
        </w:rPr>
        <w:t xml:space="preserve">ve výši přesahující smluvní pokutu. </w:t>
      </w:r>
    </w:p>
    <w:p w14:paraId="7CCB4E43" w14:textId="77777777" w:rsidR="00847EE6" w:rsidRPr="001B1F3D" w:rsidRDefault="00847EE6" w:rsidP="008B7ADB">
      <w:pPr>
        <w:tabs>
          <w:tab w:val="decimal" w:pos="-360"/>
        </w:tabs>
        <w:ind w:left="431" w:right="74"/>
        <w:jc w:val="both"/>
        <w:rPr>
          <w:rFonts w:ascii="Arial" w:hAnsi="Arial" w:cs="Arial"/>
          <w:b/>
          <w:lang w:val="cs-CZ"/>
        </w:rPr>
      </w:pPr>
    </w:p>
    <w:p w14:paraId="35D5FF77" w14:textId="77777777" w:rsidR="00F046F3" w:rsidRPr="00B11C55" w:rsidRDefault="00F046F3" w:rsidP="00EC2FD8">
      <w:pPr>
        <w:tabs>
          <w:tab w:val="left" w:pos="406"/>
        </w:tabs>
        <w:spacing w:after="240"/>
        <w:jc w:val="center"/>
        <w:rPr>
          <w:rFonts w:ascii="Arial" w:hAnsi="Arial" w:cs="Arial"/>
          <w:b/>
          <w:lang w:val="cs-CZ"/>
        </w:rPr>
      </w:pPr>
      <w:r w:rsidRPr="00B11C55">
        <w:rPr>
          <w:rFonts w:ascii="Arial" w:hAnsi="Arial" w:cs="Arial"/>
          <w:b/>
          <w:lang w:val="cs-CZ"/>
        </w:rPr>
        <w:t xml:space="preserve">V. </w:t>
      </w:r>
      <w:r w:rsidR="00550A4D" w:rsidRPr="00B11C55">
        <w:rPr>
          <w:rFonts w:ascii="Arial" w:hAnsi="Arial" w:cs="Arial"/>
          <w:b/>
          <w:lang w:val="cs-CZ"/>
        </w:rPr>
        <w:tab/>
      </w:r>
      <w:r w:rsidRPr="00B11C55">
        <w:rPr>
          <w:rFonts w:ascii="Arial" w:hAnsi="Arial" w:cs="Arial"/>
          <w:b/>
          <w:spacing w:val="-20"/>
          <w:lang w:val="cs-CZ"/>
        </w:rPr>
        <w:t>ODMĚNA A PLATEBNÍ PODMÍNKY</w:t>
      </w:r>
    </w:p>
    <w:p w14:paraId="6DB6372B" w14:textId="77777777" w:rsidR="00F046F3" w:rsidRPr="00B11C55" w:rsidRDefault="00F046F3" w:rsidP="007C27FB">
      <w:pPr>
        <w:numPr>
          <w:ilvl w:val="0"/>
          <w:numId w:val="5"/>
        </w:numPr>
        <w:tabs>
          <w:tab w:val="clear" w:pos="360"/>
        </w:tabs>
        <w:spacing w:after="120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>Smluvní strany se dohodly na odměně za výkon činností dle této smlouvy ve výši</w:t>
      </w:r>
      <w:r w:rsidR="00554D26" w:rsidRPr="00B11C55">
        <w:rPr>
          <w:rFonts w:ascii="Arial" w:hAnsi="Arial" w:cs="Arial"/>
          <w:sz w:val="20"/>
          <w:szCs w:val="20"/>
          <w:lang w:val="cs-CZ"/>
        </w:rPr>
        <w:t>:</w:t>
      </w:r>
    </w:p>
    <w:p w14:paraId="69CA7A8A" w14:textId="77777777" w:rsidR="00ED611A" w:rsidRDefault="009208E4" w:rsidP="00ED611A">
      <w:pPr>
        <w:ind w:left="85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80</w:t>
      </w:r>
      <w:r w:rsidR="00371BA9">
        <w:rPr>
          <w:rFonts w:ascii="Arial" w:hAnsi="Arial" w:cs="Arial"/>
          <w:b/>
          <w:sz w:val="20"/>
          <w:szCs w:val="20"/>
          <w:lang w:val="cs-CZ"/>
        </w:rPr>
        <w:t>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 xml:space="preserve">bez DPH za hodinu vykonané práce vyšší odbornosti </w:t>
      </w:r>
    </w:p>
    <w:p w14:paraId="026F5CA5" w14:textId="76F9D76D" w:rsidR="00B00A10" w:rsidRPr="006975AF" w:rsidRDefault="00B00A10" w:rsidP="00ED611A">
      <w:pPr>
        <w:spacing w:after="120"/>
        <w:ind w:left="851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sz w:val="20"/>
          <w:szCs w:val="20"/>
          <w:lang w:val="cs-CZ"/>
        </w:rPr>
        <w:t>(HIP, specialista, statik, architekt)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14:paraId="17124A27" w14:textId="7D504B49" w:rsidR="00847EE6" w:rsidRDefault="00371BA9">
      <w:pPr>
        <w:spacing w:after="120"/>
        <w:ind w:left="85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5</w:t>
      </w:r>
      <w:r w:rsidR="009208E4">
        <w:rPr>
          <w:rFonts w:ascii="Arial" w:hAnsi="Arial" w:cs="Arial"/>
          <w:b/>
          <w:sz w:val="20"/>
          <w:szCs w:val="20"/>
          <w:lang w:val="cs-CZ"/>
        </w:rPr>
        <w:t>9</w:t>
      </w:r>
      <w:r>
        <w:rPr>
          <w:rFonts w:ascii="Arial" w:hAnsi="Arial" w:cs="Arial"/>
          <w:b/>
          <w:sz w:val="20"/>
          <w:szCs w:val="20"/>
          <w:lang w:val="cs-CZ"/>
        </w:rPr>
        <w:t>0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,- Kč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bez DPH</w:t>
      </w:r>
      <w:r w:rsidR="00B00A10" w:rsidRPr="006975A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00A10" w:rsidRPr="006975AF">
        <w:rPr>
          <w:rFonts w:ascii="Arial" w:hAnsi="Arial" w:cs="Arial"/>
          <w:sz w:val="20"/>
          <w:szCs w:val="20"/>
          <w:lang w:val="cs-CZ"/>
        </w:rPr>
        <w:t>za hodinu vykonané práce ostatní kvalifikace (konstruktér, rozpočtář)</w:t>
      </w:r>
      <w:r w:rsidR="008D1843" w:rsidRPr="006975AF">
        <w:rPr>
          <w:rFonts w:ascii="Arial" w:hAnsi="Arial" w:cs="Arial"/>
          <w:sz w:val="20"/>
          <w:szCs w:val="20"/>
          <w:lang w:val="cs-CZ"/>
        </w:rPr>
        <w:t>.</w:t>
      </w:r>
    </w:p>
    <w:p w14:paraId="47AF4D08" w14:textId="59D68DFF" w:rsidR="00B00A10" w:rsidRPr="006975AF" w:rsidRDefault="00B00A10" w:rsidP="008B7ADB">
      <w:pPr>
        <w:spacing w:before="240" w:after="120"/>
        <w:ind w:left="851"/>
        <w:rPr>
          <w:rFonts w:ascii="Arial" w:hAnsi="Arial" w:cs="Arial"/>
          <w:sz w:val="20"/>
          <w:szCs w:val="20"/>
          <w:lang w:val="cs-CZ"/>
        </w:rPr>
      </w:pPr>
      <w:r w:rsidRPr="006975AF">
        <w:rPr>
          <w:rFonts w:ascii="Arial" w:hAnsi="Arial" w:cs="Arial"/>
          <w:sz w:val="20"/>
          <w:szCs w:val="20"/>
          <w:lang w:val="cs-CZ"/>
        </w:rPr>
        <w:t xml:space="preserve">Objem vykonané práce je omezen na </w:t>
      </w:r>
      <w:r w:rsidRPr="006975AF">
        <w:rPr>
          <w:rFonts w:ascii="Arial" w:hAnsi="Arial" w:cs="Arial"/>
          <w:b/>
          <w:sz w:val="20"/>
          <w:szCs w:val="20"/>
          <w:lang w:val="cs-CZ"/>
        </w:rPr>
        <w:t>maximálně</w:t>
      </w:r>
      <w:r w:rsidRPr="006975AF">
        <w:rPr>
          <w:rFonts w:ascii="Arial" w:hAnsi="Arial" w:cs="Arial"/>
          <w:sz w:val="20"/>
          <w:szCs w:val="20"/>
          <w:lang w:val="cs-CZ"/>
        </w:rPr>
        <w:t>:</w:t>
      </w:r>
    </w:p>
    <w:p w14:paraId="2B2B08CF" w14:textId="6A7A7A41" w:rsidR="00B00A10" w:rsidRPr="00B11C55" w:rsidRDefault="00BB2042" w:rsidP="008B7ADB">
      <w:pPr>
        <w:spacing w:after="120"/>
        <w:ind w:left="851"/>
        <w:jc w:val="both"/>
        <w:rPr>
          <w:rFonts w:ascii="Arial" w:hAnsi="Arial" w:cs="Arial"/>
          <w:sz w:val="20"/>
          <w:szCs w:val="20"/>
          <w:lang w:val="cs-CZ"/>
        </w:rPr>
      </w:pPr>
      <w:r w:rsidRPr="00D20443">
        <w:rPr>
          <w:rFonts w:ascii="Arial" w:hAnsi="Arial" w:cs="Arial"/>
          <w:b/>
          <w:sz w:val="20"/>
          <w:szCs w:val="20"/>
          <w:lang w:val="cs-CZ"/>
        </w:rPr>
        <w:t>19</w:t>
      </w:r>
      <w:r w:rsidR="003A0FE0" w:rsidRPr="00D20443">
        <w:rPr>
          <w:rFonts w:ascii="Arial" w:hAnsi="Arial" w:cs="Arial"/>
          <w:b/>
          <w:sz w:val="20"/>
          <w:szCs w:val="20"/>
          <w:lang w:val="cs-CZ"/>
        </w:rPr>
        <w:t>9</w:t>
      </w:r>
      <w:r w:rsidR="00047EBE" w:rsidRPr="00D20443">
        <w:rPr>
          <w:rFonts w:ascii="Arial" w:hAnsi="Arial" w:cs="Arial"/>
          <w:b/>
          <w:sz w:val="20"/>
          <w:szCs w:val="20"/>
          <w:lang w:val="cs-CZ"/>
        </w:rPr>
        <w:t> 000</w:t>
      </w:r>
      <w:r w:rsidR="00B00A10" w:rsidRPr="00D20443">
        <w:rPr>
          <w:rFonts w:ascii="Arial" w:hAnsi="Arial" w:cs="Arial"/>
          <w:b/>
          <w:sz w:val="20"/>
          <w:szCs w:val="20"/>
          <w:lang w:val="cs-CZ"/>
        </w:rPr>
        <w:t>,-</w:t>
      </w:r>
      <w:r w:rsidR="003334E0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B00A10" w:rsidRPr="00D20443">
        <w:rPr>
          <w:rFonts w:ascii="Arial" w:hAnsi="Arial" w:cs="Arial"/>
          <w:b/>
          <w:sz w:val="20"/>
          <w:szCs w:val="20"/>
          <w:lang w:val="cs-CZ"/>
        </w:rPr>
        <w:t>Kč</w:t>
      </w:r>
      <w:r w:rsidR="001A167A" w:rsidRPr="00D20443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1A167A" w:rsidRPr="00D20443">
        <w:rPr>
          <w:rFonts w:ascii="Arial" w:hAnsi="Arial" w:cs="Arial"/>
          <w:sz w:val="20"/>
          <w:szCs w:val="20"/>
          <w:lang w:val="cs-CZ"/>
        </w:rPr>
        <w:t xml:space="preserve">bez </w:t>
      </w:r>
      <w:r w:rsidR="00B00A10" w:rsidRPr="00D20443">
        <w:rPr>
          <w:rFonts w:ascii="Arial" w:hAnsi="Arial" w:cs="Arial"/>
          <w:sz w:val="20"/>
          <w:szCs w:val="20"/>
          <w:lang w:val="cs-CZ"/>
        </w:rPr>
        <w:t>DPH</w:t>
      </w:r>
      <w:r w:rsidR="001A167A" w:rsidRPr="00D20443">
        <w:rPr>
          <w:rFonts w:ascii="Arial" w:hAnsi="Arial" w:cs="Arial"/>
          <w:sz w:val="20"/>
          <w:szCs w:val="20"/>
          <w:lang w:val="cs-CZ"/>
        </w:rPr>
        <w:t xml:space="preserve"> (slovy:</w:t>
      </w:r>
      <w:r w:rsidR="006975AF" w:rsidRPr="00D20443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1A167A" w:rsidRPr="00D20443">
        <w:rPr>
          <w:rFonts w:ascii="Arial" w:hAnsi="Arial" w:cs="Arial"/>
          <w:sz w:val="20"/>
          <w:szCs w:val="20"/>
          <w:lang w:val="cs-CZ"/>
        </w:rPr>
        <w:t>stodevadesát</w:t>
      </w:r>
      <w:r w:rsidR="00D20443" w:rsidRPr="00D20443">
        <w:rPr>
          <w:rFonts w:ascii="Arial" w:hAnsi="Arial" w:cs="Arial"/>
          <w:sz w:val="20"/>
          <w:szCs w:val="20"/>
          <w:lang w:val="cs-CZ"/>
        </w:rPr>
        <w:t>devět</w:t>
      </w:r>
      <w:r w:rsidR="001A167A" w:rsidRPr="00D20443">
        <w:rPr>
          <w:rFonts w:ascii="Arial" w:hAnsi="Arial" w:cs="Arial"/>
          <w:sz w:val="20"/>
          <w:szCs w:val="20"/>
          <w:lang w:val="cs-CZ"/>
        </w:rPr>
        <w:t>tisíckorunčeských</w:t>
      </w:r>
      <w:proofErr w:type="spellEnd"/>
      <w:r w:rsidR="001A167A" w:rsidRPr="00D20443">
        <w:rPr>
          <w:rFonts w:ascii="Arial" w:hAnsi="Arial" w:cs="Arial"/>
          <w:sz w:val="20"/>
          <w:szCs w:val="20"/>
          <w:lang w:val="cs-CZ"/>
        </w:rPr>
        <w:t>)</w:t>
      </w:r>
      <w:r w:rsidR="003D1B32">
        <w:rPr>
          <w:rFonts w:ascii="Arial" w:hAnsi="Arial" w:cs="Arial"/>
          <w:sz w:val="20"/>
          <w:szCs w:val="20"/>
          <w:lang w:val="cs-CZ"/>
        </w:rPr>
        <w:t>.</w:t>
      </w:r>
    </w:p>
    <w:p w14:paraId="2CFDC0BF" w14:textId="3D627866" w:rsidR="00F046F3" w:rsidRPr="00B11C55" w:rsidRDefault="00F046F3" w:rsidP="007C27FB">
      <w:pPr>
        <w:numPr>
          <w:ilvl w:val="0"/>
          <w:numId w:val="5"/>
        </w:numPr>
        <w:tabs>
          <w:tab w:val="clear" w:pos="360"/>
        </w:tabs>
        <w:spacing w:after="120" w:line="264" w:lineRule="auto"/>
        <w:ind w:left="431" w:hanging="431"/>
        <w:rPr>
          <w:rFonts w:ascii="Arial" w:hAnsi="Arial" w:cs="Arial"/>
          <w:sz w:val="20"/>
          <w:szCs w:val="20"/>
          <w:lang w:val="cs-CZ"/>
        </w:rPr>
      </w:pPr>
      <w:r w:rsidRPr="00B11C55">
        <w:rPr>
          <w:rFonts w:ascii="Arial" w:hAnsi="Arial" w:cs="Arial"/>
          <w:sz w:val="20"/>
          <w:szCs w:val="20"/>
          <w:lang w:val="cs-CZ"/>
        </w:rPr>
        <w:t xml:space="preserve">DPH bude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Pr="00B11C55">
        <w:rPr>
          <w:rFonts w:ascii="Arial" w:hAnsi="Arial" w:cs="Arial"/>
          <w:sz w:val="20"/>
          <w:szCs w:val="20"/>
          <w:lang w:val="cs-CZ"/>
        </w:rPr>
        <w:t>em účtována dle platných předpisů</w:t>
      </w:r>
      <w:r w:rsidR="00CA5A47">
        <w:rPr>
          <w:rFonts w:ascii="Arial" w:hAnsi="Arial" w:cs="Arial"/>
          <w:sz w:val="20"/>
          <w:szCs w:val="20"/>
          <w:lang w:val="cs-CZ"/>
        </w:rPr>
        <w:t>.</w:t>
      </w:r>
    </w:p>
    <w:p w14:paraId="086376EA" w14:textId="1AC3774F" w:rsidR="00F046F3" w:rsidRPr="006975AF" w:rsidRDefault="00847EE6" w:rsidP="00142A23">
      <w:pPr>
        <w:numPr>
          <w:ilvl w:val="0"/>
          <w:numId w:val="5"/>
        </w:numPr>
        <w:shd w:val="clear" w:color="auto" w:fill="FFFFFF" w:themeFill="background1"/>
        <w:spacing w:after="12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9320E1" w:rsidRPr="00B11C55">
        <w:rPr>
          <w:rFonts w:ascii="Arial" w:hAnsi="Arial" w:cs="Arial"/>
          <w:sz w:val="20"/>
          <w:szCs w:val="20"/>
          <w:lang w:val="cs-CZ"/>
        </w:rPr>
        <w:t>Příkazník</w:t>
      </w:r>
      <w:r w:rsidR="00F046F3" w:rsidRPr="00B11C55">
        <w:rPr>
          <w:rFonts w:ascii="Arial" w:hAnsi="Arial" w:cs="Arial"/>
          <w:sz w:val="20"/>
          <w:szCs w:val="20"/>
          <w:lang w:val="cs-CZ"/>
        </w:rPr>
        <w:t xml:space="preserve"> bude dle této smlouvy fakturovat </w:t>
      </w:r>
      <w:r w:rsidR="00142A23">
        <w:rPr>
          <w:rFonts w:ascii="Arial" w:hAnsi="Arial" w:cs="Arial"/>
          <w:sz w:val="20"/>
          <w:szCs w:val="20"/>
          <w:lang w:val="cs-CZ"/>
        </w:rPr>
        <w:t>čtvrtletně</w:t>
      </w:r>
      <w:r w:rsidR="007C447F">
        <w:rPr>
          <w:rFonts w:ascii="Arial" w:hAnsi="Arial" w:cs="Arial"/>
          <w:b/>
          <w:sz w:val="20"/>
          <w:szCs w:val="20"/>
          <w:lang w:val="cs-CZ"/>
        </w:rPr>
        <w:t>.</w:t>
      </w:r>
      <w:r w:rsidR="007C447F">
        <w:rPr>
          <w:rFonts w:ascii="Arial" w:hAnsi="Arial" w:cs="Arial"/>
          <w:sz w:val="20"/>
          <w:szCs w:val="20"/>
          <w:lang w:val="cs-CZ"/>
        </w:rPr>
        <w:t xml:space="preserve"> Faktura musí být doložena vzájemně odsouhlaseným podrobným soupisem provedených činností a prací v</w:t>
      </w:r>
      <w:r w:rsidR="006A75A0">
        <w:rPr>
          <w:rFonts w:ascii="Arial" w:hAnsi="Arial" w:cs="Arial"/>
          <w:sz w:val="20"/>
          <w:szCs w:val="20"/>
          <w:lang w:val="cs-CZ"/>
        </w:rPr>
        <w:t xml:space="preserve">e fakturovaném </w:t>
      </w:r>
      <w:r w:rsidR="007C447F">
        <w:rPr>
          <w:rFonts w:ascii="Arial" w:hAnsi="Arial" w:cs="Arial"/>
          <w:sz w:val="20"/>
          <w:szCs w:val="20"/>
          <w:lang w:val="cs-CZ"/>
        </w:rPr>
        <w:t xml:space="preserve">období.  </w:t>
      </w:r>
      <w:r w:rsidR="00B00A10" w:rsidRPr="00B11C55">
        <w:rPr>
          <w:rFonts w:ascii="Arial" w:hAnsi="Arial" w:cs="Arial"/>
          <w:sz w:val="20"/>
          <w:szCs w:val="20"/>
          <w:lang w:val="cs-CZ"/>
        </w:rPr>
        <w:t>Za</w:t>
      </w:r>
      <w:r w:rsidR="003F036B">
        <w:rPr>
          <w:rFonts w:ascii="Arial" w:hAnsi="Arial" w:cs="Arial"/>
          <w:sz w:val="20"/>
          <w:szCs w:val="20"/>
          <w:lang w:val="cs-CZ"/>
        </w:rPr>
        <w:t> </w:t>
      </w:r>
      <w:r w:rsidR="00B00A10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datum uskutečnění zdanitelného plnění se považuje 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>den odsouhlasení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 a podepsání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 xml:space="preserve"> podrobného soupisu 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provedených </w:t>
      </w:r>
      <w:r w:rsidR="00EA1723" w:rsidRPr="00E3531D">
        <w:rPr>
          <w:rFonts w:ascii="Arial" w:hAnsi="Arial" w:cs="Arial"/>
          <w:bCs/>
          <w:iCs/>
          <w:sz w:val="20"/>
          <w:szCs w:val="20"/>
          <w:lang w:val="cs-CZ"/>
        </w:rPr>
        <w:t>činností</w:t>
      </w:r>
      <w:r w:rsidR="006A75A0">
        <w:rPr>
          <w:rFonts w:ascii="Arial" w:hAnsi="Arial" w:cs="Arial"/>
          <w:bCs/>
          <w:iCs/>
          <w:sz w:val="20"/>
          <w:szCs w:val="20"/>
          <w:lang w:val="cs-CZ"/>
        </w:rPr>
        <w:t xml:space="preserve"> a prací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>říkazcem</w:t>
      </w:r>
      <w:r w:rsidR="006975AF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="006975AF" w:rsidRPr="006975A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6AD59DC3" w14:textId="77777777" w:rsidR="003F6ABC" w:rsidRPr="00AB1E3F" w:rsidRDefault="003F6ABC" w:rsidP="00527B26">
      <w:pPr>
        <w:numPr>
          <w:ilvl w:val="0"/>
          <w:numId w:val="5"/>
        </w:numPr>
        <w:tabs>
          <w:tab w:val="clear" w:pos="360"/>
        </w:tabs>
        <w:spacing w:after="120"/>
        <w:ind w:left="431" w:right="72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Příkazce neposkytuje zálohy.</w:t>
      </w:r>
    </w:p>
    <w:p w14:paraId="73B69D32" w14:textId="006C168E" w:rsidR="00794A53" w:rsidRDefault="00F046F3" w:rsidP="000F227C">
      <w:pPr>
        <w:numPr>
          <w:ilvl w:val="0"/>
          <w:numId w:val="5"/>
        </w:numPr>
        <w:tabs>
          <w:tab w:val="clear" w:pos="360"/>
        </w:tabs>
        <w:spacing w:after="120"/>
        <w:ind w:left="431" w:right="74" w:hanging="431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Faktura (daňový doklad) bude mít náležitosti vyplývající z obecně závazných předpisů, tj. které jsou stanoveny § 11 zákona č. 563/1991 Sb. (zákon o účetnictví) a náležitosti daňového dokladu dle zákona č. 235/2004 Sb. o DPH.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Na faktuře bude uveden 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text „SPZ Holešov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– smlouva o</w:t>
      </w:r>
      <w:r w:rsidR="003F036B">
        <w:rPr>
          <w:rFonts w:ascii="Arial" w:hAnsi="Arial" w:cs="Arial"/>
          <w:b/>
          <w:color w:val="000000"/>
          <w:sz w:val="20"/>
          <w:szCs w:val="20"/>
          <w:lang w:val="cs-CZ"/>
        </w:rPr>
        <w:t> </w:t>
      </w:r>
      <w:r w:rsidR="00A31B00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výkonu činnosti</w:t>
      </w:r>
      <w:r w:rsidR="00BA5ED5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inženýrské podpory</w:t>
      </w:r>
      <w:r w:rsidR="00576751" w:rsidRPr="006239C0">
        <w:rPr>
          <w:rFonts w:ascii="Arial" w:hAnsi="Arial" w:cs="Arial"/>
          <w:b/>
          <w:color w:val="000000"/>
          <w:sz w:val="20"/>
          <w:szCs w:val="20"/>
          <w:lang w:val="cs-CZ"/>
        </w:rPr>
        <w:t>“.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dohodly na lhůtě splatnosti v délce </w:t>
      </w:r>
      <w:r w:rsidR="00576751" w:rsidRPr="00AB1E3F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0 dnů ode dne vystavení faktury, pouze však za podmínky, že faktura bude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</w:t>
      </w:r>
      <w:r w:rsidRPr="00AB1E3F">
        <w:rPr>
          <w:rFonts w:ascii="Arial" w:hAnsi="Arial" w:cs="Arial"/>
          <w:color w:val="000000"/>
          <w:sz w:val="20"/>
          <w:szCs w:val="20"/>
          <w:lang w:val="cs-CZ"/>
        </w:rPr>
        <w:t>i doručena nejméně 15</w:t>
      </w:r>
      <w:r w:rsidR="00360A7B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dnů před datem splatnosti. V případě pozdějšího doručení faktury se lhůta splatnosti odpovídajícím způsobem prodlužuje. V pochybnostech se má za to, že faktura byla doručena třetí den ode dne jejího prokazatelného odeslání.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má právo fakturu </w:t>
      </w:r>
      <w:r w:rsidR="009320E1" w:rsidRPr="00AB1E3F">
        <w:rPr>
          <w:rFonts w:ascii="Arial" w:hAnsi="Arial" w:cs="Arial"/>
          <w:color w:val="000000"/>
          <w:sz w:val="20"/>
          <w:szCs w:val="20"/>
          <w:lang w:val="cs-CZ"/>
        </w:rPr>
        <w:t>Příkazníku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vrátit, pokud neobsahuje náležitosti dle obecně závazných předpisů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6A75A0">
        <w:rPr>
          <w:rFonts w:ascii="Arial" w:hAnsi="Arial" w:cs="Arial"/>
          <w:color w:val="000000"/>
          <w:sz w:val="20"/>
          <w:szCs w:val="20"/>
          <w:lang w:val="cs-CZ"/>
        </w:rPr>
        <w:t xml:space="preserve">odsouhlasený podrobný 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soupis </w:t>
      </w:r>
      <w:r w:rsidR="00F10DAB">
        <w:rPr>
          <w:rFonts w:ascii="Arial" w:hAnsi="Arial" w:cs="Arial"/>
          <w:color w:val="000000"/>
          <w:sz w:val="20"/>
          <w:szCs w:val="20"/>
          <w:lang w:val="cs-CZ"/>
        </w:rPr>
        <w:t>provedených činností a prací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  <w:r w:rsidR="00BA5ED5" w:rsidRPr="00AB1E3F">
        <w:rPr>
          <w:rFonts w:ascii="Arial" w:hAnsi="Arial" w:cs="Arial"/>
          <w:color w:val="000000"/>
          <w:sz w:val="20"/>
          <w:szCs w:val="20"/>
          <w:lang w:val="cs-CZ"/>
        </w:rPr>
        <w:t>další údaje stanovené touto smlouvou</w:t>
      </w:r>
      <w:r w:rsidR="00423308" w:rsidRPr="00AB1E3F">
        <w:rPr>
          <w:rFonts w:ascii="Arial" w:hAnsi="Arial" w:cs="Arial"/>
          <w:color w:val="000000"/>
          <w:sz w:val="20"/>
          <w:szCs w:val="20"/>
          <w:lang w:val="cs-CZ"/>
        </w:rPr>
        <w:t xml:space="preserve"> nebo obsahuje činnosti, které nebyly provedeny řádně</w:t>
      </w:r>
      <w:r w:rsidR="00FB128C" w:rsidRPr="00AB1E3F">
        <w:rPr>
          <w:rFonts w:ascii="Arial" w:hAnsi="Arial" w:cs="Arial"/>
          <w:color w:val="000000"/>
          <w:sz w:val="20"/>
          <w:szCs w:val="20"/>
          <w:lang w:val="cs-CZ"/>
        </w:rPr>
        <w:t>. Ode dne vystavení řádné nové faktury se počítá nová lhůta splatnosti.</w:t>
      </w:r>
    </w:p>
    <w:p w14:paraId="4DA9EEB9" w14:textId="77777777" w:rsidR="00847EE6" w:rsidRPr="00FC6D06" w:rsidRDefault="00847EE6" w:rsidP="008B7ADB">
      <w:pPr>
        <w:tabs>
          <w:tab w:val="decimal" w:pos="360"/>
        </w:tabs>
        <w:ind w:left="431" w:right="7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FB96B1E" w14:textId="77777777" w:rsidR="00FB128C" w:rsidRDefault="00FB128C" w:rsidP="00EC2FD8">
      <w:pPr>
        <w:spacing w:after="240"/>
        <w:ind w:left="431" w:hanging="431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proofErr w:type="spellStart"/>
      <w:r w:rsidRPr="00AB1E3F">
        <w:rPr>
          <w:rFonts w:ascii="Arial" w:hAnsi="Arial" w:cs="Arial"/>
          <w:b/>
          <w:color w:val="000000"/>
          <w:lang w:val="cs-CZ"/>
        </w:rPr>
        <w:t>Vl</w:t>
      </w:r>
      <w:proofErr w:type="spellEnd"/>
      <w:r w:rsidRPr="00AB1E3F">
        <w:rPr>
          <w:rFonts w:ascii="Arial" w:hAnsi="Arial" w:cs="Arial"/>
          <w:b/>
          <w:color w:val="000000"/>
          <w:lang w:val="cs-CZ"/>
        </w:rPr>
        <w:t xml:space="preserve">. </w:t>
      </w:r>
      <w:r w:rsidR="00550A4D">
        <w:rPr>
          <w:rFonts w:ascii="Arial" w:hAnsi="Arial" w:cs="Arial"/>
          <w:b/>
          <w:color w:val="000000"/>
          <w:lang w:val="cs-CZ"/>
        </w:rPr>
        <w:tab/>
      </w:r>
      <w:r w:rsidRPr="00AB1E3F">
        <w:rPr>
          <w:rFonts w:ascii="Arial" w:hAnsi="Arial" w:cs="Arial"/>
          <w:b/>
          <w:color w:val="000000"/>
          <w:spacing w:val="-20"/>
          <w:lang w:val="cs-CZ"/>
        </w:rPr>
        <w:t>LICENČNÍ UJEDNÁNÍ</w:t>
      </w:r>
    </w:p>
    <w:p w14:paraId="7616AEF8" w14:textId="5DEADFFC" w:rsidR="00EC2FD8" w:rsidRPr="000F227C" w:rsidRDefault="00FB128C" w:rsidP="000F227C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1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Je-li výsledek činnosti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Příkazníka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předmětem autorských práv (autorským dílem),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ke všem způsobům užití takového díla bez omezení, po celou dobu trvání majetkových práv, v neomezeném rozsahu, na území celého světa a odměna za poskytnutí této licence je součástí odměny podle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to, že bude disponovat veškerými oprávněními, aby mohl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neruš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eně užívat díla vytvořená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>nění závazků z</w:t>
      </w:r>
      <w:r w:rsidR="003F036B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 odpovídá za to, že v rámci 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této smlouvy nebudou porušena práva třetích osob, zejména že nebudou užita autorská díla bez souhlasu jejich autorů nebo neoprávněně zasaženo do práva na ochranu osobnosti třetích osob.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práva převáděná 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 xml:space="preserve">touto smlouvou jako výhradní neposkytne jiné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jakékoli úpravě díla, jeho zpracování, spojování s jiným dílem a zařazení do díla souborného.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opravňuje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k udělení podlicence k už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ití všech děl vytvořených ke spl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nění závazku z této smlouvy jakékoli třetí osobě.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se zavazuje, že uhradí veškeré v budoucnu vzniklé nároky třetích osob, které by vznikly v souvislosti s užitím díla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m nebo třetí osobou, a to v rozsahu užití dle této smlouvy. </w:t>
      </w:r>
      <w:r w:rsidR="009320E1" w:rsidRPr="00414B74">
        <w:rPr>
          <w:rFonts w:ascii="Arial" w:hAnsi="Arial" w:cs="Arial"/>
          <w:color w:val="000000"/>
          <w:sz w:val="20"/>
          <w:szCs w:val="20"/>
          <w:lang w:val="cs-CZ"/>
        </w:rPr>
        <w:t>Příkazce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není povinen dílo užít.</w:t>
      </w:r>
    </w:p>
    <w:p w14:paraId="5DB8C5B5" w14:textId="77777777" w:rsidR="00D60CB7" w:rsidRPr="008B7ADB" w:rsidRDefault="00D60CB7" w:rsidP="008B7ADB">
      <w:pPr>
        <w:pStyle w:val="Odstavecseseznamem"/>
        <w:ind w:left="425"/>
        <w:contextualSpacing w:val="0"/>
        <w:jc w:val="both"/>
        <w:rPr>
          <w:rFonts w:ascii="Arial" w:hAnsi="Arial" w:cs="Arial"/>
          <w:color w:val="000000"/>
          <w:sz w:val="21"/>
          <w:lang w:val="cs-CZ"/>
        </w:rPr>
      </w:pPr>
    </w:p>
    <w:p w14:paraId="6A14760A" w14:textId="5F4345EB" w:rsidR="00FB128C" w:rsidRPr="00AB1E3F" w:rsidRDefault="00FB128C" w:rsidP="00EC2FD8">
      <w:pPr>
        <w:numPr>
          <w:ilvl w:val="0"/>
          <w:numId w:val="7"/>
        </w:numPr>
        <w:tabs>
          <w:tab w:val="clear" w:pos="432"/>
          <w:tab w:val="decimal" w:pos="504"/>
        </w:tabs>
        <w:spacing w:after="240"/>
        <w:ind w:left="74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 xml:space="preserve">ODPOVĚDNOST </w:t>
      </w:r>
      <w:r w:rsidR="009320E1" w:rsidRPr="00AB1E3F">
        <w:rPr>
          <w:rFonts w:ascii="Arial" w:hAnsi="Arial" w:cs="Arial"/>
          <w:b/>
          <w:color w:val="000000"/>
          <w:spacing w:val="-20"/>
          <w:lang w:val="cs-CZ"/>
        </w:rPr>
        <w:t>PŘÍKAZNÍK</w:t>
      </w:r>
      <w:r w:rsidR="00554D26" w:rsidRPr="00AB1E3F">
        <w:rPr>
          <w:rFonts w:ascii="Arial" w:hAnsi="Arial" w:cs="Arial"/>
          <w:b/>
          <w:color w:val="000000"/>
          <w:spacing w:val="-20"/>
          <w:lang w:val="cs-CZ"/>
        </w:rPr>
        <w:t>A</w:t>
      </w:r>
    </w:p>
    <w:p w14:paraId="0F714FF9" w14:textId="162D7733" w:rsidR="00481657" w:rsidRPr="000F227C" w:rsidRDefault="009320E1" w:rsidP="000F227C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color w:val="000000"/>
          <w:spacing w:val="-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Příkazník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odpovídá za řádné, včasné a kvalitní provádění </w:t>
      </w:r>
      <w:r w:rsidR="00423308" w:rsidRPr="00414B74">
        <w:rPr>
          <w:rFonts w:ascii="Arial" w:hAnsi="Arial" w:cs="Arial"/>
          <w:color w:val="000000"/>
          <w:sz w:val="20"/>
          <w:szCs w:val="20"/>
          <w:lang w:val="cs-CZ"/>
        </w:rPr>
        <w:t>příkazní</w:t>
      </w:r>
      <w:r w:rsidR="00FB128C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činnosti v rozsahu 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stanoveném příslušnými ustanoveními </w:t>
      </w:r>
      <w:r w:rsidR="00B11C55" w:rsidRPr="00B11C55">
        <w:rPr>
          <w:rFonts w:ascii="Arial" w:hAnsi="Arial" w:cs="Arial"/>
          <w:sz w:val="20"/>
          <w:szCs w:val="20"/>
          <w:lang w:val="cs-CZ"/>
        </w:rPr>
        <w:t>občanského</w:t>
      </w:r>
      <w:r w:rsidR="00FB128C" w:rsidRPr="00B11C55">
        <w:rPr>
          <w:rFonts w:ascii="Arial" w:hAnsi="Arial" w:cs="Arial"/>
          <w:sz w:val="20"/>
          <w:szCs w:val="20"/>
          <w:lang w:val="cs-CZ"/>
        </w:rPr>
        <w:t xml:space="preserve"> zákoníku a touto smlouvou.</w:t>
      </w:r>
    </w:p>
    <w:p w14:paraId="04FD91BD" w14:textId="77777777" w:rsidR="006E0752" w:rsidRPr="00527B26" w:rsidRDefault="006E0752" w:rsidP="008B7ADB">
      <w:pPr>
        <w:pStyle w:val="Odstavecseseznamem"/>
        <w:ind w:left="425"/>
        <w:contextualSpacing w:val="0"/>
        <w:jc w:val="both"/>
        <w:rPr>
          <w:rFonts w:ascii="Arial" w:hAnsi="Arial" w:cs="Arial"/>
          <w:b/>
          <w:color w:val="000000"/>
          <w:spacing w:val="-20"/>
          <w:lang w:val="cs-CZ"/>
        </w:rPr>
      </w:pPr>
    </w:p>
    <w:p w14:paraId="7160230A" w14:textId="0ECCAC2C" w:rsidR="00FB128C" w:rsidRDefault="00FB128C" w:rsidP="00EC2FD8">
      <w:pPr>
        <w:numPr>
          <w:ilvl w:val="0"/>
          <w:numId w:val="7"/>
        </w:numPr>
        <w:tabs>
          <w:tab w:val="clear" w:pos="432"/>
          <w:tab w:val="decimal" w:pos="504"/>
        </w:tabs>
        <w:spacing w:after="240"/>
        <w:ind w:left="74"/>
        <w:jc w:val="center"/>
        <w:rPr>
          <w:rFonts w:ascii="Arial" w:hAnsi="Arial" w:cs="Arial"/>
          <w:b/>
          <w:color w:val="000000"/>
          <w:spacing w:val="-20"/>
          <w:lang w:val="cs-CZ"/>
        </w:rPr>
      </w:pPr>
      <w:r w:rsidRPr="00AB1E3F">
        <w:rPr>
          <w:rFonts w:ascii="Arial" w:hAnsi="Arial" w:cs="Arial"/>
          <w:b/>
          <w:color w:val="000000"/>
          <w:spacing w:val="-20"/>
          <w:lang w:val="cs-CZ"/>
        </w:rPr>
        <w:t>ZÁVĚREČNÁ USTANOVENÍ</w:t>
      </w:r>
    </w:p>
    <w:p w14:paraId="55B617B3" w14:textId="172F810B" w:rsidR="0020551A" w:rsidRPr="00527B26" w:rsidRDefault="009320E1" w:rsidP="003334E0">
      <w:pPr>
        <w:pStyle w:val="Odstavecseseznamem"/>
        <w:numPr>
          <w:ilvl w:val="0"/>
          <w:numId w:val="8"/>
        </w:numPr>
        <w:spacing w:after="120"/>
        <w:ind w:left="425" w:right="74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Smlouva je platná dnem podpisu obou smluvních stran a účinná datem zveřejnění v registru smluv dle zákona č. 340/2015 Sb. Tuto smlouvu je možné měnit, doplnit nebo zrušit pouze písemnými průběžně číslovanými dodatky, jež musí být jako takové označeny a potvrzeny oběma účastníky smlouvy. Tyto dodatky podléhají témuž smluvnímu režimu jako tato smlouva.</w:t>
      </w:r>
    </w:p>
    <w:p w14:paraId="40FE56B7" w14:textId="5F062CA6" w:rsidR="00770056" w:rsidRPr="00527B26" w:rsidRDefault="00770056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jsou si vědomy, že 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říkazce je povinným subjektem podle zákona o registru smluv</w:t>
      </w:r>
      <w:r w:rsidR="00F73EB5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tímto vyslovují svůj souhlas se zveřejněním této smlouvy v registru smluv na dobu neurčitou.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 Příkazce zajistí zveřejnění smlouvy nej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poz</w:t>
      </w:r>
      <w:r w:rsidR="00D2466E">
        <w:rPr>
          <w:rFonts w:ascii="Arial" w:hAnsi="Arial" w:cs="Arial"/>
          <w:color w:val="000000"/>
          <w:sz w:val="20"/>
          <w:szCs w:val="20"/>
          <w:lang w:val="cs-CZ"/>
        </w:rPr>
        <w:t xml:space="preserve">ději </w:t>
      </w:r>
      <w:r w:rsidR="00B6321E">
        <w:rPr>
          <w:rFonts w:ascii="Arial" w:hAnsi="Arial" w:cs="Arial"/>
          <w:color w:val="000000"/>
          <w:sz w:val="20"/>
          <w:szCs w:val="20"/>
          <w:lang w:val="cs-CZ"/>
        </w:rPr>
        <w:t>ve lhůtě do 30 dnů od podpisu smlouvy oběma smluvními stranami.</w:t>
      </w:r>
    </w:p>
    <w:p w14:paraId="6B568390" w14:textId="0AEBC97B" w:rsidR="00B6321E" w:rsidRPr="00527B26" w:rsidRDefault="009320E1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V záležitostech touto smlouvou neupravených platí příslušná ustanovení občanského zákoníku.</w:t>
      </w:r>
    </w:p>
    <w:p w14:paraId="762D73AB" w14:textId="58A90568" w:rsidR="0020551A" w:rsidRPr="00527B26" w:rsidRDefault="00B6321E" w:rsidP="003334E0">
      <w:pPr>
        <w:numPr>
          <w:ilvl w:val="0"/>
          <w:numId w:val="8"/>
        </w:numPr>
        <w:spacing w:after="120"/>
        <w:ind w:left="432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 strany dále prohlašují, že si smlouvu pečlivě přečetly, všem ustanovením smlouvy rozumí, že nebyla uzavřena v tísni ani za jinak jednostranně nevýhodných podmínek. Na důkaz svého souhlasu učiněného vážně a svobodně smlouvu vlastnoručně podepisují.</w:t>
      </w:r>
    </w:p>
    <w:p w14:paraId="350F7C1F" w14:textId="7E85B1E3" w:rsidR="00223EB8" w:rsidRPr="00E1394F" w:rsidRDefault="009320E1" w:rsidP="00E1394F">
      <w:pPr>
        <w:pStyle w:val="Odstavecseseznamem"/>
        <w:numPr>
          <w:ilvl w:val="0"/>
          <w:numId w:val="8"/>
        </w:numPr>
        <w:spacing w:after="120"/>
        <w:ind w:left="426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Tato smlouva se vystavuje ve 4 vyhotoveních v české verzi, z nichž každá ze smluvních stran </w:t>
      </w:r>
      <w:proofErr w:type="gramStart"/>
      <w:r w:rsidRPr="00414B74">
        <w:rPr>
          <w:rFonts w:ascii="Arial" w:hAnsi="Arial" w:cs="Arial"/>
          <w:color w:val="000000"/>
          <w:sz w:val="20"/>
          <w:szCs w:val="20"/>
          <w:lang w:val="cs-CZ"/>
        </w:rPr>
        <w:t>obdrží</w:t>
      </w:r>
      <w:proofErr w:type="gramEnd"/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po 2 potvrzených vyhotovení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ch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245C1D3B" w14:textId="77777777" w:rsidR="00223EB8" w:rsidRPr="00770056" w:rsidRDefault="00223EB8" w:rsidP="00770056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955AC41" w14:textId="1097ADA4" w:rsidR="00554D26" w:rsidRPr="00414B74" w:rsidRDefault="00554D26" w:rsidP="003334E0">
      <w:pPr>
        <w:spacing w:before="240" w:after="468"/>
        <w:ind w:left="1" w:firstLine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V Holešově dne </w:t>
      </w:r>
      <w:r w:rsidR="00295764">
        <w:rPr>
          <w:rFonts w:ascii="Arial" w:hAnsi="Arial" w:cs="Arial"/>
          <w:color w:val="000000"/>
          <w:sz w:val="20"/>
          <w:szCs w:val="20"/>
          <w:lang w:val="cs-CZ"/>
        </w:rPr>
        <w:t>2. 1. 2025</w:t>
      </w:r>
      <w:r w:rsidR="0029576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V</w:t>
      </w:r>
      <w:r w:rsidR="00400F05">
        <w:rPr>
          <w:rFonts w:ascii="Arial" w:hAnsi="Arial" w:cs="Arial"/>
          <w:color w:val="000000"/>
          <w:sz w:val="20"/>
          <w:szCs w:val="20"/>
          <w:lang w:val="cs-CZ"/>
        </w:rPr>
        <w:t>e Zlíně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dne</w:t>
      </w:r>
      <w:r w:rsidR="000F227C">
        <w:rPr>
          <w:rFonts w:ascii="Arial" w:hAnsi="Arial" w:cs="Arial"/>
          <w:color w:val="000000"/>
          <w:sz w:val="20"/>
          <w:szCs w:val="20"/>
          <w:lang w:val="cs-CZ"/>
        </w:rPr>
        <w:t xml:space="preserve"> 2. 1. 2025</w:t>
      </w:r>
    </w:p>
    <w:p w14:paraId="3C0F321C" w14:textId="2E02284D" w:rsidR="006E0752" w:rsidRDefault="006E0752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3D0DA6E" w14:textId="4708E1B1" w:rsidR="006E0752" w:rsidRDefault="006E0752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AC70DDB" w14:textId="77777777" w:rsidR="00875C57" w:rsidRDefault="00875C57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2A81BBE" w14:textId="77777777" w:rsidR="00770056" w:rsidRDefault="00770056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63D1EF0" w14:textId="77777777" w:rsidR="00414B74" w:rsidRPr="00414B74" w:rsidRDefault="00414B74" w:rsidP="00554D26">
      <w:p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1D8D201" w14:textId="4FBA9ABB" w:rsidR="00554D26" w:rsidRPr="00414B74" w:rsidRDefault="00554D26" w:rsidP="003334E0">
      <w:pPr>
        <w:ind w:firstLine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14B74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…….</w:t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414B74">
        <w:rPr>
          <w:rFonts w:ascii="Arial" w:hAnsi="Arial" w:cs="Arial"/>
          <w:color w:val="000000"/>
          <w:sz w:val="20"/>
          <w:szCs w:val="20"/>
          <w:lang w:val="cs-CZ"/>
        </w:rPr>
        <w:tab/>
        <w:t>……………………………………</w:t>
      </w:r>
      <w:r w:rsidR="00670193">
        <w:rPr>
          <w:rFonts w:ascii="Arial" w:hAnsi="Arial" w:cs="Arial"/>
          <w:color w:val="000000"/>
          <w:sz w:val="20"/>
          <w:szCs w:val="20"/>
          <w:lang w:val="cs-CZ"/>
        </w:rPr>
        <w:t>………..</w:t>
      </w:r>
    </w:p>
    <w:p w14:paraId="15FD2ABC" w14:textId="530C062E" w:rsidR="00554D26" w:rsidRPr="00414B74" w:rsidRDefault="003334E0" w:rsidP="000F227C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</w:t>
      </w:r>
      <w:r w:rsidR="003B43AD">
        <w:rPr>
          <w:rFonts w:ascii="Arial" w:hAnsi="Arial" w:cs="Arial"/>
          <w:color w:val="000000"/>
          <w:sz w:val="20"/>
          <w:szCs w:val="20"/>
          <w:lang w:val="cs-CZ"/>
        </w:rPr>
        <w:t>Ing.</w:t>
      </w:r>
      <w:r w:rsidR="00FC6D06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Radovan Macháček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="00527B26">
        <w:rPr>
          <w:rFonts w:ascii="Arial" w:hAnsi="Arial" w:cs="Arial"/>
          <w:color w:val="000000"/>
          <w:sz w:val="20"/>
          <w:szCs w:val="20"/>
          <w:lang w:val="cs-CZ"/>
        </w:rPr>
        <w:t>Dušan Novotný</w:t>
      </w:r>
    </w:p>
    <w:p w14:paraId="2C5D34E1" w14:textId="1A38023F" w:rsidR="00554D26" w:rsidRPr="00414B74" w:rsidRDefault="003334E0" w:rsidP="000F227C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</w:t>
      </w:r>
      <w:r w:rsidR="00D60CB7" w:rsidRPr="00414B74">
        <w:rPr>
          <w:rFonts w:ascii="Arial" w:hAnsi="Arial" w:cs="Arial"/>
          <w:color w:val="000000"/>
          <w:sz w:val="20"/>
          <w:szCs w:val="20"/>
          <w:lang w:val="cs-CZ"/>
        </w:rPr>
        <w:t>předsed</w:t>
      </w:r>
      <w:r w:rsidR="00D60CB7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="00D60CB7" w:rsidRPr="00414B7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představenstva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</w:t>
      </w:r>
      <w:r w:rsidR="00890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527B26">
        <w:rPr>
          <w:rFonts w:ascii="Arial" w:hAnsi="Arial" w:cs="Arial"/>
          <w:color w:val="000000"/>
          <w:sz w:val="20"/>
          <w:szCs w:val="20"/>
          <w:lang w:val="cs-CZ"/>
        </w:rPr>
        <w:t xml:space="preserve">jednatel </w:t>
      </w:r>
    </w:p>
    <w:p w14:paraId="0EC279A0" w14:textId="3891DAFD" w:rsidR="007B19F1" w:rsidRPr="009320E1" w:rsidRDefault="003334E0" w:rsidP="000F227C">
      <w:pPr>
        <w:spacing w:before="60" w:after="60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</w:t>
      </w:r>
      <w:r w:rsidR="0089038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0F227C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  </w:t>
      </w:r>
      <w:r w:rsidR="00E1394F">
        <w:rPr>
          <w:rFonts w:ascii="Arial" w:hAnsi="Arial" w:cs="Arial"/>
          <w:color w:val="000000"/>
          <w:sz w:val="20"/>
          <w:szCs w:val="20"/>
          <w:lang w:val="cs-CZ"/>
        </w:rPr>
        <w:t>ZRIA</w:t>
      </w:r>
      <w:r w:rsidR="00554D26" w:rsidRPr="00414B74">
        <w:rPr>
          <w:rFonts w:ascii="Arial" w:hAnsi="Arial" w:cs="Arial"/>
          <w:color w:val="000000"/>
          <w:sz w:val="20"/>
          <w:szCs w:val="20"/>
          <w:lang w:val="cs-CZ"/>
        </w:rPr>
        <w:t>, a.s.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  </w:t>
      </w:r>
      <w:r w:rsidR="000F227C">
        <w:rPr>
          <w:rFonts w:ascii="Arial" w:hAnsi="Arial" w:cs="Arial"/>
          <w:color w:val="000000"/>
          <w:sz w:val="20"/>
          <w:szCs w:val="20"/>
          <w:lang w:val="cs-CZ"/>
        </w:rPr>
        <w:t xml:space="preserve">             </w:t>
      </w:r>
      <w:r w:rsidR="00527B26" w:rsidRPr="003F036B">
        <w:rPr>
          <w:rFonts w:ascii="Arial" w:hAnsi="Arial" w:cs="Arial"/>
          <w:color w:val="000000"/>
          <w:sz w:val="20"/>
          <w:szCs w:val="20"/>
          <w:lang w:val="cs-CZ"/>
        </w:rPr>
        <w:t>AQUADROP, s.r.o.</w:t>
      </w:r>
    </w:p>
    <w:sectPr w:rsidR="007B19F1" w:rsidRPr="009320E1" w:rsidSect="000F227C">
      <w:headerReference w:type="default" r:id="rId9"/>
      <w:footerReference w:type="default" r:id="rId10"/>
      <w:pgSz w:w="11918" w:h="16854"/>
      <w:pgMar w:top="1554" w:right="1428" w:bottom="1452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63B4" w14:textId="77777777" w:rsidR="00287B34" w:rsidRDefault="00287B34" w:rsidP="007A4E87">
      <w:r>
        <w:separator/>
      </w:r>
    </w:p>
  </w:endnote>
  <w:endnote w:type="continuationSeparator" w:id="0">
    <w:p w14:paraId="2AD65AE3" w14:textId="77777777" w:rsidR="00287B34" w:rsidRDefault="00287B34" w:rsidP="007A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592648"/>
      <w:docPartObj>
        <w:docPartGallery w:val="Page Numbers (Bottom of Page)"/>
        <w:docPartUnique/>
      </w:docPartObj>
    </w:sdtPr>
    <w:sdtEndPr/>
    <w:sdtContent>
      <w:p w14:paraId="199ABF9E" w14:textId="77777777" w:rsidR="007A4E87" w:rsidRDefault="002046F4">
        <w:pPr>
          <w:pStyle w:val="Zpat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A44418" w:rsidRPr="00A44418">
          <w:rPr>
            <w:noProof/>
            <w:lang w:val="cs-CZ"/>
          </w:rPr>
          <w:t>1</w:t>
        </w:r>
        <w:r>
          <w:fldChar w:fldCharType="end"/>
        </w:r>
      </w:p>
    </w:sdtContent>
  </w:sdt>
  <w:p w14:paraId="60B5C6DF" w14:textId="77777777" w:rsidR="007A4E87" w:rsidRDefault="007A4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3EAE" w14:textId="77777777" w:rsidR="00287B34" w:rsidRDefault="00287B34" w:rsidP="007A4E87">
      <w:r>
        <w:separator/>
      </w:r>
    </w:p>
  </w:footnote>
  <w:footnote w:type="continuationSeparator" w:id="0">
    <w:p w14:paraId="3D423672" w14:textId="77777777" w:rsidR="00287B34" w:rsidRDefault="00287B34" w:rsidP="007A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7ED3" w14:textId="5496E43F" w:rsidR="00EC2FD8" w:rsidRDefault="000401E3" w:rsidP="00AF4CB8">
    <w:pPr>
      <w:pStyle w:val="Zhlav"/>
      <w:jc w:val="center"/>
      <w:rPr>
        <w:lang w:val="cs-CZ"/>
      </w:rPr>
    </w:pPr>
    <w:r>
      <w:rPr>
        <w:lang w:val="cs-CZ"/>
      </w:rPr>
      <w:t xml:space="preserve">                                                                        </w:t>
    </w:r>
    <w:r w:rsidR="00875C57">
      <w:rPr>
        <w:lang w:val="cs-CZ"/>
      </w:rPr>
      <w:t xml:space="preserve">       </w:t>
    </w:r>
    <w:r w:rsidR="0093508B">
      <w:rPr>
        <w:lang w:val="cs-CZ"/>
      </w:rPr>
      <w:t xml:space="preserve">                  </w:t>
    </w:r>
    <w:r w:rsidR="008051E5">
      <w:rPr>
        <w:lang w:val="cs-CZ"/>
      </w:rPr>
      <w:t xml:space="preserve">Číslo smlouvy </w:t>
    </w:r>
    <w:r w:rsidR="00875C57">
      <w:rPr>
        <w:lang w:val="cs-CZ"/>
      </w:rPr>
      <w:t>příkazce</w:t>
    </w:r>
    <w:r w:rsidR="008051E5">
      <w:rPr>
        <w:lang w:val="cs-CZ"/>
      </w:rPr>
      <w:t xml:space="preserve">: </w:t>
    </w:r>
    <w:r w:rsidR="0093508B">
      <w:rPr>
        <w:lang w:val="cs-CZ"/>
      </w:rPr>
      <w:t>002/2025</w:t>
    </w:r>
  </w:p>
  <w:p w14:paraId="0E9BCA4B" w14:textId="4F9BB836" w:rsidR="00A12EA2" w:rsidRPr="00D20443" w:rsidRDefault="0005523A" w:rsidP="0005523A">
    <w:pPr>
      <w:pStyle w:val="Zhlav"/>
      <w:jc w:val="center"/>
      <w:rPr>
        <w:lang w:val="cs-CZ"/>
      </w:rPr>
    </w:pPr>
    <w:r>
      <w:rPr>
        <w:lang w:val="cs-CZ"/>
      </w:rPr>
      <w:tab/>
      <w:t xml:space="preserve">                           </w:t>
    </w:r>
    <w:r w:rsidR="00A12EA2">
      <w:rPr>
        <w:lang w:val="cs-CZ"/>
      </w:rPr>
      <w:t xml:space="preserve">Číslo smlouvy příkazníka: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68A"/>
    <w:multiLevelType w:val="hybridMultilevel"/>
    <w:tmpl w:val="98D22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065"/>
    <w:multiLevelType w:val="multilevel"/>
    <w:tmpl w:val="3594CB4E"/>
    <w:lvl w:ilvl="0">
      <w:start w:val="1"/>
      <w:numFmt w:val="decimal"/>
      <w:lvlText w:val="%1."/>
      <w:lvlJc w:val="left"/>
      <w:pPr>
        <w:tabs>
          <w:tab w:val="decimal" w:pos="-360"/>
        </w:tabs>
        <w:ind w:left="0" w:firstLine="0"/>
      </w:pPr>
      <w:rPr>
        <w:rFonts w:ascii="Arial" w:hAnsi="Arial" w:cs="Arial" w:hint="default"/>
        <w:b w:val="0"/>
        <w:bCs/>
        <w:strike w:val="0"/>
        <w:dstrike w:val="0"/>
        <w:color w:val="000000"/>
        <w:spacing w:val="-5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3E191D"/>
    <w:multiLevelType w:val="multilevel"/>
    <w:tmpl w:val="88DABB8A"/>
    <w:lvl w:ilvl="0">
      <w:start w:val="2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8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A863C5"/>
    <w:multiLevelType w:val="multilevel"/>
    <w:tmpl w:val="E4088222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DB2367"/>
    <w:multiLevelType w:val="hybridMultilevel"/>
    <w:tmpl w:val="266AF51C"/>
    <w:lvl w:ilvl="0" w:tplc="30E05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A47"/>
    <w:multiLevelType w:val="multilevel"/>
    <w:tmpl w:val="A5BE0C7C"/>
    <w:lvl w:ilvl="0">
      <w:start w:val="7"/>
      <w:numFmt w:val="upperRoman"/>
      <w:lvlText w:val="%1."/>
      <w:lvlJc w:val="left"/>
      <w:pPr>
        <w:tabs>
          <w:tab w:val="decimal" w:pos="432"/>
        </w:tabs>
        <w:ind w:left="426" w:firstLine="0"/>
      </w:pPr>
      <w:rPr>
        <w:rFonts w:ascii="Arial" w:hAnsi="Arial"/>
        <w:b/>
        <w:color w:val="000000"/>
        <w:spacing w:val="-2"/>
        <w:w w:val="100"/>
        <w:sz w:val="22"/>
        <w:szCs w:val="22"/>
        <w:u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6F1785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7" w15:restartNumberingAfterBreak="0">
    <w:nsid w:val="2A0827F8"/>
    <w:multiLevelType w:val="multilevel"/>
    <w:tmpl w:val="85AC98FE"/>
    <w:lvl w:ilvl="0">
      <w:start w:val="5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Arial" w:hAnsi="Arial" w:cs="Arial" w:hint="default"/>
        <w:strike w:val="0"/>
        <w:dstrike w:val="0"/>
        <w:color w:val="000000"/>
        <w:spacing w:val="-3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F83617"/>
    <w:multiLevelType w:val="multilevel"/>
    <w:tmpl w:val="16B0CCD6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9"/>
        <w:w w:val="100"/>
        <w:sz w:val="22"/>
        <w:u w:val="none"/>
        <w:effect w:val="none"/>
        <w:vertAlign w:val="baseline"/>
        <w:lang w:val="cs-CZ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87D6431"/>
    <w:multiLevelType w:val="hybridMultilevel"/>
    <w:tmpl w:val="CBF650CC"/>
    <w:lvl w:ilvl="0" w:tplc="1C08AD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B61837"/>
    <w:multiLevelType w:val="multilevel"/>
    <w:tmpl w:val="29F2AD96"/>
    <w:lvl w:ilvl="0">
      <w:start w:val="1"/>
      <w:numFmt w:val="decimal"/>
      <w:lvlText w:val="%1."/>
      <w:lvlJc w:val="left"/>
      <w:pPr>
        <w:tabs>
          <w:tab w:val="num" w:pos="432"/>
        </w:tabs>
        <w:ind w:left="792" w:firstLine="0"/>
      </w:pPr>
      <w:rPr>
        <w:rFonts w:ascii="Arial" w:hAnsi="Arial" w:cs="Arial" w:hint="default"/>
        <w:strike w:val="0"/>
        <w:dstrike w:val="0"/>
        <w:color w:val="000000"/>
        <w:spacing w:val="-1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72" w:firstLine="0"/>
      </w:pPr>
      <w:rPr>
        <w:rFonts w:hint="default"/>
      </w:rPr>
    </w:lvl>
    <w:lvl w:ilvl="2">
      <w:numFmt w:val="decimal"/>
      <w:lvlText w:val=""/>
      <w:lvlJc w:val="left"/>
      <w:pPr>
        <w:ind w:left="72" w:firstLine="0"/>
      </w:pPr>
      <w:rPr>
        <w:rFonts w:hint="default"/>
      </w:rPr>
    </w:lvl>
    <w:lvl w:ilvl="3">
      <w:numFmt w:val="decimal"/>
      <w:lvlText w:val=""/>
      <w:lvlJc w:val="left"/>
      <w:pPr>
        <w:ind w:left="72" w:firstLine="0"/>
      </w:pPr>
      <w:rPr>
        <w:rFonts w:hint="default"/>
      </w:rPr>
    </w:lvl>
    <w:lvl w:ilvl="4">
      <w:numFmt w:val="decimal"/>
      <w:lvlText w:val=""/>
      <w:lvlJc w:val="left"/>
      <w:pPr>
        <w:ind w:left="72" w:firstLine="0"/>
      </w:pPr>
      <w:rPr>
        <w:rFonts w:hint="default"/>
      </w:rPr>
    </w:lvl>
    <w:lvl w:ilvl="5">
      <w:numFmt w:val="decimal"/>
      <w:lvlText w:val=""/>
      <w:lvlJc w:val="left"/>
      <w:pPr>
        <w:ind w:left="72" w:firstLine="0"/>
      </w:pPr>
      <w:rPr>
        <w:rFonts w:hint="default"/>
      </w:rPr>
    </w:lvl>
    <w:lvl w:ilvl="6">
      <w:numFmt w:val="decimal"/>
      <w:lvlText w:val=""/>
      <w:lvlJc w:val="left"/>
      <w:pPr>
        <w:ind w:left="72" w:firstLine="0"/>
      </w:pPr>
      <w:rPr>
        <w:rFonts w:hint="default"/>
      </w:rPr>
    </w:lvl>
    <w:lvl w:ilvl="7">
      <w:numFmt w:val="decimal"/>
      <w:lvlText w:val=""/>
      <w:lvlJc w:val="left"/>
      <w:pPr>
        <w:ind w:left="72" w:firstLine="0"/>
      </w:pPr>
      <w:rPr>
        <w:rFonts w:hint="default"/>
      </w:rPr>
    </w:lvl>
    <w:lvl w:ilvl="8">
      <w:numFmt w:val="decimal"/>
      <w:lvlText w:val=""/>
      <w:lvlJc w:val="left"/>
      <w:pPr>
        <w:ind w:left="72" w:firstLine="0"/>
      </w:pPr>
      <w:rPr>
        <w:rFonts w:hint="default"/>
      </w:rPr>
    </w:lvl>
  </w:abstractNum>
  <w:abstractNum w:abstractNumId="11" w15:restartNumberingAfterBreak="0">
    <w:nsid w:val="3D0F1BC1"/>
    <w:multiLevelType w:val="multilevel"/>
    <w:tmpl w:val="CCF429A0"/>
    <w:lvl w:ilvl="0">
      <w:start w:val="6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ahoma" w:hAnsi="Tahoma"/>
        <w:strike w:val="0"/>
        <w:dstrike w:val="0"/>
        <w:color w:val="000000"/>
        <w:spacing w:val="-3"/>
        <w:w w:val="100"/>
        <w:sz w:val="21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8CD2D29"/>
    <w:multiLevelType w:val="hybridMultilevel"/>
    <w:tmpl w:val="A30235A0"/>
    <w:lvl w:ilvl="0" w:tplc="0E346426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E338B7"/>
    <w:multiLevelType w:val="hybridMultilevel"/>
    <w:tmpl w:val="C486E390"/>
    <w:lvl w:ilvl="0" w:tplc="ABEC1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32E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AC6978"/>
    <w:multiLevelType w:val="hybridMultilevel"/>
    <w:tmpl w:val="D36EC4CE"/>
    <w:lvl w:ilvl="0" w:tplc="00A88D5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A1C3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 w:hint="default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8" w15:restartNumberingAfterBreak="0">
    <w:nsid w:val="70540BB1"/>
    <w:multiLevelType w:val="multilevel"/>
    <w:tmpl w:val="615ECF76"/>
    <w:lvl w:ilvl="0">
      <w:start w:val="1"/>
      <w:numFmt w:val="decimal"/>
      <w:lvlText w:val="%1."/>
      <w:lvlJc w:val="left"/>
      <w:pPr>
        <w:tabs>
          <w:tab w:val="decimal" w:pos="-286"/>
        </w:tabs>
        <w:ind w:left="74" w:firstLine="0"/>
      </w:pPr>
      <w:rPr>
        <w:rFonts w:ascii="Arial" w:eastAsia="Times New Roman" w:hAnsi="Arial" w:cs="Arial"/>
        <w:b w:val="0"/>
        <w:strike w:val="0"/>
        <w:dstrike w:val="0"/>
        <w:color w:val="000000"/>
        <w:spacing w:val="-9"/>
        <w:w w:val="100"/>
        <w:sz w:val="20"/>
        <w:szCs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-646" w:firstLine="0"/>
      </w:pPr>
    </w:lvl>
    <w:lvl w:ilvl="2">
      <w:numFmt w:val="decimal"/>
      <w:lvlText w:val=""/>
      <w:lvlJc w:val="left"/>
      <w:pPr>
        <w:ind w:left="-646" w:firstLine="0"/>
      </w:pPr>
    </w:lvl>
    <w:lvl w:ilvl="3">
      <w:numFmt w:val="decimal"/>
      <w:lvlText w:val=""/>
      <w:lvlJc w:val="left"/>
      <w:pPr>
        <w:ind w:left="-646" w:firstLine="0"/>
      </w:pPr>
    </w:lvl>
    <w:lvl w:ilvl="4">
      <w:numFmt w:val="decimal"/>
      <w:lvlText w:val=""/>
      <w:lvlJc w:val="left"/>
      <w:pPr>
        <w:ind w:left="-646" w:firstLine="0"/>
      </w:pPr>
    </w:lvl>
    <w:lvl w:ilvl="5">
      <w:numFmt w:val="decimal"/>
      <w:lvlText w:val=""/>
      <w:lvlJc w:val="left"/>
      <w:pPr>
        <w:ind w:left="-646" w:firstLine="0"/>
      </w:pPr>
    </w:lvl>
    <w:lvl w:ilvl="6">
      <w:numFmt w:val="decimal"/>
      <w:lvlText w:val=""/>
      <w:lvlJc w:val="left"/>
      <w:pPr>
        <w:ind w:left="-646" w:firstLine="0"/>
      </w:pPr>
    </w:lvl>
    <w:lvl w:ilvl="7">
      <w:numFmt w:val="decimal"/>
      <w:lvlText w:val=""/>
      <w:lvlJc w:val="left"/>
      <w:pPr>
        <w:ind w:left="-646" w:firstLine="0"/>
      </w:pPr>
    </w:lvl>
    <w:lvl w:ilvl="8">
      <w:numFmt w:val="decimal"/>
      <w:lvlText w:val=""/>
      <w:lvlJc w:val="left"/>
      <w:pPr>
        <w:ind w:left="-646" w:firstLine="0"/>
      </w:pPr>
    </w:lvl>
  </w:abstractNum>
  <w:abstractNum w:abstractNumId="19" w15:restartNumberingAfterBreak="0">
    <w:nsid w:val="7C1166A4"/>
    <w:multiLevelType w:val="hybridMultilevel"/>
    <w:tmpl w:val="86981A88"/>
    <w:lvl w:ilvl="0" w:tplc="2F844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02A3"/>
    <w:multiLevelType w:val="hybridMultilevel"/>
    <w:tmpl w:val="911A0924"/>
    <w:lvl w:ilvl="0" w:tplc="AA0E549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4"/>
  </w:num>
  <w:num w:numId="14">
    <w:abstractNumId w:val="12"/>
  </w:num>
  <w:num w:numId="15">
    <w:abstractNumId w:val="16"/>
  </w:num>
  <w:num w:numId="16">
    <w:abstractNumId w:val="17"/>
  </w:num>
  <w:num w:numId="17">
    <w:abstractNumId w:val="18"/>
  </w:num>
  <w:num w:numId="18">
    <w:abstractNumId w:val="20"/>
  </w:num>
  <w:num w:numId="19">
    <w:abstractNumId w:val="15"/>
  </w:num>
  <w:num w:numId="20">
    <w:abstractNumId w:val="19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F1"/>
    <w:rsid w:val="0001597B"/>
    <w:rsid w:val="00017AB1"/>
    <w:rsid w:val="000401E3"/>
    <w:rsid w:val="0004076A"/>
    <w:rsid w:val="00047EBE"/>
    <w:rsid w:val="0005096D"/>
    <w:rsid w:val="0005523A"/>
    <w:rsid w:val="00060E5D"/>
    <w:rsid w:val="000733A8"/>
    <w:rsid w:val="000C50B2"/>
    <w:rsid w:val="000D0D4E"/>
    <w:rsid w:val="000D172B"/>
    <w:rsid w:val="000D4D58"/>
    <w:rsid w:val="000E6BA8"/>
    <w:rsid w:val="000E76FB"/>
    <w:rsid w:val="000F227C"/>
    <w:rsid w:val="000F41AF"/>
    <w:rsid w:val="000F4437"/>
    <w:rsid w:val="00130091"/>
    <w:rsid w:val="00131678"/>
    <w:rsid w:val="00133B3D"/>
    <w:rsid w:val="00134CD7"/>
    <w:rsid w:val="0013581F"/>
    <w:rsid w:val="00142A23"/>
    <w:rsid w:val="0014799B"/>
    <w:rsid w:val="001533A7"/>
    <w:rsid w:val="00170631"/>
    <w:rsid w:val="00183B01"/>
    <w:rsid w:val="0019266F"/>
    <w:rsid w:val="00197A92"/>
    <w:rsid w:val="001A167A"/>
    <w:rsid w:val="001A183F"/>
    <w:rsid w:val="001A57AD"/>
    <w:rsid w:val="001B1F3D"/>
    <w:rsid w:val="001C2197"/>
    <w:rsid w:val="001E67F8"/>
    <w:rsid w:val="002046F4"/>
    <w:rsid w:val="0020551A"/>
    <w:rsid w:val="00222490"/>
    <w:rsid w:val="00223EB8"/>
    <w:rsid w:val="0023020E"/>
    <w:rsid w:val="00230DBB"/>
    <w:rsid w:val="0023484E"/>
    <w:rsid w:val="00235402"/>
    <w:rsid w:val="00236E57"/>
    <w:rsid w:val="0024693D"/>
    <w:rsid w:val="0026636D"/>
    <w:rsid w:val="00282C1C"/>
    <w:rsid w:val="00287B34"/>
    <w:rsid w:val="002907C6"/>
    <w:rsid w:val="00295398"/>
    <w:rsid w:val="00295764"/>
    <w:rsid w:val="002A58FE"/>
    <w:rsid w:val="002C2F7B"/>
    <w:rsid w:val="002E4783"/>
    <w:rsid w:val="002F2534"/>
    <w:rsid w:val="002F7763"/>
    <w:rsid w:val="003218D6"/>
    <w:rsid w:val="00325822"/>
    <w:rsid w:val="00327AAC"/>
    <w:rsid w:val="003334E0"/>
    <w:rsid w:val="00344D88"/>
    <w:rsid w:val="00347C4E"/>
    <w:rsid w:val="00360A7B"/>
    <w:rsid w:val="00361D91"/>
    <w:rsid w:val="00371BA9"/>
    <w:rsid w:val="0037298E"/>
    <w:rsid w:val="00383174"/>
    <w:rsid w:val="003878E9"/>
    <w:rsid w:val="00394650"/>
    <w:rsid w:val="003A0FE0"/>
    <w:rsid w:val="003A6018"/>
    <w:rsid w:val="003A6223"/>
    <w:rsid w:val="003B4121"/>
    <w:rsid w:val="003B43AD"/>
    <w:rsid w:val="003B4D1D"/>
    <w:rsid w:val="003D1B32"/>
    <w:rsid w:val="003E1516"/>
    <w:rsid w:val="003E1DF6"/>
    <w:rsid w:val="003E7F70"/>
    <w:rsid w:val="003F036B"/>
    <w:rsid w:val="003F25F0"/>
    <w:rsid w:val="003F6ABC"/>
    <w:rsid w:val="00400F05"/>
    <w:rsid w:val="00402A0C"/>
    <w:rsid w:val="00411E26"/>
    <w:rsid w:val="00414B74"/>
    <w:rsid w:val="00423308"/>
    <w:rsid w:val="00450192"/>
    <w:rsid w:val="004551D2"/>
    <w:rsid w:val="0047181A"/>
    <w:rsid w:val="00481657"/>
    <w:rsid w:val="00482A26"/>
    <w:rsid w:val="0048377B"/>
    <w:rsid w:val="00487366"/>
    <w:rsid w:val="0049764D"/>
    <w:rsid w:val="004A3024"/>
    <w:rsid w:val="004A3A86"/>
    <w:rsid w:val="004B0DBD"/>
    <w:rsid w:val="004B688E"/>
    <w:rsid w:val="004B69FD"/>
    <w:rsid w:val="004D0787"/>
    <w:rsid w:val="004D1709"/>
    <w:rsid w:val="004D1D36"/>
    <w:rsid w:val="004D2445"/>
    <w:rsid w:val="004D7512"/>
    <w:rsid w:val="004E2CA1"/>
    <w:rsid w:val="004E37D6"/>
    <w:rsid w:val="004E6B57"/>
    <w:rsid w:val="004E727E"/>
    <w:rsid w:val="004F4820"/>
    <w:rsid w:val="00513A5D"/>
    <w:rsid w:val="00521C83"/>
    <w:rsid w:val="00527B26"/>
    <w:rsid w:val="00532C8B"/>
    <w:rsid w:val="00536915"/>
    <w:rsid w:val="00550A4D"/>
    <w:rsid w:val="00554D26"/>
    <w:rsid w:val="005572CD"/>
    <w:rsid w:val="00562BB8"/>
    <w:rsid w:val="005649D6"/>
    <w:rsid w:val="0057504C"/>
    <w:rsid w:val="00576751"/>
    <w:rsid w:val="005856C1"/>
    <w:rsid w:val="00591750"/>
    <w:rsid w:val="00592436"/>
    <w:rsid w:val="005A0317"/>
    <w:rsid w:val="005A1EE6"/>
    <w:rsid w:val="005A40D1"/>
    <w:rsid w:val="005C01A6"/>
    <w:rsid w:val="005C2DD9"/>
    <w:rsid w:val="005C4BDA"/>
    <w:rsid w:val="005D1CCA"/>
    <w:rsid w:val="005D7EC7"/>
    <w:rsid w:val="006239C0"/>
    <w:rsid w:val="00637D48"/>
    <w:rsid w:val="00643392"/>
    <w:rsid w:val="00645276"/>
    <w:rsid w:val="0064700E"/>
    <w:rsid w:val="006514B3"/>
    <w:rsid w:val="00657F67"/>
    <w:rsid w:val="00662CD7"/>
    <w:rsid w:val="00663363"/>
    <w:rsid w:val="00670193"/>
    <w:rsid w:val="00671F73"/>
    <w:rsid w:val="00677206"/>
    <w:rsid w:val="0067743B"/>
    <w:rsid w:val="00681202"/>
    <w:rsid w:val="006848FF"/>
    <w:rsid w:val="00685621"/>
    <w:rsid w:val="00695EBB"/>
    <w:rsid w:val="006975AF"/>
    <w:rsid w:val="006A1456"/>
    <w:rsid w:val="006A4ED7"/>
    <w:rsid w:val="006A75A0"/>
    <w:rsid w:val="006C2BB9"/>
    <w:rsid w:val="006E0752"/>
    <w:rsid w:val="006E57B9"/>
    <w:rsid w:val="006E5C26"/>
    <w:rsid w:val="006F035E"/>
    <w:rsid w:val="006F3FEF"/>
    <w:rsid w:val="006F7D73"/>
    <w:rsid w:val="006F7E65"/>
    <w:rsid w:val="00707598"/>
    <w:rsid w:val="0071651B"/>
    <w:rsid w:val="007312EA"/>
    <w:rsid w:val="0073760D"/>
    <w:rsid w:val="00740BC7"/>
    <w:rsid w:val="00744513"/>
    <w:rsid w:val="0075602B"/>
    <w:rsid w:val="0076368D"/>
    <w:rsid w:val="00767E2F"/>
    <w:rsid w:val="00770056"/>
    <w:rsid w:val="007720CD"/>
    <w:rsid w:val="0077458A"/>
    <w:rsid w:val="0077602E"/>
    <w:rsid w:val="00785DB5"/>
    <w:rsid w:val="00791DAC"/>
    <w:rsid w:val="00793933"/>
    <w:rsid w:val="00794A53"/>
    <w:rsid w:val="007A0787"/>
    <w:rsid w:val="007A4779"/>
    <w:rsid w:val="007A4E87"/>
    <w:rsid w:val="007B19F1"/>
    <w:rsid w:val="007B2082"/>
    <w:rsid w:val="007C27FB"/>
    <w:rsid w:val="007C447F"/>
    <w:rsid w:val="007D0A42"/>
    <w:rsid w:val="007D78A9"/>
    <w:rsid w:val="00801BD8"/>
    <w:rsid w:val="008038A8"/>
    <w:rsid w:val="008051E5"/>
    <w:rsid w:val="00805C99"/>
    <w:rsid w:val="008129A0"/>
    <w:rsid w:val="008145F5"/>
    <w:rsid w:val="00820CED"/>
    <w:rsid w:val="008224D6"/>
    <w:rsid w:val="008229C7"/>
    <w:rsid w:val="00830DF6"/>
    <w:rsid w:val="00847EE6"/>
    <w:rsid w:val="00875C57"/>
    <w:rsid w:val="0088305F"/>
    <w:rsid w:val="00890384"/>
    <w:rsid w:val="008970C6"/>
    <w:rsid w:val="008B66CE"/>
    <w:rsid w:val="008B7ADB"/>
    <w:rsid w:val="008D1843"/>
    <w:rsid w:val="008F778E"/>
    <w:rsid w:val="0090114A"/>
    <w:rsid w:val="009032C9"/>
    <w:rsid w:val="00903327"/>
    <w:rsid w:val="009208E4"/>
    <w:rsid w:val="00922A36"/>
    <w:rsid w:val="00923D39"/>
    <w:rsid w:val="009320E1"/>
    <w:rsid w:val="0093508B"/>
    <w:rsid w:val="009463A4"/>
    <w:rsid w:val="009542E0"/>
    <w:rsid w:val="00964CC6"/>
    <w:rsid w:val="00965C8C"/>
    <w:rsid w:val="009707A6"/>
    <w:rsid w:val="00971655"/>
    <w:rsid w:val="00995971"/>
    <w:rsid w:val="00997B7A"/>
    <w:rsid w:val="009B4FB2"/>
    <w:rsid w:val="009B60BA"/>
    <w:rsid w:val="009C55C8"/>
    <w:rsid w:val="009E029D"/>
    <w:rsid w:val="009F00C1"/>
    <w:rsid w:val="009F52FD"/>
    <w:rsid w:val="00A0059F"/>
    <w:rsid w:val="00A1232B"/>
    <w:rsid w:val="00A12EA2"/>
    <w:rsid w:val="00A16046"/>
    <w:rsid w:val="00A31B00"/>
    <w:rsid w:val="00A33FD2"/>
    <w:rsid w:val="00A44418"/>
    <w:rsid w:val="00A561A3"/>
    <w:rsid w:val="00A57C5F"/>
    <w:rsid w:val="00A65D1D"/>
    <w:rsid w:val="00A87B22"/>
    <w:rsid w:val="00A93EBB"/>
    <w:rsid w:val="00A956BC"/>
    <w:rsid w:val="00AB1E3F"/>
    <w:rsid w:val="00AB576E"/>
    <w:rsid w:val="00AC58EE"/>
    <w:rsid w:val="00AD092A"/>
    <w:rsid w:val="00AD1C74"/>
    <w:rsid w:val="00AE6384"/>
    <w:rsid w:val="00AF174C"/>
    <w:rsid w:val="00AF23AF"/>
    <w:rsid w:val="00AF4CB8"/>
    <w:rsid w:val="00AF6E08"/>
    <w:rsid w:val="00B00A10"/>
    <w:rsid w:val="00B05451"/>
    <w:rsid w:val="00B07813"/>
    <w:rsid w:val="00B10BEB"/>
    <w:rsid w:val="00B11883"/>
    <w:rsid w:val="00B11C55"/>
    <w:rsid w:val="00B140E2"/>
    <w:rsid w:val="00B240C3"/>
    <w:rsid w:val="00B42E05"/>
    <w:rsid w:val="00B52944"/>
    <w:rsid w:val="00B60E11"/>
    <w:rsid w:val="00B6321E"/>
    <w:rsid w:val="00B96608"/>
    <w:rsid w:val="00B96967"/>
    <w:rsid w:val="00BA5ED5"/>
    <w:rsid w:val="00BB2042"/>
    <w:rsid w:val="00BC1486"/>
    <w:rsid w:val="00BC4A81"/>
    <w:rsid w:val="00BE3733"/>
    <w:rsid w:val="00BF09E3"/>
    <w:rsid w:val="00BF1C84"/>
    <w:rsid w:val="00BF2DB7"/>
    <w:rsid w:val="00BF39BD"/>
    <w:rsid w:val="00BF40D8"/>
    <w:rsid w:val="00BF578D"/>
    <w:rsid w:val="00C002D0"/>
    <w:rsid w:val="00C0294D"/>
    <w:rsid w:val="00C039E2"/>
    <w:rsid w:val="00C107A4"/>
    <w:rsid w:val="00C12C21"/>
    <w:rsid w:val="00C14098"/>
    <w:rsid w:val="00C16791"/>
    <w:rsid w:val="00C274AF"/>
    <w:rsid w:val="00C27664"/>
    <w:rsid w:val="00C338AD"/>
    <w:rsid w:val="00C52DBA"/>
    <w:rsid w:val="00C762BD"/>
    <w:rsid w:val="00C853E6"/>
    <w:rsid w:val="00C85F3F"/>
    <w:rsid w:val="00C97A89"/>
    <w:rsid w:val="00CA5A47"/>
    <w:rsid w:val="00CC3AAF"/>
    <w:rsid w:val="00CD3F63"/>
    <w:rsid w:val="00CE51D3"/>
    <w:rsid w:val="00D03A07"/>
    <w:rsid w:val="00D04E5D"/>
    <w:rsid w:val="00D05B8A"/>
    <w:rsid w:val="00D13955"/>
    <w:rsid w:val="00D14080"/>
    <w:rsid w:val="00D16945"/>
    <w:rsid w:val="00D20443"/>
    <w:rsid w:val="00D2466E"/>
    <w:rsid w:val="00D25A4C"/>
    <w:rsid w:val="00D302CC"/>
    <w:rsid w:val="00D5688A"/>
    <w:rsid w:val="00D60CB7"/>
    <w:rsid w:val="00D8190D"/>
    <w:rsid w:val="00D82C42"/>
    <w:rsid w:val="00D85EEA"/>
    <w:rsid w:val="00D9361B"/>
    <w:rsid w:val="00DB0E3B"/>
    <w:rsid w:val="00DB4FFC"/>
    <w:rsid w:val="00DB6524"/>
    <w:rsid w:val="00DC1B4F"/>
    <w:rsid w:val="00DC590A"/>
    <w:rsid w:val="00DC5F2B"/>
    <w:rsid w:val="00DE2752"/>
    <w:rsid w:val="00DE5FDE"/>
    <w:rsid w:val="00DF3CD0"/>
    <w:rsid w:val="00DF7C34"/>
    <w:rsid w:val="00E04BB8"/>
    <w:rsid w:val="00E1394F"/>
    <w:rsid w:val="00E14C58"/>
    <w:rsid w:val="00E2154B"/>
    <w:rsid w:val="00E22543"/>
    <w:rsid w:val="00E25765"/>
    <w:rsid w:val="00E32C5B"/>
    <w:rsid w:val="00E3531D"/>
    <w:rsid w:val="00E37D47"/>
    <w:rsid w:val="00E75218"/>
    <w:rsid w:val="00E7610E"/>
    <w:rsid w:val="00EA1723"/>
    <w:rsid w:val="00EA4FBD"/>
    <w:rsid w:val="00EA5400"/>
    <w:rsid w:val="00EB3844"/>
    <w:rsid w:val="00EC2FD8"/>
    <w:rsid w:val="00ED611A"/>
    <w:rsid w:val="00EE3861"/>
    <w:rsid w:val="00EE3AED"/>
    <w:rsid w:val="00EF3EB3"/>
    <w:rsid w:val="00F046F3"/>
    <w:rsid w:val="00F07E86"/>
    <w:rsid w:val="00F10DAB"/>
    <w:rsid w:val="00F1165D"/>
    <w:rsid w:val="00F14E74"/>
    <w:rsid w:val="00F3092B"/>
    <w:rsid w:val="00F33A9D"/>
    <w:rsid w:val="00F43177"/>
    <w:rsid w:val="00F456B3"/>
    <w:rsid w:val="00F516F7"/>
    <w:rsid w:val="00F7277D"/>
    <w:rsid w:val="00F73EB5"/>
    <w:rsid w:val="00F8599C"/>
    <w:rsid w:val="00FA3F93"/>
    <w:rsid w:val="00FB128C"/>
    <w:rsid w:val="00FB225F"/>
    <w:rsid w:val="00FB5EA9"/>
    <w:rsid w:val="00FC020F"/>
    <w:rsid w:val="00FC6D06"/>
    <w:rsid w:val="00FC707D"/>
    <w:rsid w:val="00FC70FB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9FF56"/>
  <w15:docId w15:val="{1DFC5D9F-0D71-4804-AF20-9D04EF2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20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4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D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D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2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E87"/>
  </w:style>
  <w:style w:type="paragraph" w:styleId="Zpat">
    <w:name w:val="footer"/>
    <w:basedOn w:val="Normln"/>
    <w:link w:val="ZpatChar"/>
    <w:uiPriority w:val="99"/>
    <w:unhideWhenUsed/>
    <w:rsid w:val="007A4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E87"/>
  </w:style>
  <w:style w:type="paragraph" w:styleId="Revize">
    <w:name w:val="Revision"/>
    <w:hidden/>
    <w:uiPriority w:val="99"/>
    <w:semiHidden/>
    <w:rsid w:val="00325822"/>
  </w:style>
  <w:style w:type="paragraph" w:customStyle="1" w:styleId="KUsmlouva-1rove">
    <w:name w:val="KU smlouva - 1. úroveň"/>
    <w:basedOn w:val="Odstavecseseznamem"/>
    <w:qFormat/>
    <w:rsid w:val="0001597B"/>
    <w:pPr>
      <w:keepNext/>
      <w:numPr>
        <w:numId w:val="14"/>
      </w:numPr>
      <w:tabs>
        <w:tab w:val="num" w:pos="360"/>
      </w:tabs>
      <w:spacing w:before="360" w:after="120"/>
      <w:ind w:left="720" w:firstLine="0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val="cs-CZ" w:eastAsia="cs-CZ"/>
    </w:rPr>
  </w:style>
  <w:style w:type="paragraph" w:customStyle="1" w:styleId="KUsmlouva-2rove">
    <w:name w:val="KU smlouva - 2. úroveň"/>
    <w:basedOn w:val="Odstavecseseznamem"/>
    <w:qFormat/>
    <w:rsid w:val="0001597B"/>
    <w:pPr>
      <w:numPr>
        <w:ilvl w:val="1"/>
        <w:numId w:val="14"/>
      </w:numPr>
      <w:tabs>
        <w:tab w:val="num" w:pos="360"/>
      </w:tabs>
      <w:spacing w:before="120" w:after="120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3rove">
    <w:name w:val="KU smlouva - 3. úroveň"/>
    <w:basedOn w:val="Normln"/>
    <w:qFormat/>
    <w:rsid w:val="0001597B"/>
    <w:pPr>
      <w:numPr>
        <w:ilvl w:val="2"/>
        <w:numId w:val="14"/>
      </w:numPr>
      <w:spacing w:after="60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KUsmlouva-4rove">
    <w:name w:val="KU smlouva - 4. úroveň"/>
    <w:basedOn w:val="Normln"/>
    <w:qFormat/>
    <w:rsid w:val="0001597B"/>
    <w:pPr>
      <w:numPr>
        <w:ilvl w:val="3"/>
        <w:numId w:val="14"/>
      </w:numPr>
      <w:jc w:val="both"/>
      <w:outlineLvl w:val="3"/>
    </w:pPr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KUTun">
    <w:name w:val="KU Tučně"/>
    <w:uiPriority w:val="1"/>
    <w:qFormat/>
    <w:rsid w:val="0001597B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6F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E53C-0878-49A9-9F93-604FABC8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2111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Fuksa</dc:creator>
  <cp:lastModifiedBy>Pavla Sedlackova</cp:lastModifiedBy>
  <cp:revision>2</cp:revision>
  <cp:lastPrinted>2025-01-13T08:33:00Z</cp:lastPrinted>
  <dcterms:created xsi:type="dcterms:W3CDTF">2025-01-16T14:23:00Z</dcterms:created>
  <dcterms:modified xsi:type="dcterms:W3CDTF">2025-01-16T14:23:00Z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