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19E2DF48" w14:textId="0AB6DCF5" w:rsidR="0032073B" w:rsidRPr="00BC6292" w:rsidRDefault="0032073B" w:rsidP="007E0260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7E0260">
        <w:rPr>
          <w:rFonts w:ascii="Arial" w:hAnsi="Arial" w:cs="Arial"/>
          <w:sz w:val="20"/>
          <w:szCs w:val="20"/>
        </w:rPr>
        <w:t>Ing. Jiřím Pavlišem,</w:t>
      </w:r>
      <w:r w:rsidR="00E37EC6" w:rsidRPr="00BC6292">
        <w:rPr>
          <w:rFonts w:ascii="Arial" w:hAnsi="Arial" w:cs="Arial"/>
          <w:sz w:val="20"/>
          <w:szCs w:val="20"/>
        </w:rPr>
        <w:t xml:space="preserve"> </w:t>
      </w:r>
      <w:r w:rsidR="007E0260">
        <w:rPr>
          <w:rFonts w:ascii="Arial" w:hAnsi="Arial" w:cs="Arial"/>
          <w:sz w:val="20"/>
          <w:szCs w:val="20"/>
        </w:rPr>
        <w:t>zástupce ředitele Státního pozemkového úřadu pro Ústecký kraj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4A818910" w:rsidR="00F262E9" w:rsidRPr="00BC6292" w:rsidRDefault="007E0260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 xml:space="preserve">PRVNÍ ŽATECKÁ </w:t>
      </w:r>
      <w:proofErr w:type="gramStart"/>
      <w:r>
        <w:rPr>
          <w:rFonts w:ascii="Arial" w:hAnsi="Arial" w:cs="Arial"/>
          <w:bCs/>
          <w:sz w:val="20"/>
          <w:szCs w:val="20"/>
          <w:lang w:val="cs-CZ"/>
        </w:rPr>
        <w:t>a .</w:t>
      </w:r>
      <w:proofErr w:type="gramEnd"/>
      <w:r>
        <w:rPr>
          <w:rFonts w:ascii="Arial" w:hAnsi="Arial" w:cs="Arial"/>
          <w:bCs/>
          <w:sz w:val="20"/>
          <w:szCs w:val="20"/>
          <w:lang w:val="cs-CZ"/>
        </w:rPr>
        <w:t>s.</w:t>
      </w:r>
    </w:p>
    <w:p w14:paraId="68D447A8" w14:textId="1721CA38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7E0260">
        <w:rPr>
          <w:rFonts w:ascii="Arial" w:hAnsi="Arial" w:cs="Arial"/>
          <w:sz w:val="20"/>
          <w:szCs w:val="20"/>
        </w:rPr>
        <w:t>Bžany 92, 415 01 Teplice</w:t>
      </w:r>
    </w:p>
    <w:p w14:paraId="32CDD698" w14:textId="58B43E3B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7E0260">
        <w:rPr>
          <w:rFonts w:ascii="Arial" w:hAnsi="Arial" w:cs="Arial"/>
          <w:sz w:val="20"/>
          <w:szCs w:val="20"/>
        </w:rPr>
        <w:t>63144549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7E0260">
        <w:rPr>
          <w:rFonts w:ascii="Arial" w:hAnsi="Arial" w:cs="Arial"/>
          <w:sz w:val="20"/>
          <w:szCs w:val="20"/>
        </w:rPr>
        <w:t xml:space="preserve"> 63144549</w:t>
      </w:r>
    </w:p>
    <w:p w14:paraId="5E1B4CEB" w14:textId="437742BB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>á v obchodním rejstříku vedeném Krajským soudem v</w:t>
      </w:r>
      <w:r w:rsidR="00610A7C">
        <w:rPr>
          <w:rFonts w:ascii="Arial" w:hAnsi="Arial" w:cs="Arial"/>
          <w:sz w:val="20"/>
          <w:szCs w:val="20"/>
        </w:rPr>
        <w:t> Ústí nad Labem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75E4E07" w14:textId="68BEAE82" w:rsidR="00F262E9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 </w:t>
      </w:r>
      <w:r w:rsidR="0028592A">
        <w:rPr>
          <w:rFonts w:ascii="Arial" w:hAnsi="Arial" w:cs="Arial"/>
          <w:sz w:val="20"/>
          <w:szCs w:val="20"/>
        </w:rPr>
        <w:t>předsedy představenstva:</w:t>
      </w:r>
    </w:p>
    <w:p w14:paraId="222CF487" w14:textId="765AC37F" w:rsidR="0028592A" w:rsidRPr="00BC6292" w:rsidRDefault="0028592A" w:rsidP="00E37EC6">
      <w:pPr>
        <w:pStyle w:val="RLdajeosmluvnstra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Vladislavem Skřivanem, Ing. Janem </w:t>
      </w:r>
      <w:proofErr w:type="spellStart"/>
      <w:r>
        <w:rPr>
          <w:rFonts w:ascii="Arial" w:hAnsi="Arial" w:cs="Arial"/>
          <w:sz w:val="20"/>
          <w:szCs w:val="20"/>
        </w:rPr>
        <w:t>Bretšnajdrem</w:t>
      </w:r>
      <w:proofErr w:type="spellEnd"/>
    </w:p>
    <w:p w14:paraId="17E43305" w14:textId="4AC28663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66D7E6A1" w:rsidR="000735BB" w:rsidRPr="00BC6292" w:rsidRDefault="007A4A6D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uzavřely dne </w:t>
      </w:r>
      <w:r w:rsidR="007E0260">
        <w:rPr>
          <w:rFonts w:ascii="Arial" w:hAnsi="Arial" w:cs="Arial"/>
          <w:sz w:val="20"/>
          <w:szCs w:val="20"/>
          <w:lang w:val="cs-CZ"/>
        </w:rPr>
        <w:t>7. 9. 2023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F41EE2" w:rsidRPr="00F41EE2">
        <w:rPr>
          <w:rFonts w:ascii="Arial" w:hAnsi="Arial" w:cs="Arial"/>
          <w:iCs/>
          <w:sz w:val="20"/>
          <w:szCs w:val="20"/>
          <w:lang w:val="cs-CZ"/>
        </w:rPr>
        <w:t>Směnnou smlouvu č.</w:t>
      </w:r>
      <w:r w:rsidR="007E0260">
        <w:rPr>
          <w:rFonts w:ascii="Arial" w:hAnsi="Arial" w:cs="Arial"/>
          <w:iCs/>
          <w:sz w:val="20"/>
          <w:szCs w:val="20"/>
          <w:lang w:val="cs-CZ"/>
        </w:rPr>
        <w:t xml:space="preserve"> 2003S23/69</w:t>
      </w:r>
      <w:r w:rsidR="006C56FE"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proofErr w:type="gramStart"/>
      <w:r w:rsidR="006C56FE" w:rsidRPr="00BC6292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02B5C6E2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Smlouvu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F41EE2">
        <w:rPr>
          <w:rFonts w:ascii="Arial" w:hAnsi="Arial" w:cs="Arial"/>
          <w:sz w:val="20"/>
          <w:szCs w:val="20"/>
          <w:lang w:val="cs-CZ"/>
        </w:rPr>
        <w:t xml:space="preserve">Státní pozemkový </w:t>
      </w:r>
      <w:proofErr w:type="gramStart"/>
      <w:r w:rsidR="00F41EE2">
        <w:rPr>
          <w:rFonts w:ascii="Arial" w:hAnsi="Arial" w:cs="Arial"/>
          <w:sz w:val="20"/>
          <w:szCs w:val="20"/>
          <w:lang w:val="cs-CZ"/>
        </w:rPr>
        <w:t xml:space="preserve">úřad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konstatuje</w:t>
      </w:r>
      <w:proofErr w:type="gramEnd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D40DE9">
        <w:rPr>
          <w:rFonts w:ascii="Arial" w:hAnsi="Arial" w:cs="Arial"/>
          <w:sz w:val="20"/>
          <w:szCs w:val="20"/>
          <w:lang w:val="cs-CZ"/>
        </w:rPr>
        <w:t xml:space="preserve"> (chybně uvedené IČO u smluvní strany PRVNÍ ŽATECKÁ a. s.)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</w:t>
      </w:r>
      <w:r w:rsidR="00B42DF2" w:rsidRPr="00BC6292">
        <w:rPr>
          <w:rFonts w:ascii="Arial" w:hAnsi="Arial" w:cs="Arial"/>
          <w:sz w:val="20"/>
          <w:szCs w:val="20"/>
          <w:lang w:val="cs-CZ"/>
        </w:rPr>
        <w:br/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538DDFB2" w:rsidR="00AD378D" w:rsidRPr="00BC6292" w:rsidRDefault="00F41EE2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Obě strany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</w:t>
      </w:r>
      <w:r w:rsidR="00D40DE9">
        <w:rPr>
          <w:rFonts w:ascii="Arial" w:hAnsi="Arial" w:cs="Arial"/>
          <w:sz w:val="20"/>
          <w:szCs w:val="20"/>
          <w:lang w:val="cs-CZ"/>
        </w:rPr>
        <w:t>a</w:t>
      </w:r>
      <w:r>
        <w:rPr>
          <w:rFonts w:ascii="Arial" w:hAnsi="Arial" w:cs="Arial"/>
          <w:sz w:val="20"/>
          <w:szCs w:val="20"/>
          <w:lang w:val="cs-CZ"/>
        </w:rPr>
        <w:t>jí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tuto Dohodu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předcházení hrozící újmě 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5616" w:rsidRPr="00BC6292">
        <w:rPr>
          <w:rFonts w:ascii="Arial" w:hAnsi="Arial" w:cs="Arial"/>
          <w:sz w:val="20"/>
          <w:szCs w:val="20"/>
          <w:lang w:val="cs-CZ"/>
        </w:rPr>
        <w:t>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Obě strany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</w:t>
      </w:r>
      <w:r>
        <w:rPr>
          <w:rFonts w:ascii="Arial" w:hAnsi="Arial" w:cs="Arial"/>
          <w:sz w:val="20"/>
          <w:szCs w:val="20"/>
          <w:lang w:val="cs-CZ"/>
        </w:rPr>
        <w:t>ají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4FEEB9DE" w:rsidR="00101791" w:rsidRPr="00BC6292" w:rsidRDefault="00787969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Obě strany směnily pozemky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definované v </w:t>
      </w:r>
      <w:r w:rsidR="00C41970" w:rsidRPr="00BC6292">
        <w:rPr>
          <w:rFonts w:ascii="Arial" w:hAnsi="Arial" w:cs="Arial"/>
          <w:sz w:val="20"/>
          <w:szCs w:val="20"/>
          <w:lang w:val="cs-CZ"/>
        </w:rPr>
        <w:t>P</w:t>
      </w:r>
      <w:r w:rsidR="00E06B05" w:rsidRPr="00BC6292">
        <w:rPr>
          <w:rFonts w:ascii="Arial" w:hAnsi="Arial" w:cs="Arial"/>
          <w:sz w:val="20"/>
          <w:szCs w:val="20"/>
          <w:lang w:val="cs-CZ"/>
        </w:rPr>
        <w:t>říloze č. 1 Smlouvy a dále ve Smlouvě. 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, která byla poskytnuta a na základě platné, ale neúčinné Smlouvy. Výše poskytnutého plnění ne</w:t>
      </w:r>
      <w:r>
        <w:rPr>
          <w:rFonts w:ascii="Arial" w:hAnsi="Arial" w:cs="Arial"/>
          <w:sz w:val="20"/>
          <w:szCs w:val="20"/>
          <w:lang w:val="cs-CZ"/>
        </w:rPr>
        <w:t>ní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</w:t>
      </w:r>
      <w:r>
        <w:rPr>
          <w:rFonts w:ascii="Arial" w:hAnsi="Arial" w:cs="Arial"/>
          <w:sz w:val="20"/>
          <w:szCs w:val="20"/>
          <w:lang w:val="cs-CZ"/>
        </w:rPr>
        <w:t>á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72380A1" w14:textId="3F9C280D" w:rsidR="000735BB" w:rsidRPr="00BC6292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>převodu vlastnického práva,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>veškerá další ujednání uvedená ve Smlouvě</w:t>
      </w:r>
      <w:r w:rsidR="0028592A">
        <w:rPr>
          <w:rFonts w:ascii="Arial" w:hAnsi="Arial" w:cs="Arial"/>
          <w:sz w:val="20"/>
          <w:szCs w:val="20"/>
          <w:lang w:val="cs-CZ"/>
        </w:rPr>
        <w:t xml:space="preserve"> 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se v plné míře uplatní na vztah mezi </w:t>
      </w:r>
      <w:r w:rsidR="0028592A">
        <w:rPr>
          <w:rFonts w:ascii="Arial" w:hAnsi="Arial" w:cs="Arial"/>
          <w:sz w:val="20"/>
          <w:szCs w:val="20"/>
          <w:lang w:val="cs-CZ"/>
        </w:rPr>
        <w:t>oběma stranami</w:t>
      </w:r>
      <w:r w:rsidRPr="00BC6292">
        <w:rPr>
          <w:rFonts w:ascii="Arial" w:hAnsi="Arial" w:cs="Arial"/>
          <w:sz w:val="20"/>
          <w:szCs w:val="20"/>
          <w:lang w:val="cs-CZ"/>
        </w:rPr>
        <w:t>.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0ED66F4C" w:rsidR="001720A0" w:rsidRPr="00BC6292" w:rsidRDefault="0028592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PRVNÍ ŽATECKÁ a. s. </w:t>
      </w:r>
      <w:r w:rsidR="001720A0" w:rsidRPr="00BC6292">
        <w:rPr>
          <w:rFonts w:ascii="Arial" w:hAnsi="Arial" w:cs="Arial"/>
          <w:sz w:val="20"/>
          <w:szCs w:val="20"/>
          <w:lang w:val="cs-CZ"/>
        </w:rPr>
        <w:t>má vlastnické právo k</w:t>
      </w:r>
      <w:r>
        <w:rPr>
          <w:rFonts w:ascii="Arial" w:hAnsi="Arial" w:cs="Arial"/>
          <w:sz w:val="20"/>
          <w:szCs w:val="20"/>
          <w:lang w:val="cs-CZ"/>
        </w:rPr>
        <w:t xml:space="preserve"> převáděnému pozemku p. č. 136/29 v k.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Kladruby u Teplic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. </w:t>
      </w:r>
      <w:r>
        <w:rPr>
          <w:rFonts w:ascii="Arial" w:hAnsi="Arial" w:cs="Arial"/>
          <w:sz w:val="20"/>
          <w:szCs w:val="20"/>
          <w:lang w:val="cs-CZ"/>
        </w:rPr>
        <w:t xml:space="preserve">Česká </w:t>
      </w:r>
      <w:proofErr w:type="gramStart"/>
      <w:r>
        <w:rPr>
          <w:rFonts w:ascii="Arial" w:hAnsi="Arial" w:cs="Arial"/>
          <w:sz w:val="20"/>
          <w:szCs w:val="20"/>
          <w:lang w:val="cs-CZ"/>
        </w:rPr>
        <w:t>republika - Státní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pozemkový úřad</w:t>
      </w:r>
      <w:r w:rsidR="00174F82" w:rsidRPr="00BC6292">
        <w:rPr>
          <w:rFonts w:ascii="Arial" w:hAnsi="Arial" w:cs="Arial"/>
          <w:sz w:val="20"/>
          <w:szCs w:val="20"/>
          <w:lang w:val="cs-CZ"/>
        </w:rPr>
        <w:t xml:space="preserve"> má vlastnické právo </w:t>
      </w:r>
      <w:r>
        <w:rPr>
          <w:rFonts w:ascii="Arial" w:hAnsi="Arial" w:cs="Arial"/>
          <w:sz w:val="20"/>
          <w:szCs w:val="20"/>
          <w:lang w:val="cs-CZ"/>
        </w:rPr>
        <w:t xml:space="preserve">k převáděnému pozemku p. č. 690/6 v k.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Dobříčany.</w:t>
      </w:r>
      <w:r w:rsidR="00174F82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A24FFDC" w14:textId="5D19C951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</w:t>
      </w:r>
      <w:r w:rsidR="0028592A">
        <w:rPr>
          <w:rFonts w:ascii="Arial" w:hAnsi="Arial" w:cs="Arial"/>
          <w:sz w:val="20"/>
          <w:szCs w:val="20"/>
          <w:lang w:val="cs-CZ"/>
        </w:rPr>
        <w:t>mezi oběma stranami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0BCED5D" w14:textId="77777777" w:rsidR="00B36E4F" w:rsidRPr="00BC6292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5FD3A1A1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>Smluvní strany  závazkového vztahu podle Smlouvy jsou srozuměny se skutečností, že touto Dohodou bude  odstraněna spornost vzájemných práv a povinností</w:t>
      </w:r>
      <w:r w:rsidR="001421AA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</w:rPr>
        <w:t>na základě platné, ale dosud neúčinné smlouvy</w:t>
      </w:r>
      <w:r w:rsidR="001421AA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</w:rPr>
        <w:t xml:space="preserve">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6AD27E7D" w:rsidR="00357CAA" w:rsidRPr="00BC6292" w:rsidRDefault="001421AA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Obě strany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>
        <w:rPr>
          <w:rFonts w:ascii="Arial" w:hAnsi="Arial" w:cs="Arial"/>
          <w:sz w:val="20"/>
          <w:szCs w:val="20"/>
          <w:lang w:val="cs-CZ"/>
        </w:rPr>
        <w:t>Česká republika – Státní pozemkový úřad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4EB2D544" w:rsidR="00357CAA" w:rsidRPr="001421AA" w:rsidRDefault="001421AA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Směnná smlouva č. 2003S23/69</w:t>
      </w:r>
    </w:p>
    <w:p w14:paraId="48054602" w14:textId="77777777" w:rsidR="001421AA" w:rsidRPr="00BC6292" w:rsidRDefault="001421AA" w:rsidP="001421AA">
      <w:pPr>
        <w:pStyle w:val="RLTextlnkuslovan"/>
        <w:keepNext/>
        <w:keepLines/>
        <w:numPr>
          <w:ilvl w:val="0"/>
          <w:numId w:val="0"/>
        </w:numPr>
        <w:ind w:left="1834"/>
        <w:rPr>
          <w:rFonts w:ascii="Arial" w:hAnsi="Arial" w:cs="Arial"/>
          <w:sz w:val="20"/>
          <w:szCs w:val="20"/>
          <w:lang w:val="cs-CZ"/>
        </w:rPr>
      </w:pPr>
    </w:p>
    <w:bookmarkEnd w:id="5"/>
    <w:bookmarkEnd w:id="6"/>
    <w:p w14:paraId="2207BD44" w14:textId="698D22C9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16A52E4" w14:textId="77777777" w:rsidR="001421AA" w:rsidRPr="00BC6292" w:rsidRDefault="001421AA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4"/>
        <w:gridCol w:w="4536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453F5A24" w:rsidR="0032073B" w:rsidRDefault="001421A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Státní pozemkový úřad</w:t>
            </w:r>
          </w:p>
          <w:p w14:paraId="5225E45A" w14:textId="3F620E14" w:rsidR="001421AA" w:rsidRDefault="001421AA" w:rsidP="001421AA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Ing. Jiří Pavliš</w:t>
            </w:r>
            <w:r w:rsidRPr="001421AA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>, zástupce ředitele Krajského pozemkového úřadu pro Ústecký kraj</w:t>
            </w:r>
          </w:p>
          <w:p w14:paraId="79937086" w14:textId="77777777" w:rsidR="001421AA" w:rsidRPr="00BC6292" w:rsidRDefault="001421AA" w:rsidP="001421A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17F9479" w14:textId="5AB304C6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94C8D">
              <w:rPr>
                <w:rFonts w:ascii="Arial" w:hAnsi="Arial" w:cs="Arial"/>
                <w:sz w:val="20"/>
                <w:szCs w:val="20"/>
              </w:rPr>
              <w:t>Teplicích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C8D">
              <w:rPr>
                <w:rFonts w:ascii="Arial" w:hAnsi="Arial" w:cs="Arial"/>
                <w:sz w:val="20"/>
                <w:szCs w:val="20"/>
              </w:rPr>
              <w:t>18</w:t>
            </w:r>
            <w:r w:rsidRPr="00BC6292">
              <w:rPr>
                <w:rFonts w:ascii="Arial" w:hAnsi="Arial" w:cs="Arial"/>
                <w:sz w:val="20"/>
                <w:szCs w:val="20"/>
              </w:rPr>
              <w:t>.</w:t>
            </w:r>
            <w:r w:rsidR="00594C8D">
              <w:rPr>
                <w:rFonts w:ascii="Arial" w:hAnsi="Arial" w:cs="Arial"/>
                <w:sz w:val="20"/>
                <w:szCs w:val="20"/>
              </w:rPr>
              <w:t>12</w:t>
            </w:r>
            <w:r w:rsidRPr="00BC6292">
              <w:rPr>
                <w:rFonts w:ascii="Arial" w:hAnsi="Arial" w:cs="Arial"/>
                <w:sz w:val="20"/>
                <w:szCs w:val="20"/>
              </w:rPr>
              <w:t>.</w:t>
            </w:r>
            <w:r w:rsidR="00594C8D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5334A3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9DE3E31" w14:textId="77777777" w:rsidR="001421AA" w:rsidRDefault="001421A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8E89F03" w14:textId="77777777" w:rsidR="001421AA" w:rsidRDefault="001421A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8575EB" w14:textId="77777777" w:rsidR="001421AA" w:rsidRDefault="001421A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BA72A8" w14:textId="77777777" w:rsidR="001421AA" w:rsidRDefault="001421A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907C34C" w14:textId="77777777" w:rsidR="001421AA" w:rsidRDefault="001421A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1421AA" w:rsidRPr="00BC6292" w:rsidRDefault="001421A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1C654519" w:rsidR="0032073B" w:rsidRDefault="001421A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PRVNÍ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cs-CZ"/>
              </w:rPr>
              <w:t>ŽATECKÁ  a.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s.</w:t>
            </w:r>
          </w:p>
          <w:p w14:paraId="6C872A97" w14:textId="44663B0C" w:rsidR="001421AA" w:rsidRDefault="001421AA" w:rsidP="00AC119C">
            <w:pPr>
              <w:pStyle w:val="RLProhlensmluvnchstran"/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Ing. Vladislav Skřivan, </w:t>
            </w:r>
            <w:r w:rsidRPr="001421AA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>předseda představenstva</w:t>
            </w:r>
          </w:p>
          <w:p w14:paraId="4C997153" w14:textId="77777777" w:rsidR="001421AA" w:rsidRPr="00BC6292" w:rsidRDefault="001421A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4FBDF" w14:textId="143A04B8" w:rsidR="0032073B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94C8D">
              <w:rPr>
                <w:rFonts w:ascii="Arial" w:hAnsi="Arial" w:cs="Arial"/>
                <w:sz w:val="20"/>
                <w:szCs w:val="20"/>
              </w:rPr>
              <w:t>Teplicích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94C8D">
              <w:rPr>
                <w:rFonts w:ascii="Arial" w:hAnsi="Arial" w:cs="Arial"/>
                <w:sz w:val="20"/>
                <w:szCs w:val="20"/>
              </w:rPr>
              <w:t>18.12.2024</w:t>
            </w:r>
          </w:p>
          <w:p w14:paraId="3E2127FA" w14:textId="77777777" w:rsidR="001421AA" w:rsidRDefault="001421A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A18544" w14:textId="77777777" w:rsidR="001421AA" w:rsidRDefault="001421A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39C01F" w14:textId="77777777" w:rsidR="001421AA" w:rsidRDefault="001421A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ECD11E" w14:textId="77777777" w:rsidR="001421AA" w:rsidRDefault="001421A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03D2F7" w14:textId="19061EC7" w:rsidR="001421AA" w:rsidRDefault="001421AA" w:rsidP="001421AA">
            <w:pPr>
              <w:pStyle w:val="RLProhlensmluvnchstran"/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s-CZ"/>
              </w:rPr>
              <w:t>Bretšnajdr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Pr="001421AA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>předseda představenstva</w:t>
            </w:r>
          </w:p>
          <w:p w14:paraId="18C13057" w14:textId="77777777" w:rsidR="001421AA" w:rsidRPr="00BC6292" w:rsidRDefault="001421AA" w:rsidP="001421AA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316D6E5" w14:textId="360DD4CD" w:rsidR="0032073B" w:rsidRPr="00BC6292" w:rsidRDefault="00594C8D" w:rsidP="00594C8D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Teplicích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18.12.2024</w:t>
            </w: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18A8CE9" w14:textId="19DC2BFB" w:rsidR="0032073B" w:rsidRPr="00BC6292" w:rsidRDefault="0032073B" w:rsidP="001421AA">
            <w:pPr>
              <w:pStyle w:val="doplnuchaze"/>
              <w:spacing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688FB381" w14:textId="31077840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6BE63EB1" w14:textId="07D7BBEA" w:rsidR="0027230A" w:rsidRPr="006704C9" w:rsidRDefault="001421AA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Směnná smlouva č. 2003S23/69</w:t>
            </w:r>
          </w:p>
          <w:p w14:paraId="27467CD6" w14:textId="77777777" w:rsidR="00664375" w:rsidRPr="006704C9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91CE" w14:textId="77777777" w:rsidR="00136D63" w:rsidRDefault="00136D63" w:rsidP="00554369">
      <w:pPr>
        <w:spacing w:after="0" w:line="240" w:lineRule="auto"/>
      </w:pPr>
      <w:r>
        <w:separator/>
      </w:r>
    </w:p>
  </w:endnote>
  <w:endnote w:type="continuationSeparator" w:id="0">
    <w:p w14:paraId="3CA121D0" w14:textId="77777777" w:rsidR="00136D63" w:rsidRDefault="00136D63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AAE4" w14:textId="77777777" w:rsidR="00136D63" w:rsidRDefault="00136D63" w:rsidP="00554369">
      <w:pPr>
        <w:spacing w:after="0" w:line="240" w:lineRule="auto"/>
      </w:pPr>
      <w:r>
        <w:separator/>
      </w:r>
    </w:p>
  </w:footnote>
  <w:footnote w:type="continuationSeparator" w:id="0">
    <w:p w14:paraId="424DF60A" w14:textId="77777777" w:rsidR="00136D63" w:rsidRDefault="00136D63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07C44116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 w:rsidRPr="00DE328D">
      <w:rPr>
        <w:rFonts w:ascii="Arial" w:hAnsi="Arial" w:cs="Arial"/>
        <w:b w:val="0"/>
        <w:sz w:val="22"/>
        <w:szCs w:val="22"/>
        <w:lang w:val="cs-CZ"/>
      </w:rPr>
      <w:t>Příloha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6D63"/>
    <w:rsid w:val="00137DDE"/>
    <w:rsid w:val="001421AA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8592A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1452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4C8D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0A7C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14F3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87969"/>
    <w:rsid w:val="00791A34"/>
    <w:rsid w:val="007A4A6D"/>
    <w:rsid w:val="007B140A"/>
    <w:rsid w:val="007B2B68"/>
    <w:rsid w:val="007B37E6"/>
    <w:rsid w:val="007D207D"/>
    <w:rsid w:val="007D354F"/>
    <w:rsid w:val="007E0260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06CF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40DE9"/>
    <w:rsid w:val="00D50389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41EE2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Kliková Lucie Bc.</cp:lastModifiedBy>
  <cp:revision>9</cp:revision>
  <cp:lastPrinted>2024-12-03T08:08:00Z</cp:lastPrinted>
  <dcterms:created xsi:type="dcterms:W3CDTF">2024-12-03T06:47:00Z</dcterms:created>
  <dcterms:modified xsi:type="dcterms:W3CDTF">2025-01-16T11:57:00Z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