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9E1693" w:rsidRPr="009E1693" w:rsidRDefault="009E1693" w:rsidP="009E1693">
      <w:pPr>
        <w:jc w:val="center"/>
      </w:pPr>
      <w:r>
        <w:t>1/01/002/25</w:t>
      </w:r>
    </w:p>
    <w:p w:rsidR="00065A88" w:rsidRDefault="00E17FF1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526B47" w:rsidRDefault="00526B47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526B47" w:rsidRPr="00526B47" w:rsidRDefault="00526B47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8245D1" w:rsidRDefault="00963A45" w:rsidP="008245D1">
      <w:pPr>
        <w:pStyle w:val="Nadpis1"/>
      </w:pPr>
      <w:r>
        <w:t>Smluvní strany</w:t>
      </w:r>
    </w:p>
    <w:p w:rsidR="00526B47" w:rsidRPr="00526B47" w:rsidRDefault="00526B47" w:rsidP="00526B47"/>
    <w:p w:rsidR="008245D1" w:rsidRDefault="009E1693" w:rsidP="008245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JMP Stroje Group s.r.o.</w:t>
      </w:r>
    </w:p>
    <w:p w:rsidR="008245D1" w:rsidRDefault="008245D1" w:rsidP="008245D1">
      <w:pPr>
        <w:pStyle w:val="Default"/>
        <w:rPr>
          <w:sz w:val="22"/>
          <w:szCs w:val="22"/>
        </w:rPr>
      </w:pP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 w:rsidR="009E1693">
        <w:rPr>
          <w:sz w:val="22"/>
          <w:szCs w:val="22"/>
        </w:rPr>
        <w:t>Hrobice 68</w:t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="009E1693">
        <w:rPr>
          <w:sz w:val="22"/>
          <w:szCs w:val="22"/>
        </w:rPr>
        <w:tab/>
        <w:t>28856201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1693">
        <w:rPr>
          <w:sz w:val="22"/>
          <w:szCs w:val="22"/>
        </w:rPr>
        <w:t>CZ28856201</w:t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r w:rsidR="009E1693">
        <w:rPr>
          <w:sz w:val="22"/>
          <w:szCs w:val="22"/>
        </w:rPr>
        <w:t>C 31385 vedená v Hradci Králové</w:t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 w:rsidR="009E1693">
        <w:rPr>
          <w:sz w:val="22"/>
          <w:szCs w:val="22"/>
        </w:rPr>
        <w:t>Jiřím Glogarem, jednatelem</w:t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8245D1">
      <w:pPr>
        <w:ind w:left="42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5470F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35470F">
        <w:rPr>
          <w:sz w:val="22"/>
          <w:szCs w:val="22"/>
        </w:rPr>
        <w:br/>
      </w:r>
      <w:r w:rsidR="003D4DC4" w:rsidRPr="003D4DC4">
        <w:rPr>
          <w:b/>
          <w:sz w:val="22"/>
          <w:szCs w:val="22"/>
        </w:rPr>
        <w:t>Dodání kolového otočného teleskopického nakladače</w:t>
      </w:r>
      <w:r w:rsidR="003D4DC4">
        <w:rPr>
          <w:sz w:val="22"/>
          <w:szCs w:val="22"/>
        </w:rPr>
        <w:t xml:space="preserve"> </w:t>
      </w:r>
      <w:r w:rsidR="0035470F" w:rsidRPr="0035470F">
        <w:rPr>
          <w:sz w:val="22"/>
          <w:szCs w:val="22"/>
        </w:rPr>
        <w:t>za</w:t>
      </w:r>
      <w:r w:rsidR="00E003BC" w:rsidRPr="00E003BC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Pr="00EB6D33" w:rsidRDefault="003E5D65" w:rsidP="0035470F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EB6D33" w:rsidRPr="00526B47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</w:t>
      </w:r>
      <w:r w:rsidRPr="009E1693">
        <w:rPr>
          <w:sz w:val="22"/>
          <w:szCs w:val="22"/>
        </w:rPr>
        <w:t xml:space="preserve">převést na kupujícího vlastnické právo </w:t>
      </w:r>
      <w:r w:rsidR="00037A90" w:rsidRPr="009E1693">
        <w:rPr>
          <w:b/>
          <w:sz w:val="22"/>
          <w:szCs w:val="22"/>
        </w:rPr>
        <w:t>k</w:t>
      </w:r>
      <w:r w:rsidR="003D4DC4" w:rsidRPr="009E1693">
        <w:rPr>
          <w:b/>
          <w:sz w:val="22"/>
          <w:szCs w:val="22"/>
        </w:rPr>
        <w:t xml:space="preserve">e kolovému otočnému teleskopickému </w:t>
      </w:r>
      <w:proofErr w:type="gramStart"/>
      <w:r w:rsidR="003D4DC4" w:rsidRPr="009E1693">
        <w:rPr>
          <w:b/>
          <w:sz w:val="22"/>
          <w:szCs w:val="22"/>
        </w:rPr>
        <w:t>nakladači</w:t>
      </w:r>
      <w:r w:rsidR="00526B47" w:rsidRPr="009E1693">
        <w:rPr>
          <w:b/>
          <w:sz w:val="22"/>
          <w:szCs w:val="22"/>
        </w:rPr>
        <w:t xml:space="preserve"> </w:t>
      </w:r>
      <w:r w:rsidR="009E1693" w:rsidRPr="009E1693">
        <w:rPr>
          <w:sz w:val="22"/>
          <w:szCs w:val="22"/>
        </w:rPr>
        <w:t xml:space="preserve"> </w:t>
      </w:r>
      <w:proofErr w:type="spellStart"/>
      <w:r w:rsidR="009E1693" w:rsidRPr="009E1693">
        <w:rPr>
          <w:sz w:val="22"/>
          <w:szCs w:val="22"/>
        </w:rPr>
        <w:t>Mecalac</w:t>
      </w:r>
      <w:proofErr w:type="spellEnd"/>
      <w:proofErr w:type="gramEnd"/>
      <w:r w:rsidR="009E1693" w:rsidRPr="009E1693">
        <w:rPr>
          <w:sz w:val="22"/>
          <w:szCs w:val="22"/>
        </w:rPr>
        <w:t xml:space="preserve"> AS900tele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</w:t>
      </w:r>
      <w:r w:rsidR="00CF2A6C">
        <w:rPr>
          <w:sz w:val="22"/>
          <w:szCs w:val="22"/>
        </w:rPr>
        <w:t>ý</w:t>
      </w:r>
      <w:r w:rsidR="007C3FBE">
        <w:rPr>
          <w:sz w:val="22"/>
          <w:szCs w:val="22"/>
        </w:rPr>
        <w:t xml:space="preserve"> byl objednán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4A659B" w:rsidP="003E5D65">
      <w:pPr>
        <w:pStyle w:val="Nadpis1"/>
      </w:pPr>
      <w:r w:rsidRPr="004A659B">
        <w:t>Vlastnické právo</w:t>
      </w:r>
    </w:p>
    <w:p w:rsidR="00EB6D33" w:rsidRPr="00526B47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8245D1" w:rsidRPr="009E1693" w:rsidRDefault="008245D1" w:rsidP="008245D1">
      <w:pPr>
        <w:ind w:left="709"/>
      </w:pPr>
      <w:r w:rsidRPr="009E1693">
        <w:rPr>
          <w:sz w:val="22"/>
          <w:szCs w:val="22"/>
        </w:rPr>
        <w:t>Celková cena činí:</w:t>
      </w:r>
    </w:p>
    <w:p w:rsidR="008245D1" w:rsidRPr="009E1693" w:rsidRDefault="009E1693" w:rsidP="00526B47">
      <w:pPr>
        <w:ind w:firstLine="709"/>
        <w:rPr>
          <w:sz w:val="22"/>
          <w:szCs w:val="22"/>
        </w:rPr>
      </w:pPr>
      <w:r w:rsidRPr="009E1693">
        <w:rPr>
          <w:sz w:val="22"/>
          <w:szCs w:val="22"/>
        </w:rPr>
        <w:t>2 351 626,63</w:t>
      </w:r>
      <w:r w:rsidR="008245D1" w:rsidRPr="009E1693">
        <w:rPr>
          <w:sz w:val="22"/>
          <w:szCs w:val="22"/>
        </w:rPr>
        <w:t xml:space="preserve"> </w:t>
      </w:r>
      <w:r w:rsidR="00526B47" w:rsidRPr="009E1693">
        <w:rPr>
          <w:sz w:val="22"/>
          <w:szCs w:val="22"/>
        </w:rPr>
        <w:tab/>
      </w:r>
      <w:r w:rsidR="008245D1" w:rsidRPr="009E1693">
        <w:rPr>
          <w:sz w:val="22"/>
          <w:szCs w:val="22"/>
        </w:rPr>
        <w:t>Kč bez DPH</w:t>
      </w:r>
    </w:p>
    <w:p w:rsidR="008245D1" w:rsidRPr="009E1693" w:rsidRDefault="009E1693" w:rsidP="00526B47">
      <w:pPr>
        <w:ind w:firstLine="709"/>
        <w:rPr>
          <w:sz w:val="22"/>
          <w:szCs w:val="22"/>
        </w:rPr>
      </w:pPr>
      <w:r w:rsidRPr="009E1693">
        <w:rPr>
          <w:sz w:val="22"/>
          <w:szCs w:val="22"/>
        </w:rPr>
        <w:t>493 841,59</w:t>
      </w:r>
      <w:r w:rsidR="00526B47" w:rsidRPr="009E1693">
        <w:rPr>
          <w:sz w:val="22"/>
          <w:szCs w:val="22"/>
        </w:rPr>
        <w:tab/>
      </w:r>
      <w:r w:rsidR="008245D1" w:rsidRPr="009E1693">
        <w:rPr>
          <w:sz w:val="22"/>
          <w:szCs w:val="22"/>
        </w:rPr>
        <w:t>Kč DPH</w:t>
      </w:r>
    </w:p>
    <w:p w:rsidR="00963A45" w:rsidRPr="009E1693" w:rsidRDefault="009E1693" w:rsidP="00526B47">
      <w:pPr>
        <w:ind w:firstLine="709"/>
        <w:rPr>
          <w:sz w:val="22"/>
          <w:szCs w:val="22"/>
        </w:rPr>
      </w:pPr>
      <w:r w:rsidRPr="009E1693">
        <w:rPr>
          <w:sz w:val="22"/>
          <w:szCs w:val="22"/>
        </w:rPr>
        <w:t>2 845 468,22</w:t>
      </w:r>
      <w:r w:rsidR="00526B47" w:rsidRPr="009E1693">
        <w:rPr>
          <w:sz w:val="22"/>
          <w:szCs w:val="22"/>
        </w:rPr>
        <w:tab/>
      </w:r>
      <w:r w:rsidR="008245D1" w:rsidRPr="009E1693">
        <w:rPr>
          <w:sz w:val="22"/>
          <w:szCs w:val="22"/>
        </w:rPr>
        <w:t>Kč s DPH</w:t>
      </w:r>
    </w:p>
    <w:p w:rsidR="00EB6D33" w:rsidRPr="009E1693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9E1693">
        <w:rPr>
          <w:sz w:val="22"/>
          <w:szCs w:val="22"/>
        </w:rPr>
        <w:t xml:space="preserve">Platební podmínky stanoví čl. </w:t>
      </w:r>
      <w:r w:rsidR="00316182" w:rsidRPr="009E1693">
        <w:rPr>
          <w:sz w:val="22"/>
          <w:szCs w:val="22"/>
        </w:rPr>
        <w:t>9</w:t>
      </w:r>
      <w:r w:rsidRPr="009E1693">
        <w:rPr>
          <w:sz w:val="22"/>
          <w:szCs w:val="22"/>
        </w:rPr>
        <w:t xml:space="preserve"> této smlouvy.</w:t>
      </w:r>
    </w:p>
    <w:p w:rsidR="003E5D65" w:rsidRPr="009E1693" w:rsidRDefault="00BA2A48" w:rsidP="003E5D65">
      <w:pPr>
        <w:pStyle w:val="Nadpis1"/>
      </w:pPr>
      <w:r w:rsidRPr="009E1693">
        <w:t>Místo dodání</w:t>
      </w:r>
    </w:p>
    <w:p w:rsidR="0035470F" w:rsidRPr="009E1693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9E1693">
        <w:rPr>
          <w:sz w:val="22"/>
          <w:szCs w:val="22"/>
        </w:rPr>
        <w:t xml:space="preserve">Předání zboží a zaškolení obsluhy se uskuteční </w:t>
      </w:r>
      <w:r w:rsidR="00F65C15" w:rsidRPr="009E1693">
        <w:rPr>
          <w:sz w:val="22"/>
          <w:szCs w:val="22"/>
        </w:rPr>
        <w:t>na adrese prodávají</w:t>
      </w:r>
      <w:r w:rsidR="00EB6D33" w:rsidRPr="009E1693">
        <w:rPr>
          <w:sz w:val="22"/>
          <w:szCs w:val="22"/>
        </w:rPr>
        <w:t>cí</w:t>
      </w:r>
      <w:r w:rsidR="00F65C15" w:rsidRPr="009E1693">
        <w:rPr>
          <w:sz w:val="22"/>
          <w:szCs w:val="22"/>
        </w:rPr>
        <w:t>ho</w:t>
      </w:r>
      <w:r w:rsidR="00B65EF0" w:rsidRPr="009E1693">
        <w:rPr>
          <w:sz w:val="22"/>
          <w:szCs w:val="22"/>
        </w:rPr>
        <w:t>:</w:t>
      </w:r>
    </w:p>
    <w:p w:rsidR="00B65EF0" w:rsidRPr="009E1693" w:rsidRDefault="009E1693" w:rsidP="00B65EF0">
      <w:pPr>
        <w:ind w:left="709"/>
      </w:pPr>
      <w:r w:rsidRPr="009E1693">
        <w:t xml:space="preserve">ÚSKK, a.s., U Potoka 396, 654 71, Velká </w:t>
      </w:r>
      <w:proofErr w:type="spellStart"/>
      <w:r w:rsidRPr="009E1693">
        <w:t>Hleďsebe</w:t>
      </w:r>
      <w:proofErr w:type="spellEnd"/>
    </w:p>
    <w:p w:rsidR="00EB6D33" w:rsidRPr="009E1693" w:rsidRDefault="00EB6D33" w:rsidP="00EB6D33"/>
    <w:p w:rsidR="00BB5067" w:rsidRPr="009E1693" w:rsidRDefault="00BB5067" w:rsidP="00BB5067">
      <w:pPr>
        <w:pStyle w:val="Nadpis1"/>
      </w:pPr>
      <w:r w:rsidRPr="009E1693"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9E1693">
        <w:rPr>
          <w:bCs w:val="0"/>
          <w:sz w:val="22"/>
          <w:szCs w:val="22"/>
        </w:rPr>
        <w:t>7.1.</w:t>
      </w:r>
      <w:r w:rsidR="001F7550" w:rsidRPr="009E1693">
        <w:rPr>
          <w:bCs w:val="0"/>
          <w:sz w:val="22"/>
          <w:szCs w:val="22"/>
        </w:rPr>
        <w:tab/>
      </w:r>
      <w:r w:rsidRPr="009E1693">
        <w:rPr>
          <w:bCs w:val="0"/>
          <w:sz w:val="22"/>
          <w:szCs w:val="22"/>
        </w:rPr>
        <w:t xml:space="preserve">Prodávající se zavazuje dodat zboží </w:t>
      </w:r>
      <w:r w:rsidRPr="009E1693">
        <w:rPr>
          <w:sz w:val="22"/>
          <w:szCs w:val="22"/>
        </w:rPr>
        <w:t xml:space="preserve">a zaškolit obsluhu v místě plnění </w:t>
      </w:r>
      <w:r w:rsidR="00B6728B" w:rsidRPr="009E1693">
        <w:rPr>
          <w:bCs w:val="0"/>
          <w:sz w:val="22"/>
          <w:szCs w:val="22"/>
        </w:rPr>
        <w:t xml:space="preserve">nejpozději do </w:t>
      </w:r>
      <w:proofErr w:type="gramStart"/>
      <w:r w:rsidR="009E1693" w:rsidRPr="009E1693">
        <w:rPr>
          <w:bCs w:val="0"/>
          <w:sz w:val="22"/>
          <w:szCs w:val="22"/>
        </w:rPr>
        <w:t>28.2.2025</w:t>
      </w:r>
      <w:r w:rsidR="00C31BD6" w:rsidRPr="009E1693">
        <w:rPr>
          <w:bCs w:val="0"/>
          <w:sz w:val="22"/>
          <w:szCs w:val="22"/>
        </w:rPr>
        <w:t xml:space="preserve"> .</w:t>
      </w:r>
      <w:proofErr w:type="gramEnd"/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lastRenderedPageBreak/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BB5067" w:rsidRDefault="00BB5067" w:rsidP="00526B47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</w:t>
      </w:r>
      <w:r w:rsidR="00344550">
        <w:rPr>
          <w:sz w:val="22"/>
          <w:szCs w:val="22"/>
        </w:rPr>
        <w:t xml:space="preserve">prodávající </w:t>
      </w:r>
      <w:r w:rsidR="00D445A2">
        <w:rPr>
          <w:sz w:val="22"/>
          <w:szCs w:val="22"/>
        </w:rPr>
        <w:t xml:space="preserve">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C54950">
      <w:pPr>
        <w:pStyle w:val="Odrazka2"/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Default="007D5F74" w:rsidP="00F65C15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E4C87" w:rsidRPr="002E4C87" w:rsidRDefault="002E4C87" w:rsidP="00C31BD6">
      <w:pPr>
        <w:spacing w:before="60" w:after="60" w:line="276" w:lineRule="auto"/>
        <w:ind w:left="794"/>
        <w:jc w:val="both"/>
        <w:rPr>
          <w:sz w:val="22"/>
          <w:szCs w:val="22"/>
        </w:rPr>
      </w:pPr>
    </w:p>
    <w:p w:rsidR="00873FA7" w:rsidRPr="00EB6D33" w:rsidRDefault="00EB6D33" w:rsidP="00EB6D33">
      <w:pPr>
        <w:pStyle w:val="Adresa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proofErr w:type="gramStart"/>
      <w:r w:rsidR="007D5F74" w:rsidRPr="00EB6D33">
        <w:rPr>
          <w:sz w:val="22"/>
        </w:rPr>
        <w:t>doklad - fakturu</w:t>
      </w:r>
      <w:proofErr w:type="gramEnd"/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7D5F74" w:rsidRPr="00EB6D33">
        <w:rPr>
          <w:sz w:val="22"/>
        </w:rPr>
        <w:t>dokladu - faktury</w:t>
      </w:r>
      <w:proofErr w:type="gramEnd"/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EB6D33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proofErr w:type="gramStart"/>
      <w:r w:rsidR="007D5F74">
        <w:rPr>
          <w:sz w:val="22"/>
          <w:szCs w:val="22"/>
        </w:rPr>
        <w:t xml:space="preserve">- </w:t>
      </w:r>
      <w:r w:rsidR="007D5F74" w:rsidRPr="003E5D65">
        <w:rPr>
          <w:sz w:val="22"/>
          <w:szCs w:val="22"/>
        </w:rPr>
        <w:t xml:space="preserve"> </w:t>
      </w:r>
      <w:r w:rsidR="007D5F74" w:rsidRPr="00B517DE">
        <w:rPr>
          <w:rFonts w:eastAsia="Arial Unicode MS"/>
          <w:sz w:val="22"/>
          <w:szCs w:val="22"/>
        </w:rPr>
        <w:t>Doplňující</w:t>
      </w:r>
      <w:proofErr w:type="gramEnd"/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plátců.</w:t>
      </w:r>
    </w:p>
    <w:p w:rsidR="009C55FC" w:rsidRDefault="009C55FC" w:rsidP="007D5F74"/>
    <w:p w:rsidR="009C55FC" w:rsidRDefault="00EB6D33" w:rsidP="00EB6D3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9C55FC" w:rsidRPr="00433D4E">
        <w:rPr>
          <w:sz w:val="22"/>
          <w:szCs w:val="22"/>
        </w:rPr>
        <w:t>Kupující provede úhradu v rámci lhůty splatnosti na bankovní účet prodávajícího uvedený</w:t>
      </w:r>
      <w:r w:rsidR="009C55F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C55FC">
        <w:rPr>
          <w:sz w:val="22"/>
          <w:szCs w:val="22"/>
        </w:rPr>
        <w:t xml:space="preserve">na daňovém dokladu – faktuře </w:t>
      </w:r>
      <w:r w:rsidR="009C55FC" w:rsidRPr="00433D4E">
        <w:rPr>
          <w:sz w:val="22"/>
          <w:szCs w:val="22"/>
        </w:rPr>
        <w:t>pouze za předpokladu, že tento účet bude ke dni platby zveřejněný</w:t>
      </w:r>
      <w:r w:rsidR="009C55FC">
        <w:rPr>
          <w:sz w:val="22"/>
          <w:szCs w:val="22"/>
        </w:rPr>
        <w:t xml:space="preserve"> správcem daně. </w:t>
      </w:r>
      <w:r w:rsidR="009C55FC" w:rsidRPr="00433D4E">
        <w:rPr>
          <w:sz w:val="22"/>
          <w:szCs w:val="22"/>
        </w:rPr>
        <w:t>V případě, že tato podmínka nebude splněna, kupující uhradí pouze částku bez DPH, a doplatek</w:t>
      </w:r>
      <w:r w:rsidR="009C55FC">
        <w:rPr>
          <w:sz w:val="22"/>
          <w:szCs w:val="22"/>
        </w:rPr>
        <w:t xml:space="preserve"> </w:t>
      </w:r>
      <w:r w:rsidR="009C55FC" w:rsidRPr="009C55FC">
        <w:rPr>
          <w:sz w:val="22"/>
          <w:szCs w:val="22"/>
        </w:rPr>
        <w:t>bude uhrazen prodávajícímu až po zveřejnění čísla účtu</w:t>
      </w:r>
      <w:r w:rsidR="009C55FC">
        <w:rPr>
          <w:sz w:val="22"/>
          <w:szCs w:val="22"/>
        </w:rPr>
        <w:t xml:space="preserve"> v registru plátců. V případě, že účet nebude zveřejněn po uplynutí lhůty stanovené kupujícím, bude DPH uhrazeno místně příslušnému správci daně prodávajícího.</w:t>
      </w:r>
    </w:p>
    <w:p w:rsidR="009C55FC" w:rsidRDefault="009C55FC" w:rsidP="009C55FC"/>
    <w:p w:rsidR="009C55FC" w:rsidRDefault="00EB6D33" w:rsidP="00EB6D33">
      <w:pPr>
        <w:jc w:val="both"/>
        <w:rPr>
          <w:sz w:val="22"/>
        </w:rPr>
      </w:pPr>
      <w:r>
        <w:rPr>
          <w:sz w:val="22"/>
        </w:rPr>
        <w:lastRenderedPageBreak/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čl. 9. odst. 9. </w:t>
      </w:r>
      <w:r w:rsidR="00F65C15">
        <w:rPr>
          <w:sz w:val="22"/>
        </w:rPr>
        <w:t>5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EB6D33">
      <w:pPr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0" w:name="_Hlk179291985"/>
      <w:r w:rsidRPr="003E5D65">
        <w:rPr>
          <w:sz w:val="22"/>
          <w:szCs w:val="22"/>
        </w:rPr>
        <w:t xml:space="preserve">Smluvní strany </w:t>
      </w:r>
      <w:bookmarkEnd w:id="0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5470F" w:rsidRPr="00526B47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35470F" w:rsidRPr="0035470F" w:rsidRDefault="002544F3" w:rsidP="00526B47">
      <w:pPr>
        <w:ind w:left="705" w:hanging="705"/>
        <w:jc w:val="both"/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 </w:t>
      </w:r>
      <w:r w:rsidRPr="002544F3">
        <w:rPr>
          <w:sz w:val="22"/>
          <w:szCs w:val="22"/>
        </w:rPr>
        <w:t>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elektronicky.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963A45" w:rsidRPr="00526B47" w:rsidRDefault="00E17FF1" w:rsidP="00526B47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35470F" w:rsidRDefault="0035470F" w:rsidP="00963A45">
      <w:pPr>
        <w:rPr>
          <w:sz w:val="22"/>
          <w:szCs w:val="22"/>
        </w:rPr>
      </w:pPr>
    </w:p>
    <w:p w:rsidR="00963A45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CB0285" w:rsidRPr="007A4CDF" w:rsidRDefault="00CB028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A97852">
        <w:rPr>
          <w:sz w:val="22"/>
          <w:szCs w:val="22"/>
        </w:rPr>
        <w:t>16.1.2025</w:t>
      </w:r>
      <w:r w:rsidRPr="007A4CDF">
        <w:rPr>
          <w:sz w:val="22"/>
          <w:szCs w:val="22"/>
        </w:rPr>
        <w:t xml:space="preserve">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A97852">
        <w:rPr>
          <w:sz w:val="22"/>
          <w:szCs w:val="22"/>
        </w:rPr>
        <w:t> Hrobicích 15.1.2025</w:t>
      </w:r>
    </w:p>
    <w:p w:rsidR="001911CB" w:rsidRDefault="001911CB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35470F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35470F" w:rsidRDefault="0035470F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EB6D33" w:rsidRDefault="00EB6D33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245D1">
        <w:rPr>
          <w:sz w:val="22"/>
          <w:szCs w:val="22"/>
        </w:rPr>
        <w:t xml:space="preserve"> </w:t>
      </w:r>
      <w:r w:rsidR="00526B47">
        <w:rPr>
          <w:sz w:val="22"/>
          <w:szCs w:val="22"/>
        </w:rPr>
        <w:t>…………….</w:t>
      </w:r>
    </w:p>
    <w:p w:rsidR="008245D1" w:rsidRPr="008245D1" w:rsidRDefault="00D50351" w:rsidP="008245D1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526B47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245D1">
        <w:rPr>
          <w:sz w:val="22"/>
          <w:szCs w:val="22"/>
        </w:rPr>
        <w:t xml:space="preserve"> </w:t>
      </w:r>
    </w:p>
    <w:p w:rsid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245D1">
        <w:rPr>
          <w:sz w:val="22"/>
          <w:szCs w:val="22"/>
        </w:rPr>
        <w:t xml:space="preserve"> </w:t>
      </w:r>
    </w:p>
    <w:p w:rsidR="008245D1" w:rsidRPr="00D50351" w:rsidRDefault="008245D1" w:rsidP="008245D1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A97852" w:rsidRDefault="00D50351" w:rsidP="0013659B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A97852">
        <w:rPr>
          <w:sz w:val="22"/>
          <w:szCs w:val="22"/>
        </w:rPr>
        <w:t>jméno a příjmení, funkce</w:t>
      </w:r>
    </w:p>
    <w:p w:rsidR="00D50351" w:rsidRPr="00A97852" w:rsidRDefault="00D50351" w:rsidP="0013659B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A97852">
        <w:rPr>
          <w:sz w:val="22"/>
          <w:szCs w:val="22"/>
        </w:rPr>
        <w:t>telefon:</w:t>
      </w:r>
      <w:r w:rsidR="00883B19" w:rsidRPr="00A97852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EB6D33" w:rsidRDefault="00EB6D33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1A052C" w:rsidRPr="007B35C5" w:rsidRDefault="001A052C" w:rsidP="001A052C"/>
    <w:p w:rsidR="00897DC9" w:rsidRDefault="00771D4E" w:rsidP="00897DC9">
      <w:r w:rsidRPr="007B35C5">
        <w:t>Příloha č. 2</w:t>
      </w:r>
    </w:p>
    <w:p w:rsidR="004A149F" w:rsidRDefault="004A149F" w:rsidP="00897DC9"/>
    <w:p w:rsidR="003D4DC4" w:rsidRPr="002F353C" w:rsidRDefault="003D4DC4" w:rsidP="003D4DC4">
      <w:pPr>
        <w:ind w:left="2340"/>
        <w:jc w:val="both"/>
        <w:rPr>
          <w:b/>
        </w:rPr>
      </w:pPr>
      <w:bookmarkStart w:id="1" w:name="_Hlk166654401"/>
      <w:r w:rsidRPr="002F353C">
        <w:rPr>
          <w:b/>
        </w:rPr>
        <w:t xml:space="preserve">                                KRYCÍ LIST </w:t>
      </w:r>
    </w:p>
    <w:p w:rsidR="003D4DC4" w:rsidRPr="002F353C" w:rsidRDefault="003D4DC4" w:rsidP="003D4DC4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3D4DC4" w:rsidRPr="002F353C" w:rsidRDefault="003D4DC4" w:rsidP="003D4DC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>„</w:t>
      </w:r>
      <w:r>
        <w:rPr>
          <w:b/>
        </w:rPr>
        <w:t>Dodání kolového otočného teleskopického nakladače</w:t>
      </w:r>
      <w:r w:rsidRPr="002F353C">
        <w:rPr>
          <w:b/>
          <w:sz w:val="20"/>
          <w:szCs w:val="20"/>
        </w:rPr>
        <w:t>“</w:t>
      </w:r>
    </w:p>
    <w:p w:rsidR="003D4DC4" w:rsidRDefault="003D4DC4" w:rsidP="003D4DC4">
      <w:pPr>
        <w:rPr>
          <w:sz w:val="18"/>
          <w:szCs w:val="20"/>
        </w:rPr>
      </w:pPr>
    </w:p>
    <w:p w:rsidR="003D4DC4" w:rsidRDefault="003D4DC4" w:rsidP="003D4DC4">
      <w:pPr>
        <w:rPr>
          <w:sz w:val="18"/>
          <w:szCs w:val="20"/>
        </w:rPr>
      </w:pPr>
    </w:p>
    <w:p w:rsidR="003D4DC4" w:rsidRPr="00E470A9" w:rsidRDefault="003D4DC4" w:rsidP="003D4DC4">
      <w:pPr>
        <w:rPr>
          <w:sz w:val="18"/>
          <w:szCs w:val="20"/>
        </w:rPr>
      </w:pPr>
      <w:r w:rsidRPr="00E470A9">
        <w:rPr>
          <w:sz w:val="18"/>
          <w:szCs w:val="20"/>
        </w:rPr>
        <w:t>Uvedené údaje se musí shodovat s údaji uvedenými v nabídce.</w:t>
      </w:r>
    </w:p>
    <w:p w:rsidR="003D4DC4" w:rsidRPr="002F353C" w:rsidRDefault="003D4DC4" w:rsidP="003D4DC4">
      <w:pPr>
        <w:rPr>
          <w:b/>
          <w:sz w:val="20"/>
          <w:szCs w:val="20"/>
        </w:rPr>
      </w:pPr>
    </w:p>
    <w:p w:rsidR="003D4DC4" w:rsidRDefault="003D4DC4" w:rsidP="003D4DC4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p w:rsidR="003D4DC4" w:rsidRPr="002F353C" w:rsidRDefault="003D4DC4" w:rsidP="003D4DC4">
      <w:pPr>
        <w:rPr>
          <w:b/>
          <w:sz w:val="20"/>
          <w:szCs w:val="20"/>
          <w:u w:val="singl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3D4DC4" w:rsidRPr="002F353C" w:rsidTr="002E09DC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5C5519" w:rsidP="002E09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JMP Stroje Group, s.r.o.</w:t>
            </w:r>
          </w:p>
        </w:tc>
      </w:tr>
      <w:tr w:rsidR="003D4DC4" w:rsidRPr="002F353C" w:rsidTr="002E09DC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5C5519" w:rsidP="002E09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Hrobice 68, 533 52 Hrobice</w:t>
            </w:r>
          </w:p>
        </w:tc>
      </w:tr>
      <w:tr w:rsidR="003D4DC4" w:rsidRPr="002F353C" w:rsidTr="002E09DC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5C5519" w:rsidP="002E09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28856201</w:t>
            </w:r>
          </w:p>
        </w:tc>
      </w:tr>
      <w:tr w:rsidR="003D4DC4" w:rsidRPr="002F353C" w:rsidTr="002E09D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5C5519" w:rsidP="002E09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CZ28856201</w:t>
            </w:r>
          </w:p>
        </w:tc>
      </w:tr>
      <w:tr w:rsidR="003D4DC4" w:rsidRPr="002F353C" w:rsidTr="002E09DC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5C5519" w:rsidP="002E09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Jiří Glogar</w:t>
            </w:r>
          </w:p>
        </w:tc>
      </w:tr>
      <w:tr w:rsidR="003D4DC4" w:rsidRPr="002F353C" w:rsidTr="002E09D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D4DC4" w:rsidRPr="002F353C" w:rsidTr="002E09DC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C4" w:rsidRPr="002F353C" w:rsidRDefault="003D4DC4" w:rsidP="002E09D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D4DC4" w:rsidRPr="004075D2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Pr="004075D2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Pr="00117E60" w:rsidRDefault="003D4DC4" w:rsidP="003D4DC4">
      <w:pPr>
        <w:rPr>
          <w:rFonts w:ascii="Arial" w:eastAsia="Calibri" w:hAnsi="Arial" w:cs="Arial"/>
          <w:b/>
          <w:sz w:val="20"/>
          <w:szCs w:val="22"/>
          <w:lang w:eastAsia="en-US"/>
        </w:rPr>
      </w:pPr>
      <w:r w:rsidRPr="00117E60">
        <w:rPr>
          <w:rFonts w:ascii="Arial" w:eastAsia="Calibri" w:hAnsi="Arial" w:cs="Arial"/>
          <w:b/>
          <w:sz w:val="20"/>
          <w:szCs w:val="22"/>
          <w:lang w:eastAsia="en-US"/>
        </w:rPr>
        <w:t xml:space="preserve">Kolový otočný teleskopický nakladač </w:t>
      </w:r>
    </w:p>
    <w:p w:rsidR="003D4DC4" w:rsidRDefault="003D4DC4" w:rsidP="003D4DC4">
      <w:pPr>
        <w:rPr>
          <w:rFonts w:ascii="Arial" w:hAnsi="Arial" w:cs="Arial"/>
          <w:sz w:val="20"/>
          <w:u w:val="single"/>
        </w:rPr>
      </w:pPr>
    </w:p>
    <w:p w:rsidR="003D4DC4" w:rsidRPr="002C5DE3" w:rsidRDefault="003D4DC4" w:rsidP="003D4DC4">
      <w:pPr>
        <w:rPr>
          <w:rFonts w:ascii="Arial" w:hAnsi="Arial" w:cs="Arial"/>
          <w:sz w:val="20"/>
          <w:u w:val="single"/>
        </w:rPr>
      </w:pPr>
      <w:r w:rsidRPr="002C5DE3">
        <w:rPr>
          <w:rFonts w:ascii="Arial" w:hAnsi="Arial" w:cs="Arial"/>
          <w:sz w:val="20"/>
          <w:u w:val="single"/>
        </w:rPr>
        <w:t>Požadavky na provedení:</w:t>
      </w:r>
    </w:p>
    <w:p w:rsidR="003D4DC4" w:rsidRPr="007B762A" w:rsidRDefault="003D4DC4" w:rsidP="003D4DC4">
      <w:pPr>
        <w:jc w:val="both"/>
        <w:rPr>
          <w:rFonts w:ascii="Arial" w:hAnsi="Arial" w:cs="Arial"/>
          <w:u w:val="single"/>
        </w:rPr>
      </w:pP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nový (případně skladový, předváděcí), nepoužitý otočný, teleskopický nakladač.</w:t>
      </w:r>
    </w:p>
    <w:p w:rsidR="003D4DC4" w:rsidRPr="00117E60" w:rsidRDefault="003D4DC4" w:rsidP="003D4DC4">
      <w:pPr>
        <w:pStyle w:val="Odstavecseseznamem"/>
        <w:spacing w:before="40"/>
        <w:ind w:left="786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otočný (180</w:t>
      </w:r>
      <w:r>
        <w:rPr>
          <w:rFonts w:ascii="Arial" w:hAnsi="Arial" w:cs="Arial"/>
          <w:sz w:val="20"/>
          <w:szCs w:val="20"/>
        </w:rPr>
        <w:t xml:space="preserve"> </w:t>
      </w:r>
      <w:r w:rsidRPr="00117E60">
        <w:rPr>
          <w:rFonts w:ascii="Arial" w:hAnsi="Arial" w:cs="Arial"/>
          <w:sz w:val="20"/>
          <w:szCs w:val="20"/>
        </w:rPr>
        <w:t xml:space="preserve">°) teleskopický výložník </w:t>
      </w:r>
      <w:proofErr w:type="gramStart"/>
      <w:r w:rsidRPr="00117E60">
        <w:rPr>
          <w:rFonts w:ascii="Arial" w:hAnsi="Arial" w:cs="Arial"/>
          <w:sz w:val="20"/>
          <w:szCs w:val="20"/>
        </w:rPr>
        <w:t>s</w:t>
      </w:r>
      <w:proofErr w:type="gramEnd"/>
      <w:r w:rsidRPr="00117E60">
        <w:rPr>
          <w:rFonts w:ascii="Arial" w:hAnsi="Arial" w:cs="Arial"/>
          <w:sz w:val="20"/>
          <w:szCs w:val="20"/>
        </w:rPr>
        <w:t> možnosti montáže přídavných zařízení s rychloupínacím systémem – ovládaný z místa řidiče.</w:t>
      </w:r>
    </w:p>
    <w:p w:rsidR="003D4DC4" w:rsidRPr="00117E60" w:rsidRDefault="003D4DC4" w:rsidP="003D4DC4">
      <w:pPr>
        <w:spacing w:before="40"/>
        <w:ind w:left="426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-    na přední části ramene hydraulické okruhy pro funkci přídavných zařízení 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výkon vznětového motoru min. 50 k</w:t>
      </w:r>
      <w:r>
        <w:rPr>
          <w:rFonts w:ascii="Arial" w:hAnsi="Arial" w:cs="Arial"/>
          <w:sz w:val="20"/>
          <w:szCs w:val="20"/>
        </w:rPr>
        <w:t>W</w:t>
      </w:r>
      <w:r w:rsidRPr="00117E60">
        <w:rPr>
          <w:rFonts w:ascii="Arial" w:hAnsi="Arial" w:cs="Arial"/>
          <w:sz w:val="20"/>
          <w:szCs w:val="20"/>
        </w:rPr>
        <w:t xml:space="preserve">, emise dle platných </w:t>
      </w:r>
      <w:proofErr w:type="gramStart"/>
      <w:r w:rsidRPr="00117E60">
        <w:rPr>
          <w:rFonts w:ascii="Arial" w:hAnsi="Arial" w:cs="Arial"/>
          <w:sz w:val="20"/>
          <w:szCs w:val="20"/>
        </w:rPr>
        <w:t xml:space="preserve">norem - </w:t>
      </w:r>
      <w:proofErr w:type="spellStart"/>
      <w:r w:rsidRPr="00117E60">
        <w:rPr>
          <w:rFonts w:ascii="Arial" w:hAnsi="Arial" w:cs="Arial"/>
          <w:sz w:val="20"/>
          <w:szCs w:val="20"/>
        </w:rPr>
        <w:t>stage</w:t>
      </w:r>
      <w:proofErr w:type="spellEnd"/>
      <w:proofErr w:type="gramEnd"/>
      <w:r w:rsidRPr="00117E60">
        <w:rPr>
          <w:rFonts w:ascii="Arial" w:hAnsi="Arial" w:cs="Arial"/>
          <w:sz w:val="20"/>
          <w:szCs w:val="20"/>
        </w:rPr>
        <w:t xml:space="preserve"> 5.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7E60">
        <w:rPr>
          <w:rFonts w:ascii="Arial" w:hAnsi="Arial" w:cs="Arial"/>
          <w:color w:val="000000"/>
          <w:sz w:val="20"/>
          <w:szCs w:val="20"/>
        </w:rPr>
        <w:t xml:space="preserve">klimatizace 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pohon stroje hydrostatický 4x4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uzávěrky diferenciálu obou náprav</w:t>
      </w:r>
    </w:p>
    <w:p w:rsidR="003D4DC4" w:rsidRPr="00117E60" w:rsidRDefault="003D4DC4" w:rsidP="003D4DC4">
      <w:pPr>
        <w:spacing w:before="40"/>
        <w:ind w:left="426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-    přepravní rychlost min. 30 km/h, stroj vybaven </w:t>
      </w:r>
      <w:r w:rsidRPr="00117E60">
        <w:rPr>
          <w:rFonts w:ascii="Arial" w:hAnsi="Arial" w:cs="Arial"/>
          <w:color w:val="000000"/>
          <w:sz w:val="20"/>
          <w:szCs w:val="20"/>
        </w:rPr>
        <w:t>tlumením jízdních kmitů.</w:t>
      </w:r>
    </w:p>
    <w:p w:rsidR="003D4DC4" w:rsidRPr="00117E60" w:rsidRDefault="003D4DC4" w:rsidP="003D4DC4">
      <w:pPr>
        <w:spacing w:before="40"/>
        <w:ind w:left="426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-    transportní výška max. 3 000 mm.</w:t>
      </w:r>
    </w:p>
    <w:p w:rsidR="003D4DC4" w:rsidRPr="00117E60" w:rsidRDefault="003D4DC4" w:rsidP="003D4DC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       -    t</w:t>
      </w:r>
      <w:r w:rsidRPr="00117E60">
        <w:rPr>
          <w:rFonts w:ascii="Arial" w:hAnsi="Arial" w:cs="Arial"/>
          <w:color w:val="000000"/>
          <w:sz w:val="20"/>
          <w:szCs w:val="20"/>
        </w:rPr>
        <w:t>eleskopický výsuv, výsypná výška min. 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E60">
        <w:rPr>
          <w:rFonts w:ascii="Arial" w:hAnsi="Arial" w:cs="Arial"/>
          <w:color w:val="000000"/>
          <w:sz w:val="20"/>
          <w:szCs w:val="20"/>
        </w:rPr>
        <w:t xml:space="preserve">000 mm </w:t>
      </w:r>
    </w:p>
    <w:p w:rsidR="003D4DC4" w:rsidRPr="00117E60" w:rsidRDefault="003D4DC4" w:rsidP="003D4DC4">
      <w:pPr>
        <w:spacing w:before="40"/>
        <w:jc w:val="both"/>
        <w:rPr>
          <w:rFonts w:ascii="Arial" w:hAnsi="Arial" w:cs="Arial"/>
          <w:iCs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       -    předepsané osvětlení pro jízdu na pozemních komunikacích, včetně </w:t>
      </w:r>
      <w:r w:rsidRPr="00117E60">
        <w:rPr>
          <w:rFonts w:ascii="Arial" w:hAnsi="Arial" w:cs="Arial"/>
          <w:iCs/>
          <w:sz w:val="20"/>
          <w:szCs w:val="20"/>
        </w:rPr>
        <w:t>předního</w:t>
      </w:r>
    </w:p>
    <w:p w:rsidR="003D4DC4" w:rsidRPr="00117E60" w:rsidRDefault="003D4DC4" w:rsidP="003D4DC4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 xml:space="preserve">             a zadního led pracovního osvětlení a pracovního světla na výložníku.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elektroinstalace a hydraulická soustava, vyhovující provozu v agresivním prostředí (především solném)</w:t>
      </w:r>
      <w:r w:rsidRPr="00117E60">
        <w:rPr>
          <w:rFonts w:ascii="Arial" w:hAnsi="Arial" w:cs="Arial"/>
          <w:b/>
          <w:iCs/>
          <w:sz w:val="20"/>
          <w:szCs w:val="20"/>
        </w:rPr>
        <w:t>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antikorozní ochrana stroje.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 xml:space="preserve">výstražný maják oranžové barvy. 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akustická signalizace zpětného chodu.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zadní závěs – pevný.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univerzální lopata bez zubů cca 0,9 až 1,2 m</w:t>
      </w:r>
      <w:r w:rsidRPr="00117E60">
        <w:rPr>
          <w:rFonts w:ascii="Arial" w:hAnsi="Arial" w:cs="Arial"/>
          <w:iCs/>
          <w:sz w:val="20"/>
          <w:szCs w:val="20"/>
          <w:vertAlign w:val="superscript"/>
        </w:rPr>
        <w:t>3</w:t>
      </w:r>
      <w:r w:rsidRPr="00117E60">
        <w:rPr>
          <w:rFonts w:ascii="Arial" w:hAnsi="Arial" w:cs="Arial"/>
          <w:sz w:val="20"/>
          <w:szCs w:val="20"/>
        </w:rPr>
        <w:t xml:space="preserve"> a šířce max. 2 200 mm</w:t>
      </w:r>
      <w:r w:rsidRPr="00117E60">
        <w:rPr>
          <w:rFonts w:ascii="Arial" w:hAnsi="Arial" w:cs="Arial"/>
          <w:iCs/>
          <w:sz w:val="20"/>
          <w:szCs w:val="20"/>
        </w:rPr>
        <w:t>, s hydraulickým rychloupínačem.</w:t>
      </w:r>
    </w:p>
    <w:p w:rsidR="003D4DC4" w:rsidRPr="00117E60" w:rsidRDefault="003D4DC4" w:rsidP="003D4DC4">
      <w:pPr>
        <w:spacing w:before="40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D4DC4" w:rsidRPr="00117E60" w:rsidRDefault="003D4DC4" w:rsidP="003D4DC4">
      <w:pPr>
        <w:spacing w:before="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17E60">
        <w:rPr>
          <w:rFonts w:ascii="Arial" w:hAnsi="Arial" w:cs="Arial"/>
          <w:b/>
          <w:color w:val="000000"/>
          <w:sz w:val="20"/>
          <w:szCs w:val="20"/>
        </w:rPr>
        <w:t>kabina: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panoramatická kabina – dvoje uzamykatelné dveře, vybavená topením. 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výškově nastavitelná sedačka řidiče s opěrkou hlavy.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autorádio s funkcí bezdrátového spojení s telefonem, která umožní použití telefonu bez nutnosti sluchátek apod.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přední a zadní stěrače včetně ostřikovačů.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sluneční clona.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vnitřní osvětlení kabiny.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color w:val="000000"/>
          <w:sz w:val="20"/>
          <w:szCs w:val="20"/>
        </w:rPr>
        <w:t>vyhřívané zadní sklo.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color w:val="000000"/>
          <w:sz w:val="20"/>
          <w:szCs w:val="20"/>
        </w:rPr>
        <w:t>vyhřívaná vnější zrcátka.</w:t>
      </w:r>
    </w:p>
    <w:p w:rsidR="003D4DC4" w:rsidRPr="00117E60" w:rsidRDefault="003D4DC4" w:rsidP="003D4DC4">
      <w:pPr>
        <w:pStyle w:val="Odstavecseseznamem"/>
        <w:numPr>
          <w:ilvl w:val="0"/>
          <w:numId w:val="23"/>
        </w:numPr>
        <w:spacing w:before="40"/>
        <w:jc w:val="both"/>
        <w:rPr>
          <w:rFonts w:ascii="Arial" w:hAnsi="Arial" w:cs="Arial"/>
          <w:color w:val="FF0000"/>
          <w:sz w:val="20"/>
          <w:szCs w:val="20"/>
        </w:rPr>
      </w:pPr>
      <w:r w:rsidRPr="00117E60">
        <w:rPr>
          <w:rFonts w:ascii="Arial" w:hAnsi="Arial" w:cs="Arial"/>
          <w:iCs/>
          <w:sz w:val="20"/>
          <w:szCs w:val="20"/>
        </w:rPr>
        <w:t>sada nářadí.</w:t>
      </w: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</w:p>
    <w:p w:rsidR="00501ACF" w:rsidRDefault="00501ACF" w:rsidP="003D4DC4">
      <w:pPr>
        <w:jc w:val="both"/>
        <w:rPr>
          <w:rFonts w:ascii="Arial" w:hAnsi="Arial" w:cs="Arial"/>
          <w:sz w:val="20"/>
          <w:szCs w:val="20"/>
        </w:rPr>
      </w:pPr>
    </w:p>
    <w:p w:rsidR="00501ACF" w:rsidRDefault="00501ACF" w:rsidP="003D4DC4">
      <w:pPr>
        <w:jc w:val="both"/>
        <w:rPr>
          <w:rFonts w:ascii="Arial" w:hAnsi="Arial" w:cs="Arial"/>
          <w:sz w:val="20"/>
          <w:szCs w:val="20"/>
        </w:rPr>
      </w:pP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Další požadavky</w:t>
      </w: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-  návod na obsluhu stroje, katalog náhradních dílů</w:t>
      </w:r>
      <w:r>
        <w:rPr>
          <w:rFonts w:ascii="Arial" w:hAnsi="Arial" w:cs="Arial"/>
          <w:sz w:val="20"/>
          <w:szCs w:val="20"/>
        </w:rPr>
        <w:t xml:space="preserve"> </w:t>
      </w:r>
      <w:r w:rsidRPr="00117E60">
        <w:rPr>
          <w:rFonts w:ascii="Arial" w:hAnsi="Arial" w:cs="Arial"/>
          <w:sz w:val="20"/>
          <w:szCs w:val="20"/>
        </w:rPr>
        <w:t>(v češtině</w:t>
      </w:r>
      <w:proofErr w:type="gramStart"/>
      <w:r w:rsidRPr="00117E60">
        <w:rPr>
          <w:rFonts w:ascii="Arial" w:hAnsi="Arial" w:cs="Arial"/>
          <w:sz w:val="20"/>
          <w:szCs w:val="20"/>
        </w:rPr>
        <w:t>) ,</w:t>
      </w:r>
      <w:proofErr w:type="gramEnd"/>
      <w:r w:rsidRPr="00117E60">
        <w:rPr>
          <w:rFonts w:ascii="Arial" w:hAnsi="Arial" w:cs="Arial"/>
          <w:sz w:val="20"/>
          <w:szCs w:val="20"/>
        </w:rPr>
        <w:t xml:space="preserve"> </w:t>
      </w: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-  prohlášení o shodě strojního zařízení, </w:t>
      </w: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>-  termín dodání, záruka</w:t>
      </w:r>
    </w:p>
    <w:p w:rsidR="003D4DC4" w:rsidRPr="00117E60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 </w:t>
      </w:r>
    </w:p>
    <w:p w:rsidR="003D4DC4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117E60">
        <w:rPr>
          <w:rFonts w:ascii="Arial" w:hAnsi="Arial" w:cs="Arial"/>
          <w:sz w:val="20"/>
          <w:szCs w:val="20"/>
        </w:rPr>
        <w:t xml:space="preserve">Nabízený nakladač musí plnit požadavky pro provoz na pozemních komunikacích dle platných </w:t>
      </w:r>
      <w:proofErr w:type="gramStart"/>
      <w:r w:rsidRPr="00117E60">
        <w:rPr>
          <w:rFonts w:ascii="Arial" w:hAnsi="Arial" w:cs="Arial"/>
          <w:sz w:val="20"/>
          <w:szCs w:val="20"/>
        </w:rPr>
        <w:t>norem</w:t>
      </w:r>
      <w:proofErr w:type="gramEnd"/>
      <w:r w:rsidRPr="00117E60">
        <w:rPr>
          <w:rFonts w:ascii="Arial" w:hAnsi="Arial" w:cs="Arial"/>
          <w:sz w:val="20"/>
          <w:szCs w:val="20"/>
        </w:rPr>
        <w:t xml:space="preserve"> a to včetně hygienických.</w:t>
      </w:r>
    </w:p>
    <w:p w:rsidR="005C5519" w:rsidRDefault="005C5519" w:rsidP="003D4DC4">
      <w:pPr>
        <w:jc w:val="both"/>
        <w:rPr>
          <w:rFonts w:ascii="Arial" w:hAnsi="Arial" w:cs="Arial"/>
          <w:sz w:val="18"/>
        </w:rPr>
      </w:pPr>
    </w:p>
    <w:p w:rsidR="005C5519" w:rsidRPr="005C5519" w:rsidRDefault="005C5519" w:rsidP="003D4DC4">
      <w:pPr>
        <w:jc w:val="both"/>
        <w:rPr>
          <w:rFonts w:ascii="Arial" w:hAnsi="Arial" w:cs="Arial"/>
          <w:sz w:val="18"/>
        </w:rPr>
      </w:pPr>
      <w:r w:rsidRPr="005C5519">
        <w:rPr>
          <w:rFonts w:ascii="Arial" w:hAnsi="Arial" w:cs="Arial"/>
          <w:sz w:val="18"/>
        </w:rPr>
        <w:t>Termín dodání: nejpozději do 28.2.2025 – možno i dříve</w:t>
      </w:r>
    </w:p>
    <w:p w:rsidR="005C5519" w:rsidRPr="005C5519" w:rsidRDefault="005C5519" w:rsidP="003D4DC4">
      <w:pPr>
        <w:jc w:val="both"/>
        <w:rPr>
          <w:rFonts w:ascii="Arial" w:hAnsi="Arial" w:cs="Arial"/>
          <w:sz w:val="18"/>
        </w:rPr>
      </w:pPr>
      <w:r w:rsidRPr="005C5519">
        <w:rPr>
          <w:rFonts w:ascii="Arial" w:hAnsi="Arial" w:cs="Arial"/>
          <w:sz w:val="18"/>
        </w:rPr>
        <w:t>Záruka – 24 měsíců</w:t>
      </w:r>
    </w:p>
    <w:p w:rsidR="003D4DC4" w:rsidRPr="005C5519" w:rsidRDefault="003D4DC4" w:rsidP="003D4DC4">
      <w:pPr>
        <w:jc w:val="both"/>
        <w:rPr>
          <w:rFonts w:ascii="Arial" w:hAnsi="Arial" w:cs="Arial"/>
          <w:sz w:val="14"/>
          <w:szCs w:val="20"/>
        </w:rPr>
      </w:pPr>
    </w:p>
    <w:p w:rsidR="003D4DC4" w:rsidRDefault="003D4DC4" w:rsidP="003D4DC4">
      <w:pPr>
        <w:jc w:val="both"/>
        <w:rPr>
          <w:rFonts w:ascii="Arial" w:hAnsi="Arial" w:cs="Arial"/>
          <w:sz w:val="20"/>
          <w:szCs w:val="20"/>
        </w:rPr>
      </w:pPr>
    </w:p>
    <w:p w:rsidR="003D4DC4" w:rsidRDefault="003D4DC4" w:rsidP="003D4DC4">
      <w:pPr>
        <w:jc w:val="both"/>
        <w:rPr>
          <w:rFonts w:ascii="Arial" w:hAnsi="Arial" w:cs="Arial"/>
          <w:sz w:val="20"/>
          <w:szCs w:val="20"/>
        </w:rPr>
      </w:pPr>
    </w:p>
    <w:p w:rsidR="003D4DC4" w:rsidRPr="009E1F04" w:rsidRDefault="003D4DC4" w:rsidP="003D4DC4">
      <w:pPr>
        <w:jc w:val="both"/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3D4DC4" w:rsidRDefault="003D4DC4" w:rsidP="003D4DC4">
      <w:pPr>
        <w:jc w:val="both"/>
        <w:rPr>
          <w:rFonts w:ascii="Arial" w:hAnsi="Arial" w:cs="Arial"/>
          <w:sz w:val="20"/>
          <w:szCs w:val="20"/>
        </w:rPr>
      </w:pPr>
    </w:p>
    <w:p w:rsidR="00E57842" w:rsidRPr="00E57842" w:rsidRDefault="00E57842" w:rsidP="00E57842">
      <w:pPr>
        <w:jc w:val="both"/>
        <w:rPr>
          <w:rFonts w:ascii="Arial" w:hAnsi="Arial" w:cs="Arial"/>
          <w:sz w:val="20"/>
          <w:szCs w:val="20"/>
        </w:rPr>
      </w:pPr>
      <w:r w:rsidRPr="00E57842">
        <w:rPr>
          <w:rFonts w:ascii="Arial" w:hAnsi="Arial" w:cs="Arial"/>
          <w:sz w:val="20"/>
          <w:szCs w:val="20"/>
        </w:rPr>
        <w:t>Nabídková cena</w:t>
      </w:r>
    </w:p>
    <w:p w:rsidR="00E57842" w:rsidRDefault="00E57842" w:rsidP="00E57842">
      <w:pPr>
        <w:jc w:val="both"/>
        <w:rPr>
          <w:rFonts w:ascii="Arial" w:hAnsi="Arial" w:cs="Arial"/>
          <w:sz w:val="20"/>
          <w:szCs w:val="20"/>
        </w:rPr>
      </w:pPr>
      <w:r w:rsidRPr="00E57842">
        <w:rPr>
          <w:rFonts w:ascii="Arial" w:hAnsi="Arial" w:cs="Arial"/>
          <w:sz w:val="20"/>
          <w:szCs w:val="20"/>
        </w:rPr>
        <w:t>Cena bez DPH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842">
        <w:rPr>
          <w:rFonts w:ascii="Arial" w:hAnsi="Arial" w:cs="Arial"/>
          <w:sz w:val="20"/>
          <w:szCs w:val="20"/>
        </w:rPr>
        <w:t>2 351 626,63</w:t>
      </w:r>
      <w:r>
        <w:rPr>
          <w:rFonts w:ascii="Arial" w:hAnsi="Arial" w:cs="Arial"/>
          <w:sz w:val="20"/>
          <w:szCs w:val="20"/>
        </w:rPr>
        <w:t xml:space="preserve"> </w:t>
      </w:r>
      <w:r w:rsidRPr="00E57842">
        <w:rPr>
          <w:rFonts w:ascii="Arial" w:hAnsi="Arial" w:cs="Arial"/>
          <w:sz w:val="20"/>
          <w:szCs w:val="20"/>
        </w:rPr>
        <w:t xml:space="preserve">Kč </w:t>
      </w:r>
    </w:p>
    <w:p w:rsidR="00E57842" w:rsidRPr="00E57842" w:rsidRDefault="00E57842" w:rsidP="00E57842">
      <w:pPr>
        <w:jc w:val="both"/>
        <w:rPr>
          <w:rFonts w:ascii="Arial" w:hAnsi="Arial" w:cs="Arial"/>
          <w:sz w:val="20"/>
          <w:szCs w:val="20"/>
        </w:rPr>
      </w:pPr>
      <w:r w:rsidRPr="00E57842">
        <w:rPr>
          <w:rFonts w:ascii="Arial" w:hAnsi="Arial" w:cs="Arial"/>
          <w:sz w:val="20"/>
          <w:szCs w:val="20"/>
        </w:rPr>
        <w:t>Celkem 21 % DPH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842">
        <w:rPr>
          <w:rFonts w:ascii="Arial" w:hAnsi="Arial" w:cs="Arial"/>
          <w:sz w:val="20"/>
          <w:szCs w:val="20"/>
        </w:rPr>
        <w:t>493 841,59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3D4DC4" w:rsidRDefault="00E57842" w:rsidP="00E57842">
      <w:pPr>
        <w:jc w:val="both"/>
        <w:rPr>
          <w:rFonts w:ascii="Arial" w:hAnsi="Arial" w:cs="Arial"/>
          <w:sz w:val="20"/>
          <w:szCs w:val="20"/>
        </w:rPr>
      </w:pPr>
      <w:r w:rsidRPr="00E57842">
        <w:rPr>
          <w:rFonts w:ascii="Arial" w:hAnsi="Arial" w:cs="Arial"/>
          <w:sz w:val="20"/>
          <w:szCs w:val="20"/>
        </w:rPr>
        <w:t>Nabídková cena včetně DPH</w:t>
      </w:r>
      <w:r>
        <w:rPr>
          <w:rFonts w:ascii="Arial" w:hAnsi="Arial" w:cs="Arial"/>
          <w:sz w:val="20"/>
          <w:szCs w:val="20"/>
        </w:rPr>
        <w:tab/>
      </w:r>
      <w:r w:rsidRPr="00E57842">
        <w:rPr>
          <w:rFonts w:ascii="Arial" w:hAnsi="Arial" w:cs="Arial"/>
          <w:sz w:val="20"/>
          <w:szCs w:val="20"/>
        </w:rPr>
        <w:t>2 845 468,22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  <w:r w:rsidRPr="00E57842">
        <w:rPr>
          <w:rFonts w:ascii="Arial" w:hAnsi="Arial" w:cs="Arial"/>
          <w:sz w:val="20"/>
          <w:szCs w:val="20"/>
        </w:rPr>
        <w:t>Kč</w:t>
      </w:r>
    </w:p>
    <w:p w:rsidR="003D4DC4" w:rsidRDefault="003D4DC4" w:rsidP="003D4DC4">
      <w:pPr>
        <w:rPr>
          <w:sz w:val="20"/>
          <w:szCs w:val="20"/>
        </w:rPr>
      </w:pPr>
    </w:p>
    <w:p w:rsidR="003D4DC4" w:rsidRDefault="003D4DC4" w:rsidP="003D4DC4">
      <w:pPr>
        <w:rPr>
          <w:sz w:val="20"/>
          <w:szCs w:val="20"/>
        </w:rPr>
      </w:pPr>
    </w:p>
    <w:p w:rsidR="003D4DC4" w:rsidRPr="002F353C" w:rsidRDefault="003D4DC4" w:rsidP="003D4DC4">
      <w:pPr>
        <w:rPr>
          <w:sz w:val="20"/>
          <w:szCs w:val="20"/>
        </w:rPr>
      </w:pPr>
    </w:p>
    <w:p w:rsidR="003D4DC4" w:rsidRPr="009E1F04" w:rsidRDefault="003D4DC4" w:rsidP="003D4DC4">
      <w:pPr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>V</w:t>
      </w:r>
      <w:r w:rsidR="005C5519">
        <w:rPr>
          <w:rFonts w:ascii="Arial" w:hAnsi="Arial" w:cs="Arial"/>
          <w:sz w:val="20"/>
          <w:szCs w:val="20"/>
        </w:rPr>
        <w:t> Hrobicích dne 15.1.2025</w:t>
      </w:r>
    </w:p>
    <w:p w:rsidR="003D4DC4" w:rsidRPr="009E1F04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Pr="009E1F04" w:rsidRDefault="003D4DC4" w:rsidP="003D4DC4">
      <w:pPr>
        <w:rPr>
          <w:rFonts w:ascii="Arial" w:hAnsi="Arial" w:cs="Arial"/>
          <w:sz w:val="20"/>
          <w:szCs w:val="20"/>
        </w:rPr>
      </w:pPr>
    </w:p>
    <w:p w:rsidR="003D4DC4" w:rsidRPr="009E1F04" w:rsidRDefault="003D4DC4" w:rsidP="003D4DC4">
      <w:pPr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 xml:space="preserve">   </w:t>
      </w:r>
      <w:r w:rsidR="005C5519">
        <w:rPr>
          <w:rFonts w:ascii="Arial" w:hAnsi="Arial" w:cs="Arial"/>
          <w:sz w:val="20"/>
          <w:szCs w:val="20"/>
        </w:rPr>
        <w:t>Jiří Glogar, jednatel</w:t>
      </w:r>
    </w:p>
    <w:p w:rsidR="003D4DC4" w:rsidRPr="009E1F04" w:rsidRDefault="003D4DC4" w:rsidP="003D4DC4">
      <w:pPr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>jméno a příjmení oprávněné osoby</w:t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  <w:t xml:space="preserve">   podpis oprávněné osob</w:t>
      </w:r>
      <w:r>
        <w:rPr>
          <w:rFonts w:ascii="Arial" w:hAnsi="Arial" w:cs="Arial"/>
          <w:sz w:val="20"/>
          <w:szCs w:val="20"/>
        </w:rPr>
        <w:t>y</w:t>
      </w: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bookmarkEnd w:id="1"/>
    <w:p w:rsidR="004A149F" w:rsidRPr="007B35C5" w:rsidRDefault="004A149F" w:rsidP="00897DC9"/>
    <w:sectPr w:rsidR="004A149F" w:rsidRPr="007B35C5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56" w:rsidRDefault="00AA5956">
      <w:r>
        <w:separator/>
      </w:r>
    </w:p>
  </w:endnote>
  <w:endnote w:type="continuationSeparator" w:id="0">
    <w:p w:rsidR="00AA5956" w:rsidRDefault="00AA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56" w:rsidRDefault="00AA5956">
      <w:r>
        <w:separator/>
      </w:r>
    </w:p>
  </w:footnote>
  <w:footnote w:type="continuationSeparator" w:id="0">
    <w:p w:rsidR="00AA5956" w:rsidRDefault="00AA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3271FE7"/>
    <w:multiLevelType w:val="hybridMultilevel"/>
    <w:tmpl w:val="1F7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9BF6AC3"/>
    <w:multiLevelType w:val="hybridMultilevel"/>
    <w:tmpl w:val="D55263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08F"/>
    <w:multiLevelType w:val="hybridMultilevel"/>
    <w:tmpl w:val="A2F2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1CDC"/>
    <w:multiLevelType w:val="hybridMultilevel"/>
    <w:tmpl w:val="08F85188"/>
    <w:lvl w:ilvl="0" w:tplc="5056594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FD2C0E"/>
    <w:multiLevelType w:val="hybridMultilevel"/>
    <w:tmpl w:val="A94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7B4"/>
    <w:multiLevelType w:val="hybridMultilevel"/>
    <w:tmpl w:val="F40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7"/>
  </w:num>
  <w:num w:numId="6">
    <w:abstractNumId w:val="19"/>
  </w:num>
  <w:num w:numId="7">
    <w:abstractNumId w:val="13"/>
  </w:num>
  <w:num w:numId="8">
    <w:abstractNumId w:val="0"/>
  </w:num>
  <w:num w:numId="9">
    <w:abstractNumId w:val="2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4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1"/>
  </w:num>
  <w:num w:numId="19">
    <w:abstractNumId w:val="7"/>
  </w:num>
  <w:num w:numId="20">
    <w:abstractNumId w:val="3"/>
  </w:num>
  <w:num w:numId="21">
    <w:abstractNumId w:val="16"/>
  </w:num>
  <w:num w:numId="22">
    <w:abstractNumId w:val="6"/>
  </w:num>
  <w:num w:numId="2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65CF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75870"/>
    <w:rsid w:val="001825F0"/>
    <w:rsid w:val="0018319F"/>
    <w:rsid w:val="00183FE4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6808"/>
    <w:rsid w:val="001D7F50"/>
    <w:rsid w:val="001E1C6E"/>
    <w:rsid w:val="001E2636"/>
    <w:rsid w:val="001F310E"/>
    <w:rsid w:val="001F5CDF"/>
    <w:rsid w:val="001F6FF5"/>
    <w:rsid w:val="001F7550"/>
    <w:rsid w:val="00204F3B"/>
    <w:rsid w:val="002076B9"/>
    <w:rsid w:val="00215188"/>
    <w:rsid w:val="00215545"/>
    <w:rsid w:val="00232738"/>
    <w:rsid w:val="00232DA1"/>
    <w:rsid w:val="00235649"/>
    <w:rsid w:val="00236FBA"/>
    <w:rsid w:val="00237B15"/>
    <w:rsid w:val="00245B3A"/>
    <w:rsid w:val="00246CEB"/>
    <w:rsid w:val="00250BA4"/>
    <w:rsid w:val="0025258A"/>
    <w:rsid w:val="002544F3"/>
    <w:rsid w:val="00257B53"/>
    <w:rsid w:val="0026138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D08F9"/>
    <w:rsid w:val="002D63C2"/>
    <w:rsid w:val="002E0499"/>
    <w:rsid w:val="002E4C87"/>
    <w:rsid w:val="002E559F"/>
    <w:rsid w:val="002F1B06"/>
    <w:rsid w:val="002F353C"/>
    <w:rsid w:val="002F5ED2"/>
    <w:rsid w:val="002F78FC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2270"/>
    <w:rsid w:val="003344C4"/>
    <w:rsid w:val="00336280"/>
    <w:rsid w:val="00336331"/>
    <w:rsid w:val="00344550"/>
    <w:rsid w:val="0035470F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2451"/>
    <w:rsid w:val="003A6F47"/>
    <w:rsid w:val="003B1986"/>
    <w:rsid w:val="003B3CD1"/>
    <w:rsid w:val="003C3A16"/>
    <w:rsid w:val="003C709D"/>
    <w:rsid w:val="003C737C"/>
    <w:rsid w:val="003D4DC4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149F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1ACF"/>
    <w:rsid w:val="00503DD0"/>
    <w:rsid w:val="00515DE7"/>
    <w:rsid w:val="0051769C"/>
    <w:rsid w:val="005262B2"/>
    <w:rsid w:val="00526B47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C5519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D51E7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2CAB"/>
    <w:rsid w:val="007758C2"/>
    <w:rsid w:val="007816A5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07C72"/>
    <w:rsid w:val="008130FF"/>
    <w:rsid w:val="008139F2"/>
    <w:rsid w:val="00815D5B"/>
    <w:rsid w:val="008245D1"/>
    <w:rsid w:val="0083041A"/>
    <w:rsid w:val="008355BA"/>
    <w:rsid w:val="00841BD3"/>
    <w:rsid w:val="00841C97"/>
    <w:rsid w:val="008459CC"/>
    <w:rsid w:val="008465D7"/>
    <w:rsid w:val="0084767E"/>
    <w:rsid w:val="00856019"/>
    <w:rsid w:val="00860EAC"/>
    <w:rsid w:val="00860FB7"/>
    <w:rsid w:val="008618EE"/>
    <w:rsid w:val="00861CEC"/>
    <w:rsid w:val="0086532C"/>
    <w:rsid w:val="00873FA7"/>
    <w:rsid w:val="00881534"/>
    <w:rsid w:val="00883B19"/>
    <w:rsid w:val="00885890"/>
    <w:rsid w:val="00897288"/>
    <w:rsid w:val="00897781"/>
    <w:rsid w:val="00897DC9"/>
    <w:rsid w:val="008B0BCE"/>
    <w:rsid w:val="008B1A1B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C55FC"/>
    <w:rsid w:val="009D1850"/>
    <w:rsid w:val="009E1693"/>
    <w:rsid w:val="009E302F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1216"/>
    <w:rsid w:val="00A84F6C"/>
    <w:rsid w:val="00A97852"/>
    <w:rsid w:val="00AA549C"/>
    <w:rsid w:val="00AA5956"/>
    <w:rsid w:val="00AC11E5"/>
    <w:rsid w:val="00AC58FF"/>
    <w:rsid w:val="00AC7A30"/>
    <w:rsid w:val="00B00086"/>
    <w:rsid w:val="00B00B91"/>
    <w:rsid w:val="00B06C5C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65EF0"/>
    <w:rsid w:val="00B6728B"/>
    <w:rsid w:val="00B91F79"/>
    <w:rsid w:val="00B920A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1BD6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0285"/>
    <w:rsid w:val="00CB15CB"/>
    <w:rsid w:val="00CB5814"/>
    <w:rsid w:val="00CB5BD3"/>
    <w:rsid w:val="00CC163F"/>
    <w:rsid w:val="00CC1C4D"/>
    <w:rsid w:val="00CC61A9"/>
    <w:rsid w:val="00CC720A"/>
    <w:rsid w:val="00CD1F9A"/>
    <w:rsid w:val="00CD295C"/>
    <w:rsid w:val="00CE3B16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E47B8"/>
    <w:rsid w:val="00E003BC"/>
    <w:rsid w:val="00E018C5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50E7E"/>
    <w:rsid w:val="00E52408"/>
    <w:rsid w:val="00E55CC3"/>
    <w:rsid w:val="00E57469"/>
    <w:rsid w:val="00E57702"/>
    <w:rsid w:val="00E5784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A24E2"/>
    <w:rsid w:val="00EB5F22"/>
    <w:rsid w:val="00EB6D33"/>
    <w:rsid w:val="00EC25CA"/>
    <w:rsid w:val="00ED320A"/>
    <w:rsid w:val="00EF42F6"/>
    <w:rsid w:val="00EF74FC"/>
    <w:rsid w:val="00F01928"/>
    <w:rsid w:val="00F048F5"/>
    <w:rsid w:val="00F049D1"/>
    <w:rsid w:val="00F131C4"/>
    <w:rsid w:val="00F15793"/>
    <w:rsid w:val="00F25470"/>
    <w:rsid w:val="00F377AB"/>
    <w:rsid w:val="00F404DA"/>
    <w:rsid w:val="00F40DDF"/>
    <w:rsid w:val="00F46201"/>
    <w:rsid w:val="00F54638"/>
    <w:rsid w:val="00F65C15"/>
    <w:rsid w:val="00F700AF"/>
    <w:rsid w:val="00F815B4"/>
    <w:rsid w:val="00F82BF9"/>
    <w:rsid w:val="00F834A1"/>
    <w:rsid w:val="00F83685"/>
    <w:rsid w:val="00F8440A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F60C8A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92FF-7F53-49D3-A85A-731976CD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52</TotalTime>
  <Pages>10</Pages>
  <Words>2919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19</cp:revision>
  <cp:lastPrinted>2024-12-10T10:04:00Z</cp:lastPrinted>
  <dcterms:created xsi:type="dcterms:W3CDTF">2024-12-10T08:09:00Z</dcterms:created>
  <dcterms:modified xsi:type="dcterms:W3CDTF">2025-01-16T12:42:00Z</dcterms:modified>
</cp:coreProperties>
</file>