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F91F" w14:textId="5315D8B6" w:rsidR="008C2E99" w:rsidRDefault="00504E4A" w:rsidP="00504E4A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bookmarkStart w:id="0" w:name="_Hlk184226498"/>
      <w:r>
        <w:rPr>
          <w:rFonts w:ascii="Arial" w:hAnsi="Arial" w:cs="Arial"/>
          <w:b/>
          <w:bCs/>
          <w:sz w:val="36"/>
          <w:szCs w:val="36"/>
        </w:rPr>
        <w:t xml:space="preserve">Rámcová </w:t>
      </w:r>
      <w:r w:rsidR="00072270">
        <w:rPr>
          <w:rFonts w:ascii="Arial" w:hAnsi="Arial" w:cs="Arial"/>
          <w:b/>
          <w:bCs/>
          <w:sz w:val="36"/>
          <w:szCs w:val="36"/>
        </w:rPr>
        <w:t>dohoda</w:t>
      </w:r>
    </w:p>
    <w:p w14:paraId="03847432" w14:textId="7E3CBD04" w:rsidR="00504E4A" w:rsidRPr="008C2E99" w:rsidRDefault="008C2E99" w:rsidP="00504E4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C2E99">
        <w:rPr>
          <w:rFonts w:ascii="Arial" w:hAnsi="Arial" w:cs="Arial"/>
          <w:b/>
          <w:bCs/>
          <w:sz w:val="28"/>
          <w:szCs w:val="28"/>
        </w:rPr>
        <w:t xml:space="preserve">o </w:t>
      </w:r>
      <w:r w:rsidR="007C7E52">
        <w:rPr>
          <w:rFonts w:ascii="Arial" w:hAnsi="Arial" w:cs="Arial"/>
          <w:b/>
          <w:bCs/>
          <w:sz w:val="28"/>
          <w:szCs w:val="28"/>
        </w:rPr>
        <w:t xml:space="preserve">spolupráci při </w:t>
      </w:r>
      <w:r w:rsidRPr="008C2E99">
        <w:rPr>
          <w:rFonts w:ascii="Arial" w:hAnsi="Arial" w:cs="Arial"/>
          <w:b/>
          <w:bCs/>
          <w:sz w:val="28"/>
          <w:szCs w:val="28"/>
        </w:rPr>
        <w:t>zajiš</w:t>
      </w:r>
      <w:r w:rsidR="00735918">
        <w:rPr>
          <w:rFonts w:ascii="Arial" w:hAnsi="Arial" w:cs="Arial"/>
          <w:b/>
          <w:bCs/>
          <w:sz w:val="28"/>
          <w:szCs w:val="28"/>
        </w:rPr>
        <w:t>ťování</w:t>
      </w:r>
      <w:r w:rsidRPr="008C2E99">
        <w:rPr>
          <w:rFonts w:ascii="Arial" w:hAnsi="Arial" w:cs="Arial"/>
          <w:b/>
          <w:bCs/>
          <w:sz w:val="28"/>
          <w:szCs w:val="28"/>
        </w:rPr>
        <w:t xml:space="preserve"> </w:t>
      </w:r>
      <w:r w:rsidR="00A15EFD">
        <w:rPr>
          <w:rFonts w:ascii="Arial" w:hAnsi="Arial" w:cs="Arial"/>
          <w:b/>
          <w:bCs/>
          <w:sz w:val="28"/>
          <w:szCs w:val="28"/>
        </w:rPr>
        <w:t xml:space="preserve">laboratorních </w:t>
      </w:r>
      <w:r w:rsidRPr="008C2E99">
        <w:rPr>
          <w:rFonts w:ascii="Arial" w:hAnsi="Arial" w:cs="Arial"/>
          <w:b/>
          <w:bCs/>
          <w:sz w:val="28"/>
          <w:szCs w:val="28"/>
        </w:rPr>
        <w:t xml:space="preserve">rozborů </w:t>
      </w:r>
    </w:p>
    <w:p w14:paraId="0B6A51E6" w14:textId="77777777" w:rsidR="00A52442" w:rsidRPr="000732B3" w:rsidRDefault="00A52442" w:rsidP="00A5244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8D48CB8" w14:textId="49EA9603" w:rsidR="00A52442" w:rsidRPr="000732B3" w:rsidRDefault="00FA2B73" w:rsidP="00A5244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uzavřená podle ustanovení § </w:t>
      </w:r>
      <w:r>
        <w:rPr>
          <w:rFonts w:ascii="Arial" w:hAnsi="Arial" w:cs="Arial"/>
          <w:sz w:val="22"/>
          <w:szCs w:val="22"/>
        </w:rPr>
        <w:t xml:space="preserve">11 odst. </w:t>
      </w:r>
      <w:r w:rsidR="008C2E99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>zákona č. 134/2016 Sb., o zadávání veřejných zakázek, ve znění pozdějších předpisů</w:t>
      </w:r>
      <w:r w:rsidR="00B111CE">
        <w:rPr>
          <w:rFonts w:ascii="Arial" w:hAnsi="Arial" w:cs="Arial"/>
          <w:sz w:val="22"/>
          <w:szCs w:val="22"/>
        </w:rPr>
        <w:t xml:space="preserve"> (dále jen „ZZVZ“) </w:t>
      </w:r>
      <w:r>
        <w:rPr>
          <w:rFonts w:ascii="Arial" w:hAnsi="Arial" w:cs="Arial"/>
          <w:sz w:val="22"/>
          <w:szCs w:val="22"/>
        </w:rPr>
        <w:t>a</w:t>
      </w:r>
      <w:r w:rsidRPr="000732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podle ustanovení </w:t>
      </w:r>
      <w:r w:rsidR="00504E4A">
        <w:rPr>
          <w:rFonts w:ascii="Arial" w:hAnsi="Arial" w:cs="Arial"/>
          <w:sz w:val="22"/>
          <w:szCs w:val="22"/>
        </w:rPr>
        <w:t>1746 odst. 2</w:t>
      </w:r>
      <w:r w:rsidR="00504E4A" w:rsidRPr="000732B3">
        <w:rPr>
          <w:rFonts w:ascii="Arial" w:hAnsi="Arial" w:cs="Arial"/>
          <w:sz w:val="22"/>
          <w:szCs w:val="22"/>
        </w:rPr>
        <w:t xml:space="preserve"> </w:t>
      </w:r>
      <w:r w:rsidR="00A52442" w:rsidRPr="000732B3">
        <w:rPr>
          <w:rFonts w:ascii="Arial" w:hAnsi="Arial" w:cs="Arial"/>
          <w:sz w:val="22"/>
          <w:szCs w:val="22"/>
        </w:rPr>
        <w:t>a souvisejících zákona č. 89/2012 Sb</w:t>
      </w:r>
      <w:r w:rsidR="00F21957">
        <w:rPr>
          <w:rFonts w:ascii="Arial" w:hAnsi="Arial" w:cs="Arial"/>
          <w:sz w:val="22"/>
          <w:szCs w:val="22"/>
        </w:rPr>
        <w:t>.</w:t>
      </w:r>
      <w:r w:rsidR="00B111CE">
        <w:rPr>
          <w:rFonts w:ascii="Arial" w:hAnsi="Arial" w:cs="Arial"/>
          <w:sz w:val="22"/>
          <w:szCs w:val="22"/>
        </w:rPr>
        <w:t>, O</w:t>
      </w:r>
      <w:r w:rsidR="00A52442" w:rsidRPr="000732B3">
        <w:rPr>
          <w:rFonts w:ascii="Arial" w:hAnsi="Arial" w:cs="Arial"/>
          <w:sz w:val="22"/>
          <w:szCs w:val="22"/>
        </w:rPr>
        <w:t>bčanský zákoník, ve znění pozdějších předpisů</w:t>
      </w:r>
    </w:p>
    <w:bookmarkEnd w:id="0"/>
    <w:p w14:paraId="5D27301B" w14:textId="77777777" w:rsidR="00A52442" w:rsidRPr="000732B3" w:rsidRDefault="00A52442" w:rsidP="00A52442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</w:r>
      <w:r w:rsidRPr="000732B3">
        <w:rPr>
          <w:rFonts w:ascii="Arial" w:hAnsi="Arial" w:cs="Arial"/>
          <w:b/>
          <w:bCs/>
          <w:sz w:val="22"/>
          <w:szCs w:val="22"/>
        </w:rPr>
        <w:softHyphen/>
        <w:t>__________________________________________________________________________</w:t>
      </w:r>
    </w:p>
    <w:p w14:paraId="436D5DAA" w14:textId="77777777" w:rsidR="00A52442" w:rsidRPr="000732B3" w:rsidRDefault="00A52442" w:rsidP="00A5244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5AF2523" w14:textId="155ECEC0" w:rsidR="00A52442" w:rsidRPr="000732B3" w:rsidRDefault="005159E7" w:rsidP="00A52442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č</w:t>
      </w:r>
      <w:r w:rsidR="00F81F7B">
        <w:rPr>
          <w:rFonts w:ascii="Arial" w:hAnsi="Arial" w:cs="Arial"/>
          <w:sz w:val="22"/>
          <w:szCs w:val="22"/>
        </w:rPr>
        <w:t>íslo smlouvy</w:t>
      </w:r>
      <w:r w:rsidR="00B111CE">
        <w:rPr>
          <w:rFonts w:ascii="Arial" w:hAnsi="Arial" w:cs="Arial"/>
          <w:sz w:val="22"/>
          <w:szCs w:val="22"/>
        </w:rPr>
        <w:t xml:space="preserve"> objednatele</w:t>
      </w:r>
      <w:r w:rsidR="00A52442" w:rsidRPr="000732B3">
        <w:rPr>
          <w:rFonts w:ascii="Arial" w:hAnsi="Arial" w:cs="Arial"/>
          <w:sz w:val="22"/>
          <w:szCs w:val="22"/>
        </w:rPr>
        <w:t>:</w:t>
      </w:r>
      <w:r w:rsidR="002D0F2B">
        <w:rPr>
          <w:rFonts w:ascii="Arial" w:hAnsi="Arial" w:cs="Arial"/>
          <w:sz w:val="22"/>
          <w:szCs w:val="22"/>
        </w:rPr>
        <w:t xml:space="preserve"> SML/100/2</w:t>
      </w:r>
      <w:r>
        <w:rPr>
          <w:rFonts w:ascii="Arial" w:hAnsi="Arial" w:cs="Arial"/>
          <w:sz w:val="22"/>
          <w:szCs w:val="22"/>
        </w:rPr>
        <w:t>5</w:t>
      </w:r>
      <w:r w:rsidR="002D0F2B">
        <w:rPr>
          <w:rFonts w:ascii="Arial" w:hAnsi="Arial" w:cs="Arial"/>
          <w:sz w:val="22"/>
          <w:szCs w:val="22"/>
        </w:rPr>
        <w:t>/00</w:t>
      </w:r>
      <w:r>
        <w:rPr>
          <w:rFonts w:ascii="Arial" w:hAnsi="Arial" w:cs="Arial"/>
          <w:sz w:val="22"/>
          <w:szCs w:val="22"/>
        </w:rPr>
        <w:t>2</w:t>
      </w:r>
    </w:p>
    <w:p w14:paraId="3B309C83" w14:textId="77777777" w:rsidR="00A52442" w:rsidRPr="000732B3" w:rsidRDefault="00A52442" w:rsidP="00A52442">
      <w:pPr>
        <w:outlineLvl w:val="0"/>
        <w:rPr>
          <w:rFonts w:ascii="Arial" w:hAnsi="Arial" w:cs="Arial"/>
          <w:sz w:val="22"/>
          <w:szCs w:val="22"/>
        </w:rPr>
      </w:pPr>
    </w:p>
    <w:p w14:paraId="52F11D8A" w14:textId="77777777" w:rsidR="00A52442" w:rsidRPr="000732B3" w:rsidRDefault="00A52442" w:rsidP="00A5244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="00DF3A75">
        <w:rPr>
          <w:rFonts w:ascii="Arial" w:hAnsi="Arial" w:cs="Arial"/>
          <w:sz w:val="22"/>
          <w:szCs w:val="22"/>
        </w:rPr>
        <w:t>strany:</w:t>
      </w:r>
    </w:p>
    <w:p w14:paraId="070709B5" w14:textId="77777777" w:rsidR="00A52442" w:rsidRPr="000732B3" w:rsidRDefault="00A52442" w:rsidP="00A52442">
      <w:pPr>
        <w:outlineLvl w:val="0"/>
        <w:rPr>
          <w:rFonts w:ascii="Arial" w:hAnsi="Arial" w:cs="Arial"/>
          <w:sz w:val="22"/>
          <w:szCs w:val="22"/>
        </w:rPr>
      </w:pPr>
    </w:p>
    <w:p w14:paraId="340C1EAD" w14:textId="77777777" w:rsidR="00A52442" w:rsidRPr="000732B3" w:rsidRDefault="00A52442" w:rsidP="00A52442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0195FC" w14:textId="77777777" w:rsidR="00A52442" w:rsidRPr="000732B3" w:rsidRDefault="00A52442" w:rsidP="00A5244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732B3">
        <w:rPr>
          <w:rFonts w:ascii="Arial" w:hAnsi="Arial" w:cs="Arial"/>
          <w:b/>
          <w:bCs/>
          <w:sz w:val="22"/>
          <w:szCs w:val="22"/>
        </w:rPr>
        <w:t>Objednatel:</w:t>
      </w:r>
      <w:r w:rsidRPr="000732B3">
        <w:rPr>
          <w:rFonts w:ascii="Arial" w:hAnsi="Arial" w:cs="Arial"/>
          <w:b/>
          <w:bCs/>
          <w:sz w:val="22"/>
          <w:szCs w:val="22"/>
        </w:rPr>
        <w:tab/>
      </w:r>
    </w:p>
    <w:p w14:paraId="67E3B4CB" w14:textId="77777777" w:rsidR="00A52442" w:rsidRPr="000732B3" w:rsidRDefault="00A52442" w:rsidP="00A5244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 w:rsidRPr="000732B3">
        <w:rPr>
          <w:rFonts w:ascii="Arial" w:hAnsi="Arial" w:cs="Arial"/>
          <w:b/>
          <w:bCs/>
          <w:sz w:val="22"/>
          <w:szCs w:val="22"/>
        </w:rPr>
        <w:tab/>
      </w:r>
    </w:p>
    <w:p w14:paraId="259BBE31" w14:textId="77777777" w:rsidR="00A52442" w:rsidRPr="000732B3" w:rsidRDefault="00A52442" w:rsidP="00A52442">
      <w:pPr>
        <w:ind w:firstLine="709"/>
        <w:outlineLvl w:val="0"/>
        <w:rPr>
          <w:rFonts w:ascii="Arial" w:hAnsi="Arial" w:cs="Arial"/>
          <w:b/>
          <w:sz w:val="22"/>
          <w:szCs w:val="22"/>
        </w:rPr>
      </w:pPr>
      <w:r w:rsidRPr="000732B3">
        <w:rPr>
          <w:rFonts w:ascii="Arial" w:hAnsi="Arial" w:cs="Arial"/>
          <w:b/>
          <w:bCs/>
          <w:sz w:val="22"/>
          <w:szCs w:val="22"/>
        </w:rPr>
        <w:t>Česká republika – Státní zemědělská a potravinářská inspekce</w:t>
      </w:r>
    </w:p>
    <w:p w14:paraId="62DC2D99" w14:textId="77777777" w:rsidR="00A52442" w:rsidRPr="000732B3" w:rsidRDefault="00A52442" w:rsidP="00A52442">
      <w:pPr>
        <w:ind w:firstLine="709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se sídlem Květná 15, 603 00 Brno</w:t>
      </w:r>
    </w:p>
    <w:p w14:paraId="33CE3195" w14:textId="27935A9C" w:rsidR="00A52442" w:rsidRPr="000732B3" w:rsidRDefault="00A52442" w:rsidP="00A52442">
      <w:pPr>
        <w:ind w:firstLine="709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za kterou jedná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0850E34B" w14:textId="77777777" w:rsidR="00A52442" w:rsidRPr="000732B3" w:rsidRDefault="00A52442" w:rsidP="00A52442">
      <w:pPr>
        <w:ind w:firstLine="709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IČ</w:t>
      </w:r>
      <w:r w:rsidR="00820C8B">
        <w:rPr>
          <w:rFonts w:ascii="Arial" w:hAnsi="Arial" w:cs="Arial"/>
          <w:sz w:val="22"/>
          <w:szCs w:val="22"/>
        </w:rPr>
        <w:t>O</w:t>
      </w:r>
      <w:r w:rsidRPr="000732B3">
        <w:rPr>
          <w:rFonts w:ascii="Arial" w:hAnsi="Arial" w:cs="Arial"/>
          <w:sz w:val="22"/>
          <w:szCs w:val="22"/>
        </w:rPr>
        <w:t>: 75014149</w:t>
      </w:r>
    </w:p>
    <w:p w14:paraId="222C76A2" w14:textId="77777777" w:rsidR="00A52442" w:rsidRPr="000732B3" w:rsidRDefault="00A52442" w:rsidP="00A52442">
      <w:pPr>
        <w:ind w:firstLine="709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DIČ: CZ75014149 (není plátce daně z přidané hodnoty)</w:t>
      </w:r>
    </w:p>
    <w:p w14:paraId="1ECFFC25" w14:textId="77777777" w:rsidR="00A52442" w:rsidRPr="000732B3" w:rsidRDefault="00A52442" w:rsidP="00A52442">
      <w:pPr>
        <w:ind w:firstLine="709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bankovní spojení: Česká národní banka, pobočka Brno</w:t>
      </w:r>
    </w:p>
    <w:p w14:paraId="2C08E25F" w14:textId="27C47455" w:rsidR="00A52442" w:rsidRPr="000732B3" w:rsidRDefault="00A52442" w:rsidP="00A52442">
      <w:pPr>
        <w:ind w:firstLine="709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6BE12290" w14:textId="77777777" w:rsidR="00A52442" w:rsidRDefault="00A52442" w:rsidP="00A524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(dále jen jako „objednatel“ na straně jedné)</w:t>
      </w:r>
    </w:p>
    <w:p w14:paraId="36F7D62A" w14:textId="77777777" w:rsidR="00DD30D9" w:rsidRPr="000732B3" w:rsidRDefault="00DD30D9" w:rsidP="00A524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DFD9CE" w14:textId="77777777" w:rsidR="00A52442" w:rsidRPr="000732B3" w:rsidRDefault="00A52442" w:rsidP="00A52442">
      <w:pPr>
        <w:autoSpaceDE w:val="0"/>
        <w:autoSpaceDN w:val="0"/>
        <w:adjustRightInd w:val="0"/>
        <w:ind w:left="4860" w:hanging="4860"/>
        <w:rPr>
          <w:rFonts w:ascii="Arial" w:hAnsi="Arial" w:cs="Arial"/>
          <w:b/>
          <w:bCs/>
          <w:sz w:val="22"/>
          <w:szCs w:val="22"/>
        </w:rPr>
      </w:pPr>
    </w:p>
    <w:p w14:paraId="12B397CB" w14:textId="77777777" w:rsidR="00A52442" w:rsidRPr="00F81F7B" w:rsidRDefault="00504E4A" w:rsidP="00A524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Poskytovatel</w:t>
      </w:r>
      <w:r w:rsidR="00A52442" w:rsidRPr="000732B3">
        <w:rPr>
          <w:rFonts w:ascii="Arial" w:hAnsi="Arial" w:cs="Arial"/>
          <w:b/>
          <w:bCs/>
          <w:sz w:val="22"/>
          <w:szCs w:val="22"/>
        </w:rPr>
        <w:t>:</w:t>
      </w:r>
    </w:p>
    <w:p w14:paraId="0ED30610" w14:textId="77777777" w:rsidR="00F81F7B" w:rsidRPr="000732B3" w:rsidRDefault="00F81F7B" w:rsidP="00F81F7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9C59F2" w14:textId="77777777" w:rsidR="00641E2A" w:rsidRPr="00641E2A" w:rsidRDefault="00641E2A" w:rsidP="00641E2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41E2A">
        <w:rPr>
          <w:rFonts w:ascii="Arial" w:hAnsi="Arial" w:cs="Arial"/>
          <w:b/>
          <w:sz w:val="22"/>
          <w:szCs w:val="22"/>
        </w:rPr>
        <w:t>Státní veterinární ústav Praha</w:t>
      </w:r>
    </w:p>
    <w:p w14:paraId="1933735B" w14:textId="315F7A9D" w:rsidR="00641E2A" w:rsidRPr="00641E2A" w:rsidRDefault="00735918" w:rsidP="00641E2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41E2A" w:rsidRPr="00641E2A">
        <w:rPr>
          <w:rFonts w:ascii="Arial" w:hAnsi="Arial" w:cs="Arial"/>
          <w:sz w:val="22"/>
          <w:szCs w:val="22"/>
        </w:rPr>
        <w:t>e sídlem Sídlištní 136/24, 165 03 Praha 6</w:t>
      </w:r>
    </w:p>
    <w:p w14:paraId="3952F17D" w14:textId="77777777" w:rsidR="00290CCA" w:rsidRDefault="00641E2A" w:rsidP="00641E2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E2A">
        <w:rPr>
          <w:rFonts w:ascii="Arial" w:hAnsi="Arial" w:cs="Arial"/>
          <w:sz w:val="22"/>
          <w:szCs w:val="22"/>
        </w:rPr>
        <w:t>statutární zástu</w:t>
      </w:r>
      <w:r w:rsidR="00DF3A75">
        <w:rPr>
          <w:rFonts w:ascii="Arial" w:hAnsi="Arial" w:cs="Arial"/>
          <w:sz w:val="22"/>
          <w:szCs w:val="22"/>
        </w:rPr>
        <w:t>pce</w:t>
      </w:r>
      <w:r w:rsidR="00DF3A75" w:rsidRPr="00516B8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70247288" w14:textId="5735783F" w:rsidR="00641E2A" w:rsidRPr="00516B8A" w:rsidRDefault="00641E2A" w:rsidP="00641E2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B8A">
        <w:rPr>
          <w:rFonts w:ascii="Arial" w:hAnsi="Arial" w:cs="Arial"/>
          <w:sz w:val="22"/>
          <w:szCs w:val="22"/>
        </w:rPr>
        <w:t>IČO: 00019305</w:t>
      </w:r>
    </w:p>
    <w:p w14:paraId="414AC2FE" w14:textId="77777777" w:rsidR="00641E2A" w:rsidRPr="00516B8A" w:rsidRDefault="00641E2A" w:rsidP="00641E2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B8A">
        <w:rPr>
          <w:rFonts w:ascii="Arial" w:hAnsi="Arial" w:cs="Arial"/>
          <w:sz w:val="22"/>
          <w:szCs w:val="22"/>
        </w:rPr>
        <w:t>DIČ: CZ00019305</w:t>
      </w:r>
      <w:r w:rsidR="00957EE1" w:rsidRPr="00516B8A">
        <w:rPr>
          <w:rFonts w:ascii="Arial" w:hAnsi="Arial" w:cs="Arial"/>
          <w:sz w:val="22"/>
          <w:szCs w:val="22"/>
        </w:rPr>
        <w:t>, neplátce DPH</w:t>
      </w:r>
    </w:p>
    <w:p w14:paraId="6C276037" w14:textId="2982CEFB" w:rsidR="00641E2A" w:rsidRPr="00B64C28" w:rsidRDefault="00641E2A" w:rsidP="00D435B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16B8A">
        <w:rPr>
          <w:rFonts w:ascii="Arial" w:hAnsi="Arial" w:cs="Arial"/>
          <w:sz w:val="22"/>
          <w:szCs w:val="22"/>
        </w:rPr>
        <w:t>bankov</w:t>
      </w:r>
      <w:r w:rsidR="00857522" w:rsidRPr="00516B8A">
        <w:rPr>
          <w:rFonts w:ascii="Arial" w:hAnsi="Arial" w:cs="Arial"/>
          <w:sz w:val="22"/>
          <w:szCs w:val="22"/>
        </w:rPr>
        <w:t xml:space="preserve">ní </w:t>
      </w:r>
      <w:r w:rsidR="00857522" w:rsidRPr="00B64C28">
        <w:rPr>
          <w:rFonts w:ascii="Arial" w:hAnsi="Arial" w:cs="Arial"/>
          <w:sz w:val="22"/>
          <w:szCs w:val="22"/>
        </w:rPr>
        <w:t xml:space="preserve">spojení: </w:t>
      </w:r>
      <w:r w:rsidR="00975231" w:rsidRPr="00B64C28">
        <w:rPr>
          <w:rFonts w:ascii="Arial" w:hAnsi="Arial" w:cs="Arial"/>
          <w:sz w:val="22"/>
          <w:szCs w:val="22"/>
        </w:rPr>
        <w:t>Česká národní banka</w:t>
      </w:r>
    </w:p>
    <w:p w14:paraId="5CFA88C7" w14:textId="77777777" w:rsidR="00290CCA" w:rsidRDefault="00857522" w:rsidP="00290C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64C28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32010E7B" w14:textId="7DF28C3A" w:rsidR="00A52442" w:rsidRPr="00516B8A" w:rsidRDefault="00AD689B" w:rsidP="00290C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16B8A">
        <w:rPr>
          <w:rFonts w:ascii="Arial" w:hAnsi="Arial" w:cs="Arial"/>
          <w:sz w:val="22"/>
          <w:szCs w:val="22"/>
        </w:rPr>
        <w:t>(dále jen jako „poskytovate</w:t>
      </w:r>
      <w:r w:rsidR="00A52442" w:rsidRPr="00516B8A">
        <w:rPr>
          <w:rFonts w:ascii="Arial" w:hAnsi="Arial" w:cs="Arial"/>
          <w:sz w:val="22"/>
          <w:szCs w:val="22"/>
        </w:rPr>
        <w:t>l“ na straně druhé)</w:t>
      </w:r>
    </w:p>
    <w:p w14:paraId="6D954D5D" w14:textId="77777777" w:rsidR="00A52442" w:rsidRDefault="00A52442" w:rsidP="00A5244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3C5C9F8" w14:textId="77777777" w:rsidR="00456B0B" w:rsidRPr="000732B3" w:rsidRDefault="00456B0B" w:rsidP="00A5244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5E1F933" w14:textId="656810CD" w:rsidR="00A52442" w:rsidRDefault="007B68E9" w:rsidP="00A5244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2442" w:rsidRPr="000732B3">
        <w:rPr>
          <w:rFonts w:ascii="Arial" w:hAnsi="Arial" w:cs="Arial"/>
          <w:sz w:val="22"/>
          <w:szCs w:val="22"/>
        </w:rPr>
        <w:t xml:space="preserve">uzavírají tuto </w:t>
      </w:r>
      <w:r w:rsidR="00BF639F">
        <w:rPr>
          <w:rFonts w:ascii="Arial" w:hAnsi="Arial" w:cs="Arial"/>
          <w:sz w:val="22"/>
          <w:szCs w:val="22"/>
        </w:rPr>
        <w:t>rámcovou</w:t>
      </w:r>
      <w:r w:rsidR="00072270">
        <w:rPr>
          <w:rFonts w:ascii="Arial" w:hAnsi="Arial" w:cs="Arial"/>
          <w:sz w:val="22"/>
          <w:szCs w:val="22"/>
        </w:rPr>
        <w:t xml:space="preserve"> dohodu</w:t>
      </w:r>
      <w:r w:rsidR="00A52442" w:rsidRPr="000732B3">
        <w:rPr>
          <w:rFonts w:ascii="Arial" w:hAnsi="Arial" w:cs="Arial"/>
          <w:sz w:val="22"/>
          <w:szCs w:val="22"/>
        </w:rPr>
        <w:t>:</w:t>
      </w:r>
    </w:p>
    <w:p w14:paraId="0A2E68E4" w14:textId="317AA81A" w:rsidR="00394257" w:rsidRDefault="00394257" w:rsidP="00A52442">
      <w:pPr>
        <w:outlineLvl w:val="0"/>
        <w:rPr>
          <w:rFonts w:ascii="Arial" w:hAnsi="Arial" w:cs="Arial"/>
          <w:sz w:val="22"/>
          <w:szCs w:val="22"/>
        </w:rPr>
      </w:pPr>
    </w:p>
    <w:p w14:paraId="498FCCE7" w14:textId="2F8E03F8" w:rsidR="00394257" w:rsidRDefault="00394257" w:rsidP="00A52442">
      <w:pPr>
        <w:outlineLvl w:val="0"/>
        <w:rPr>
          <w:rFonts w:ascii="Arial" w:hAnsi="Arial" w:cs="Arial"/>
          <w:sz w:val="22"/>
          <w:szCs w:val="22"/>
        </w:rPr>
      </w:pPr>
    </w:p>
    <w:p w14:paraId="08E03035" w14:textId="247D6DA2" w:rsidR="00FA2B73" w:rsidRPr="00FA2B73" w:rsidRDefault="00FA2B73" w:rsidP="00FA2B73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A2B73">
        <w:rPr>
          <w:rFonts w:ascii="Arial" w:hAnsi="Arial" w:cs="Arial"/>
          <w:b/>
          <w:bCs/>
          <w:sz w:val="22"/>
          <w:szCs w:val="22"/>
        </w:rPr>
        <w:t>Preambule:</w:t>
      </w:r>
    </w:p>
    <w:p w14:paraId="1BA60E4A" w14:textId="77777777" w:rsidR="00FA2B73" w:rsidRDefault="00FA2B73" w:rsidP="00FA2B73">
      <w:pPr>
        <w:outlineLvl w:val="0"/>
        <w:rPr>
          <w:rFonts w:ascii="Arial" w:hAnsi="Arial" w:cs="Arial"/>
          <w:sz w:val="22"/>
          <w:szCs w:val="22"/>
        </w:rPr>
      </w:pPr>
    </w:p>
    <w:p w14:paraId="4C7EE6BA" w14:textId="233FE605" w:rsidR="00FA2B73" w:rsidRPr="000732B3" w:rsidRDefault="00FA2B73" w:rsidP="0016309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82489670"/>
      <w:r>
        <w:rPr>
          <w:rFonts w:ascii="Arial" w:hAnsi="Arial" w:cs="Arial"/>
          <w:sz w:val="22"/>
          <w:szCs w:val="22"/>
        </w:rPr>
        <w:t xml:space="preserve">Smluvní strany uzavírají tuto </w:t>
      </w:r>
      <w:r w:rsidR="00163099">
        <w:rPr>
          <w:rFonts w:ascii="Arial" w:hAnsi="Arial" w:cs="Arial"/>
          <w:sz w:val="22"/>
          <w:szCs w:val="22"/>
        </w:rPr>
        <w:t xml:space="preserve">rámcovou </w:t>
      </w:r>
      <w:r w:rsidR="00072270">
        <w:rPr>
          <w:rFonts w:ascii="Arial" w:hAnsi="Arial" w:cs="Arial"/>
          <w:sz w:val="22"/>
          <w:szCs w:val="22"/>
        </w:rPr>
        <w:t xml:space="preserve">dohodu </w:t>
      </w:r>
      <w:r w:rsidR="004C2E24">
        <w:rPr>
          <w:rFonts w:ascii="Arial" w:hAnsi="Arial" w:cs="Arial"/>
          <w:sz w:val="22"/>
          <w:szCs w:val="22"/>
        </w:rPr>
        <w:t xml:space="preserve">za účelem zajištění </w:t>
      </w:r>
      <w:r w:rsidR="00BC0856">
        <w:rPr>
          <w:rFonts w:ascii="Arial" w:hAnsi="Arial" w:cs="Arial"/>
          <w:sz w:val="22"/>
          <w:szCs w:val="22"/>
        </w:rPr>
        <w:t xml:space="preserve">vzájemné </w:t>
      </w:r>
      <w:r w:rsidR="004C2E24">
        <w:rPr>
          <w:rFonts w:ascii="Arial" w:hAnsi="Arial" w:cs="Arial"/>
          <w:sz w:val="22"/>
          <w:szCs w:val="22"/>
        </w:rPr>
        <w:t xml:space="preserve">spolupráce při </w:t>
      </w:r>
      <w:r w:rsidR="00BC0856">
        <w:rPr>
          <w:rFonts w:ascii="Arial" w:hAnsi="Arial" w:cs="Arial"/>
          <w:sz w:val="22"/>
          <w:szCs w:val="22"/>
        </w:rPr>
        <w:t xml:space="preserve">provádění rozborů úředních vzorků potravin pro potřeby objednatele jako dozorového orgánu nad bezpečností potravin </w:t>
      </w:r>
      <w:r w:rsidR="00182041">
        <w:rPr>
          <w:rFonts w:ascii="Arial" w:hAnsi="Arial" w:cs="Arial"/>
          <w:sz w:val="22"/>
          <w:szCs w:val="22"/>
        </w:rPr>
        <w:t xml:space="preserve">v akreditované laboratoři </w:t>
      </w:r>
      <w:r w:rsidR="00BC0856">
        <w:rPr>
          <w:rFonts w:ascii="Arial" w:hAnsi="Arial" w:cs="Arial"/>
          <w:sz w:val="22"/>
          <w:szCs w:val="22"/>
        </w:rPr>
        <w:t>poskytovatel</w:t>
      </w:r>
      <w:r w:rsidR="00182041">
        <w:rPr>
          <w:rFonts w:ascii="Arial" w:hAnsi="Arial" w:cs="Arial"/>
          <w:sz w:val="22"/>
          <w:szCs w:val="22"/>
        </w:rPr>
        <w:t>e</w:t>
      </w:r>
      <w:r w:rsidR="00F21792">
        <w:rPr>
          <w:rFonts w:ascii="Arial" w:hAnsi="Arial" w:cs="Arial"/>
          <w:sz w:val="22"/>
          <w:szCs w:val="22"/>
        </w:rPr>
        <w:t xml:space="preserve">, a to </w:t>
      </w:r>
      <w:r w:rsidR="00163099">
        <w:rPr>
          <w:rFonts w:ascii="Arial" w:hAnsi="Arial" w:cs="Arial"/>
          <w:sz w:val="22"/>
          <w:szCs w:val="22"/>
        </w:rPr>
        <w:t xml:space="preserve">za použití </w:t>
      </w:r>
      <w:r w:rsidR="00182041">
        <w:rPr>
          <w:rFonts w:ascii="Arial" w:hAnsi="Arial" w:cs="Arial"/>
          <w:sz w:val="22"/>
          <w:szCs w:val="22"/>
        </w:rPr>
        <w:t>předem určených metod</w:t>
      </w:r>
      <w:r w:rsidR="00072270">
        <w:rPr>
          <w:rFonts w:ascii="Arial" w:hAnsi="Arial" w:cs="Arial"/>
          <w:sz w:val="22"/>
          <w:szCs w:val="22"/>
        </w:rPr>
        <w:t xml:space="preserve"> (dále jen „smlouva“)</w:t>
      </w:r>
      <w:r w:rsidR="00B111CE">
        <w:rPr>
          <w:rFonts w:ascii="Arial" w:hAnsi="Arial" w:cs="Arial"/>
          <w:sz w:val="22"/>
          <w:szCs w:val="22"/>
        </w:rPr>
        <w:t>. Na základě ustanovení § 11 a násl. ZZVZ se uzavření této smlouvy nepovažuje za zadání veřejné zakázky a poskytovatel výslovně uvádí, že naplňuje podmínky</w:t>
      </w:r>
      <w:r w:rsidR="00163099">
        <w:rPr>
          <w:rFonts w:ascii="Arial" w:hAnsi="Arial" w:cs="Arial"/>
          <w:sz w:val="22"/>
          <w:szCs w:val="22"/>
        </w:rPr>
        <w:t xml:space="preserve"> dané § 11 odst. 1 písm. a) – c) ZZVZ </w:t>
      </w:r>
      <w:r w:rsidR="00363A18">
        <w:rPr>
          <w:rFonts w:ascii="Arial" w:hAnsi="Arial" w:cs="Arial"/>
          <w:sz w:val="22"/>
          <w:szCs w:val="22"/>
        </w:rPr>
        <w:t xml:space="preserve">a násl. </w:t>
      </w:r>
      <w:r w:rsidR="00163099">
        <w:rPr>
          <w:rFonts w:ascii="Arial" w:hAnsi="Arial" w:cs="Arial"/>
          <w:sz w:val="22"/>
          <w:szCs w:val="22"/>
        </w:rPr>
        <w:t>pro uzavření vertikální spolupráce.</w:t>
      </w:r>
    </w:p>
    <w:p w14:paraId="3B66501A" w14:textId="77777777" w:rsidR="00FA2B73" w:rsidRDefault="00FA2B73" w:rsidP="004C2E2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474267C" w14:textId="77777777" w:rsidR="00456B0B" w:rsidRDefault="00456B0B" w:rsidP="00DF3A75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F555B1" w14:textId="210F668E" w:rsidR="00DD30D9" w:rsidRDefault="00DD30D9" w:rsidP="00DF3A75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6DE1785" w14:textId="77777777" w:rsidR="00163099" w:rsidRPr="000732B3" w:rsidRDefault="00163099" w:rsidP="00DF3A75">
      <w:pPr>
        <w:jc w:val="both"/>
        <w:outlineLvl w:val="0"/>
        <w:rPr>
          <w:rFonts w:ascii="Arial" w:hAnsi="Arial" w:cs="Arial"/>
          <w:sz w:val="22"/>
          <w:szCs w:val="22"/>
        </w:rPr>
      </w:pPr>
    </w:p>
    <w:bookmarkEnd w:id="1"/>
    <w:p w14:paraId="0CE51755" w14:textId="77777777" w:rsidR="00A52442" w:rsidRPr="00DF3A75" w:rsidRDefault="00A52442" w:rsidP="00DF3A75">
      <w:pPr>
        <w:pStyle w:val="Nadpis1"/>
      </w:pPr>
      <w:r w:rsidRPr="00DF3A75">
        <w:t>Předmět smlouvy</w:t>
      </w:r>
    </w:p>
    <w:p w14:paraId="4BBCDBEA" w14:textId="77777777" w:rsidR="00A52442" w:rsidRPr="00910F5B" w:rsidRDefault="00504E4A" w:rsidP="00A52442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se poskytovatel zavazuje provést za podmínek sjednaných v této </w:t>
      </w:r>
      <w:r w:rsidRPr="00910F5B">
        <w:rPr>
          <w:rFonts w:ascii="Arial" w:hAnsi="Arial" w:cs="Arial"/>
          <w:sz w:val="22"/>
          <w:szCs w:val="22"/>
        </w:rPr>
        <w:t>smlouvě služby v rozsahu podle přílohy „A“ a to prostřednictvím objednávek objednatele</w:t>
      </w:r>
      <w:r w:rsidR="00A52442" w:rsidRPr="00910F5B">
        <w:rPr>
          <w:rFonts w:ascii="Arial" w:hAnsi="Arial" w:cs="Arial"/>
          <w:sz w:val="22"/>
          <w:szCs w:val="22"/>
        </w:rPr>
        <w:t>.</w:t>
      </w:r>
    </w:p>
    <w:p w14:paraId="274D7727" w14:textId="77777777" w:rsidR="008327AD" w:rsidRPr="00910F5B" w:rsidRDefault="004E756C" w:rsidP="00A52442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Služby podle článku </w:t>
      </w:r>
      <w:r w:rsidR="008327AD" w:rsidRPr="00910F5B">
        <w:rPr>
          <w:rFonts w:ascii="Arial" w:hAnsi="Arial" w:cs="Arial"/>
          <w:sz w:val="22"/>
          <w:szCs w:val="22"/>
        </w:rPr>
        <w:t>I.1</w:t>
      </w:r>
      <w:r w:rsidR="00D205D6">
        <w:rPr>
          <w:rFonts w:ascii="Arial" w:hAnsi="Arial" w:cs="Arial"/>
          <w:sz w:val="22"/>
          <w:szCs w:val="22"/>
        </w:rPr>
        <w:t>.</w:t>
      </w:r>
      <w:r w:rsidR="008327AD" w:rsidRPr="00910F5B">
        <w:rPr>
          <w:rFonts w:ascii="Arial" w:hAnsi="Arial" w:cs="Arial"/>
          <w:sz w:val="22"/>
          <w:szCs w:val="22"/>
        </w:rPr>
        <w:t xml:space="preserve"> musí být poskytovatelem prováděny v souladu s určením vydaným SZPI pro laboratoř poskytovatele dle čl. 37 nařízení (EU) 2017/625, pokud není ve výjimečných případech dohodnuto jinak</w:t>
      </w:r>
      <w:r w:rsidR="002C76F0" w:rsidRPr="00910F5B">
        <w:rPr>
          <w:rFonts w:ascii="Arial" w:hAnsi="Arial" w:cs="Arial"/>
          <w:sz w:val="22"/>
          <w:szCs w:val="22"/>
        </w:rPr>
        <w:t>.</w:t>
      </w:r>
    </w:p>
    <w:p w14:paraId="61E0D028" w14:textId="77777777" w:rsidR="00A52442" w:rsidRPr="001978B5" w:rsidRDefault="003A3D42" w:rsidP="00A52442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D27122">
        <w:rPr>
          <w:rFonts w:ascii="Arial" w:hAnsi="Arial" w:cs="Arial"/>
          <w:sz w:val="22"/>
          <w:szCs w:val="22"/>
        </w:rPr>
        <w:t xml:space="preserve">Ve zvláštních případech po předchozí písemné domluvě mezi poskytovatelem a objednatelem se poskytovatel zavazuje poskytnout za podmínek dle této smlouvy služby spočívající v provedení laboratorních analýz i nad rámec rozsahu uvedeného v příloze „A“ </w:t>
      </w:r>
      <w:r w:rsidRPr="001978B5">
        <w:rPr>
          <w:rFonts w:ascii="Arial" w:hAnsi="Arial" w:cs="Arial"/>
          <w:sz w:val="22"/>
          <w:szCs w:val="22"/>
        </w:rPr>
        <w:t xml:space="preserve">této smlouvy včetně možnosti zajištění </w:t>
      </w:r>
      <w:r>
        <w:rPr>
          <w:rFonts w:ascii="Arial" w:hAnsi="Arial" w:cs="Arial"/>
          <w:sz w:val="22"/>
          <w:szCs w:val="22"/>
        </w:rPr>
        <w:t xml:space="preserve">poskytnutí služby </w:t>
      </w:r>
      <w:r w:rsidRPr="001978B5">
        <w:rPr>
          <w:rFonts w:ascii="Arial" w:hAnsi="Arial" w:cs="Arial"/>
          <w:sz w:val="22"/>
          <w:szCs w:val="22"/>
        </w:rPr>
        <w:t xml:space="preserve">formou subdodávky jiným </w:t>
      </w:r>
      <w:r>
        <w:rPr>
          <w:rFonts w:ascii="Arial" w:hAnsi="Arial" w:cs="Arial"/>
          <w:sz w:val="22"/>
          <w:szCs w:val="22"/>
        </w:rPr>
        <w:t>subjektem</w:t>
      </w:r>
      <w:r w:rsidRPr="001978B5">
        <w:rPr>
          <w:rFonts w:ascii="Arial" w:hAnsi="Arial" w:cs="Arial"/>
          <w:sz w:val="22"/>
          <w:szCs w:val="22"/>
        </w:rPr>
        <w:t xml:space="preserve"> za pod</w:t>
      </w:r>
      <w:r>
        <w:rPr>
          <w:rFonts w:ascii="Arial" w:hAnsi="Arial" w:cs="Arial"/>
          <w:sz w:val="22"/>
          <w:szCs w:val="22"/>
        </w:rPr>
        <w:t>m</w:t>
      </w:r>
      <w:r w:rsidRPr="001978B5">
        <w:rPr>
          <w:rFonts w:ascii="Arial" w:hAnsi="Arial" w:cs="Arial"/>
          <w:sz w:val="22"/>
          <w:szCs w:val="22"/>
        </w:rPr>
        <w:t>ínky uvedené v čl. IV.</w:t>
      </w:r>
    </w:p>
    <w:p w14:paraId="089E8931" w14:textId="77777777" w:rsidR="00587951" w:rsidRPr="00587951" w:rsidRDefault="00F0280D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587951">
        <w:rPr>
          <w:rFonts w:ascii="Arial" w:hAnsi="Arial" w:cs="Arial"/>
          <w:sz w:val="22"/>
          <w:szCs w:val="22"/>
        </w:rPr>
        <w:t xml:space="preserve"> </w:t>
      </w:r>
      <w:r w:rsidR="00587951" w:rsidRPr="00587951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poskytována</w:t>
      </w:r>
      <w:r w:rsidR="00587951" w:rsidRPr="00587951">
        <w:rPr>
          <w:rFonts w:ascii="Arial" w:hAnsi="Arial" w:cs="Arial"/>
          <w:sz w:val="22"/>
          <w:szCs w:val="22"/>
        </w:rPr>
        <w:t xml:space="preserve"> na základě zaslání vzorku současně se záznamem o odběru vzorku (dále též</w:t>
      </w:r>
      <w:r w:rsidR="00587951" w:rsidRPr="00587951">
        <w:rPr>
          <w:rFonts w:ascii="Arial" w:hAnsi="Arial" w:cs="Arial"/>
          <w:b/>
          <w:sz w:val="22"/>
          <w:szCs w:val="22"/>
        </w:rPr>
        <w:t xml:space="preserve"> „Záznam“</w:t>
      </w:r>
      <w:r w:rsidR="00587951" w:rsidRPr="00587951">
        <w:rPr>
          <w:rFonts w:ascii="Arial" w:hAnsi="Arial" w:cs="Arial"/>
          <w:sz w:val="22"/>
          <w:szCs w:val="22"/>
        </w:rPr>
        <w:t xml:space="preserve">), které budou obsahovat podrobnější údaje, zejména identifikaci vzorku, datum odběru vzorku, požadovanou analýzu a adresu objednatele. V předstihu před odesláním vzorků nebo současně se zaslanými vzorky objednatel neformálně informuje </w:t>
      </w:r>
      <w:r>
        <w:rPr>
          <w:rFonts w:ascii="Arial" w:hAnsi="Arial" w:cs="Arial"/>
          <w:sz w:val="22"/>
          <w:szCs w:val="22"/>
        </w:rPr>
        <w:t>poskytovatele</w:t>
      </w:r>
      <w:r w:rsidRPr="00587951">
        <w:rPr>
          <w:rFonts w:ascii="Arial" w:hAnsi="Arial" w:cs="Arial"/>
          <w:sz w:val="22"/>
          <w:szCs w:val="22"/>
        </w:rPr>
        <w:t xml:space="preserve"> </w:t>
      </w:r>
      <w:r w:rsidR="00587951" w:rsidRPr="00587951">
        <w:rPr>
          <w:rFonts w:ascii="Arial" w:hAnsi="Arial" w:cs="Arial"/>
          <w:sz w:val="22"/>
          <w:szCs w:val="22"/>
        </w:rPr>
        <w:t>o požadovaných rozborech</w:t>
      </w:r>
      <w:r>
        <w:rPr>
          <w:rFonts w:ascii="Arial" w:hAnsi="Arial" w:cs="Arial"/>
          <w:sz w:val="22"/>
          <w:szCs w:val="22"/>
        </w:rPr>
        <w:t xml:space="preserve"> (dále jen „Informace“)</w:t>
      </w:r>
      <w:r w:rsidR="00587951" w:rsidRPr="00587951">
        <w:rPr>
          <w:rFonts w:ascii="Arial" w:hAnsi="Arial" w:cs="Arial"/>
          <w:sz w:val="22"/>
          <w:szCs w:val="22"/>
        </w:rPr>
        <w:t xml:space="preserve">. Každý zaslaný vzorek představuje samostatnou objednávku. V případě, že hodnota objednávky, resp. vzorku, bude vyšší než </w:t>
      </w:r>
      <w:proofErr w:type="gramStart"/>
      <w:r w:rsidR="0057073F">
        <w:rPr>
          <w:rFonts w:ascii="Arial" w:hAnsi="Arial" w:cs="Arial"/>
          <w:sz w:val="22"/>
          <w:szCs w:val="22"/>
        </w:rPr>
        <w:t>50.000,-</w:t>
      </w:r>
      <w:proofErr w:type="gramEnd"/>
      <w:r w:rsidR="0057073F">
        <w:rPr>
          <w:rFonts w:ascii="Arial" w:hAnsi="Arial" w:cs="Arial"/>
          <w:sz w:val="22"/>
          <w:szCs w:val="22"/>
        </w:rPr>
        <w:t xml:space="preserve"> Kč</w:t>
      </w:r>
      <w:r w:rsidR="00587951" w:rsidRPr="00587951">
        <w:rPr>
          <w:rFonts w:ascii="Arial" w:hAnsi="Arial" w:cs="Arial"/>
          <w:sz w:val="22"/>
          <w:szCs w:val="22"/>
        </w:rPr>
        <w:t xml:space="preserve">, </w:t>
      </w:r>
      <w:r w:rsidRPr="00EF5388">
        <w:rPr>
          <w:rFonts w:ascii="Arial" w:hAnsi="Arial" w:cs="Arial"/>
          <w:sz w:val="22"/>
          <w:szCs w:val="22"/>
        </w:rPr>
        <w:t xml:space="preserve">nebo požadované </w:t>
      </w:r>
      <w:r w:rsidRPr="00A725E4">
        <w:rPr>
          <w:rFonts w:ascii="Arial" w:hAnsi="Arial" w:cs="Arial"/>
          <w:sz w:val="22"/>
          <w:szCs w:val="22"/>
        </w:rPr>
        <w:t>laboratorní analýzy budou mimo rozsah přílohy „A“ dle článku I.</w:t>
      </w:r>
      <w:r w:rsidR="008327AD">
        <w:rPr>
          <w:rFonts w:ascii="Arial" w:hAnsi="Arial" w:cs="Arial"/>
          <w:sz w:val="22"/>
          <w:szCs w:val="22"/>
        </w:rPr>
        <w:t>3</w:t>
      </w:r>
      <w:r w:rsidR="0057073F">
        <w:rPr>
          <w:rFonts w:ascii="Arial" w:hAnsi="Arial" w:cs="Arial"/>
          <w:sz w:val="22"/>
          <w:szCs w:val="22"/>
        </w:rPr>
        <w:t>.</w:t>
      </w:r>
      <w:r w:rsidRPr="00A725E4">
        <w:rPr>
          <w:rFonts w:ascii="Arial" w:hAnsi="Arial" w:cs="Arial"/>
          <w:sz w:val="22"/>
          <w:szCs w:val="22"/>
        </w:rPr>
        <w:t xml:space="preserve"> </w:t>
      </w:r>
      <w:r w:rsidR="00587951" w:rsidRPr="00A725E4">
        <w:rPr>
          <w:rFonts w:ascii="Arial" w:hAnsi="Arial" w:cs="Arial"/>
          <w:sz w:val="22"/>
          <w:szCs w:val="22"/>
        </w:rPr>
        <w:t xml:space="preserve">zašle objednatel </w:t>
      </w:r>
      <w:r w:rsidRPr="00A725E4">
        <w:rPr>
          <w:rFonts w:ascii="Arial" w:hAnsi="Arial" w:cs="Arial"/>
          <w:sz w:val="22"/>
          <w:szCs w:val="22"/>
        </w:rPr>
        <w:t xml:space="preserve">poskytovateli </w:t>
      </w:r>
      <w:r w:rsidRPr="00A725E4">
        <w:rPr>
          <w:rFonts w:ascii="Arial" w:hAnsi="Arial"/>
          <w:sz w:val="22"/>
        </w:rPr>
        <w:t xml:space="preserve">Objednávku o provedení rozboru v </w:t>
      </w:r>
      <w:r w:rsidRPr="00A725E4">
        <w:rPr>
          <w:rFonts w:ascii="Arial" w:hAnsi="Arial" w:cs="Arial"/>
          <w:sz w:val="22"/>
          <w:szCs w:val="22"/>
        </w:rPr>
        <w:t xml:space="preserve">písemné </w:t>
      </w:r>
      <w:r>
        <w:rPr>
          <w:rFonts w:ascii="Arial" w:hAnsi="Arial" w:cs="Arial"/>
          <w:sz w:val="22"/>
          <w:szCs w:val="22"/>
        </w:rPr>
        <w:t xml:space="preserve">podobě </w:t>
      </w:r>
      <w:r w:rsidR="00587951" w:rsidRPr="00587951">
        <w:rPr>
          <w:rFonts w:ascii="Arial" w:hAnsi="Arial" w:cs="Arial"/>
          <w:sz w:val="22"/>
          <w:szCs w:val="22"/>
        </w:rPr>
        <w:t>(dále též</w:t>
      </w:r>
      <w:r w:rsidR="00587951" w:rsidRPr="00587951">
        <w:rPr>
          <w:rFonts w:ascii="Arial" w:hAnsi="Arial" w:cs="Arial"/>
          <w:b/>
          <w:sz w:val="22"/>
          <w:szCs w:val="22"/>
        </w:rPr>
        <w:t xml:space="preserve"> „Objednávka“</w:t>
      </w:r>
      <w:r w:rsidR="00587951" w:rsidRPr="00587951">
        <w:rPr>
          <w:rFonts w:ascii="Arial" w:hAnsi="Arial" w:cs="Arial"/>
          <w:sz w:val="22"/>
          <w:szCs w:val="22"/>
        </w:rPr>
        <w:t xml:space="preserve">). Vše objednatel zasílá na kontaktní adresu </w:t>
      </w:r>
      <w:r>
        <w:rPr>
          <w:rFonts w:ascii="Arial" w:hAnsi="Arial" w:cs="Arial"/>
          <w:sz w:val="22"/>
          <w:szCs w:val="22"/>
        </w:rPr>
        <w:t>poskytovatele</w:t>
      </w:r>
      <w:r w:rsidRPr="00587951">
        <w:rPr>
          <w:rFonts w:ascii="Arial" w:hAnsi="Arial" w:cs="Arial"/>
          <w:sz w:val="22"/>
          <w:szCs w:val="22"/>
        </w:rPr>
        <w:t xml:space="preserve"> </w:t>
      </w:r>
      <w:r w:rsidR="00587951" w:rsidRPr="00587951">
        <w:rPr>
          <w:rFonts w:ascii="Arial" w:hAnsi="Arial" w:cs="Arial"/>
          <w:sz w:val="22"/>
          <w:szCs w:val="22"/>
        </w:rPr>
        <w:t>uvedenou v příloze „B“ této smlouvy.</w:t>
      </w:r>
    </w:p>
    <w:p w14:paraId="4501DD8A" w14:textId="77777777" w:rsidR="005C239F" w:rsidRPr="001978B5" w:rsidRDefault="005C239F" w:rsidP="005C239F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1978B5">
        <w:rPr>
          <w:rFonts w:ascii="Arial" w:hAnsi="Arial" w:cs="Arial"/>
          <w:sz w:val="22"/>
          <w:szCs w:val="22"/>
        </w:rPr>
        <w:t xml:space="preserve">Po zprovoznění </w:t>
      </w:r>
      <w:r w:rsidR="0006217A">
        <w:rPr>
          <w:rFonts w:ascii="Arial" w:hAnsi="Arial" w:cs="Arial"/>
          <w:sz w:val="22"/>
          <w:szCs w:val="22"/>
        </w:rPr>
        <w:t>rozhraní pro komunikaci s externími laboratořemi v informačním systému objednatele</w:t>
      </w:r>
      <w:r w:rsidR="0006217A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 xml:space="preserve">(IS KOPR) budou podrobnější údaje, zejména identifikace vzorku, datum odběru vzorku, požadované analýzy předávány prostřednictvím webových služeb do informačního systému </w:t>
      </w:r>
      <w:r w:rsidR="00F0280D">
        <w:rPr>
          <w:rFonts w:ascii="Arial" w:hAnsi="Arial" w:cs="Arial"/>
          <w:sz w:val="22"/>
          <w:szCs w:val="22"/>
        </w:rPr>
        <w:t>poskytovatele</w:t>
      </w:r>
      <w:r w:rsidR="00F0280D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>ve struktuře uvedené v Dohodě o spolupráci</w:t>
      </w:r>
      <w:r w:rsidR="00615BAF">
        <w:rPr>
          <w:rFonts w:ascii="Arial" w:hAnsi="Arial" w:cs="Arial"/>
          <w:sz w:val="22"/>
          <w:szCs w:val="22"/>
        </w:rPr>
        <w:t xml:space="preserve">. Tímto se obě smluvní </w:t>
      </w:r>
      <w:r w:rsidR="00F0280D">
        <w:rPr>
          <w:rFonts w:ascii="Arial" w:hAnsi="Arial" w:cs="Arial"/>
          <w:sz w:val="22"/>
          <w:szCs w:val="22"/>
        </w:rPr>
        <w:t xml:space="preserve">strany </w:t>
      </w:r>
      <w:r w:rsidR="00615BAF">
        <w:rPr>
          <w:rFonts w:ascii="Arial" w:hAnsi="Arial" w:cs="Arial"/>
          <w:sz w:val="22"/>
          <w:szCs w:val="22"/>
        </w:rPr>
        <w:t xml:space="preserve">zavazují k poskytnutí vzájemné součinnosti za účelem uzavření takové Dohody o spolupráci. </w:t>
      </w:r>
    </w:p>
    <w:p w14:paraId="739CCE92" w14:textId="77777777" w:rsidR="00A52442" w:rsidRPr="00405C92" w:rsidRDefault="00A52442" w:rsidP="00A52442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05C92">
        <w:rPr>
          <w:rFonts w:ascii="Arial" w:hAnsi="Arial" w:cs="Arial"/>
          <w:sz w:val="22"/>
          <w:szCs w:val="22"/>
        </w:rPr>
        <w:t xml:space="preserve">Vzorky budou zaslány </w:t>
      </w:r>
      <w:r w:rsidR="00F0280D">
        <w:rPr>
          <w:rFonts w:ascii="Arial" w:hAnsi="Arial" w:cs="Arial"/>
          <w:sz w:val="22"/>
          <w:szCs w:val="22"/>
        </w:rPr>
        <w:t>poskytovateli</w:t>
      </w:r>
      <w:r w:rsidR="00F0280D" w:rsidRPr="00405C92">
        <w:rPr>
          <w:rFonts w:ascii="Arial" w:hAnsi="Arial" w:cs="Arial"/>
          <w:sz w:val="22"/>
          <w:szCs w:val="22"/>
        </w:rPr>
        <w:t xml:space="preserve"> </w:t>
      </w:r>
      <w:r w:rsidRPr="00405C92">
        <w:rPr>
          <w:rFonts w:ascii="Arial" w:hAnsi="Arial" w:cs="Arial"/>
          <w:sz w:val="22"/>
          <w:szCs w:val="22"/>
        </w:rPr>
        <w:t>na náklady objednatele, pokud není dohodnuto jinak.</w:t>
      </w:r>
      <w:r w:rsidR="006E798B">
        <w:rPr>
          <w:rFonts w:ascii="Arial" w:hAnsi="Arial" w:cs="Arial"/>
          <w:sz w:val="22"/>
          <w:szCs w:val="22"/>
        </w:rPr>
        <w:t xml:space="preserve"> </w:t>
      </w:r>
      <w:r w:rsidR="006E798B" w:rsidRPr="007710D4">
        <w:rPr>
          <w:rFonts w:ascii="Arial" w:hAnsi="Arial" w:cs="Arial"/>
          <w:sz w:val="22"/>
          <w:szCs w:val="22"/>
        </w:rPr>
        <w:t xml:space="preserve">Objednatel odpovídá za integritu a stav dodaných vzorků až do okamžiku jejich převzetí </w:t>
      </w:r>
      <w:r w:rsidR="00F0280D">
        <w:rPr>
          <w:rFonts w:ascii="Arial" w:hAnsi="Arial" w:cs="Arial"/>
          <w:sz w:val="22"/>
          <w:szCs w:val="22"/>
        </w:rPr>
        <w:t>poskytovatelem</w:t>
      </w:r>
      <w:r w:rsidR="006E798B" w:rsidRPr="007710D4">
        <w:t>.</w:t>
      </w:r>
    </w:p>
    <w:p w14:paraId="61ADB644" w14:textId="77777777" w:rsidR="00587951" w:rsidRPr="00413704" w:rsidRDefault="00062339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413704">
        <w:rPr>
          <w:rFonts w:ascii="Arial" w:hAnsi="Arial" w:cs="Arial"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poskytovat služby</w:t>
      </w:r>
      <w:r w:rsidR="00587951" w:rsidRPr="00413704">
        <w:rPr>
          <w:rFonts w:ascii="Arial" w:hAnsi="Arial" w:cs="Arial"/>
          <w:sz w:val="22"/>
          <w:szCs w:val="22"/>
        </w:rPr>
        <w:t xml:space="preserve"> v souladu s příslušnými právními předpisy, se</w:t>
      </w:r>
      <w:r w:rsidR="0006217A">
        <w:rPr>
          <w:rFonts w:ascii="Arial" w:hAnsi="Arial" w:cs="Arial"/>
          <w:sz w:val="22"/>
          <w:szCs w:val="22"/>
        </w:rPr>
        <w:t> </w:t>
      </w:r>
      <w:r w:rsidR="00587951" w:rsidRPr="00413704">
        <w:rPr>
          <w:rFonts w:ascii="Arial" w:hAnsi="Arial" w:cs="Arial"/>
          <w:sz w:val="22"/>
          <w:szCs w:val="22"/>
        </w:rPr>
        <w:t xml:space="preserve">správnou laboratorní praxí a požadavky uvedenými v Záznamech </w:t>
      </w:r>
      <w:r>
        <w:rPr>
          <w:rFonts w:ascii="Arial" w:hAnsi="Arial" w:cs="Arial"/>
          <w:sz w:val="22"/>
          <w:szCs w:val="22"/>
        </w:rPr>
        <w:t>a v </w:t>
      </w:r>
      <w:r w:rsidR="00BF639F">
        <w:rPr>
          <w:rFonts w:ascii="Arial" w:hAnsi="Arial" w:cs="Arial"/>
          <w:sz w:val="22"/>
          <w:szCs w:val="22"/>
        </w:rPr>
        <w:t>Informaci</w:t>
      </w:r>
      <w:r>
        <w:rPr>
          <w:rFonts w:ascii="Arial" w:hAnsi="Arial" w:cs="Arial"/>
          <w:sz w:val="22"/>
          <w:szCs w:val="22"/>
        </w:rPr>
        <w:t xml:space="preserve"> nebo v</w:t>
      </w:r>
      <w:r w:rsidR="0006217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Objednávce</w:t>
      </w:r>
      <w:r w:rsidR="00587951" w:rsidRPr="00413704">
        <w:rPr>
          <w:rFonts w:ascii="Arial" w:hAnsi="Arial" w:cs="Arial"/>
          <w:sz w:val="22"/>
          <w:szCs w:val="22"/>
        </w:rPr>
        <w:t xml:space="preserve">, pokud není stanoveno jinak. Výsledky budou zpracovány do protokolu o zkoušce tak, aby tento </w:t>
      </w:r>
      <w:r w:rsidR="00587951" w:rsidRPr="00413704" w:rsidDel="00EA7415">
        <w:rPr>
          <w:rFonts w:ascii="Arial" w:hAnsi="Arial" w:cs="Arial"/>
          <w:sz w:val="22"/>
          <w:szCs w:val="22"/>
        </w:rPr>
        <w:t>splňoval náležitosti vyhlášky č. 231/2016 Sb.</w:t>
      </w:r>
      <w:r w:rsidR="00587951" w:rsidRPr="00413704">
        <w:rPr>
          <w:rFonts w:ascii="Arial" w:hAnsi="Arial" w:cs="Arial"/>
          <w:sz w:val="22"/>
          <w:szCs w:val="22"/>
        </w:rPr>
        <w:t xml:space="preserve"> a</w:t>
      </w:r>
      <w:r w:rsidR="00587951" w:rsidRPr="00413704" w:rsidDel="00EA7415">
        <w:rPr>
          <w:rFonts w:ascii="Arial" w:hAnsi="Arial" w:cs="Arial"/>
          <w:sz w:val="22"/>
          <w:szCs w:val="22"/>
        </w:rPr>
        <w:t xml:space="preserve"> normy ČSN</w:t>
      </w:r>
      <w:r w:rsidR="00391B48">
        <w:rPr>
          <w:rFonts w:ascii="Arial" w:hAnsi="Arial" w:cs="Arial"/>
          <w:sz w:val="22"/>
          <w:szCs w:val="22"/>
        </w:rPr>
        <w:t> </w:t>
      </w:r>
      <w:r w:rsidR="00587951" w:rsidRPr="00413704" w:rsidDel="00EA7415">
        <w:rPr>
          <w:rFonts w:ascii="Arial" w:hAnsi="Arial" w:cs="Arial"/>
          <w:sz w:val="22"/>
          <w:szCs w:val="22"/>
        </w:rPr>
        <w:t>EN</w:t>
      </w:r>
      <w:r w:rsidR="00391B48">
        <w:rPr>
          <w:rFonts w:ascii="Arial" w:hAnsi="Arial" w:cs="Arial"/>
          <w:sz w:val="22"/>
          <w:szCs w:val="22"/>
        </w:rPr>
        <w:t> </w:t>
      </w:r>
      <w:r w:rsidR="00587951" w:rsidRPr="00413704" w:rsidDel="00EA7415">
        <w:rPr>
          <w:rFonts w:ascii="Arial" w:hAnsi="Arial" w:cs="Arial"/>
          <w:sz w:val="22"/>
          <w:szCs w:val="22"/>
        </w:rPr>
        <w:t>ISO/IEC 17</w:t>
      </w:r>
      <w:r w:rsidR="00587951" w:rsidRPr="00413704">
        <w:rPr>
          <w:rFonts w:ascii="Arial" w:hAnsi="Arial" w:cs="Arial"/>
          <w:sz w:val="22"/>
          <w:szCs w:val="22"/>
        </w:rPr>
        <w:t> </w:t>
      </w:r>
      <w:r w:rsidR="00587951" w:rsidRPr="00413704" w:rsidDel="00EA7415">
        <w:rPr>
          <w:rFonts w:ascii="Arial" w:hAnsi="Arial" w:cs="Arial"/>
          <w:sz w:val="22"/>
          <w:szCs w:val="22"/>
        </w:rPr>
        <w:t>025</w:t>
      </w:r>
      <w:r w:rsidR="00587951" w:rsidRPr="00413704">
        <w:rPr>
          <w:rFonts w:ascii="Arial" w:hAnsi="Arial" w:cs="Arial"/>
          <w:sz w:val="22"/>
          <w:szCs w:val="22"/>
        </w:rPr>
        <w:t>.</w:t>
      </w:r>
    </w:p>
    <w:p w14:paraId="60363906" w14:textId="6B09D95C" w:rsidR="00A83166" w:rsidRPr="00A83166" w:rsidRDefault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13704">
        <w:rPr>
          <w:rFonts w:ascii="Arial" w:hAnsi="Arial" w:cs="Arial"/>
          <w:sz w:val="22"/>
          <w:szCs w:val="22"/>
        </w:rPr>
        <w:t xml:space="preserve">Součástí </w:t>
      </w:r>
      <w:r w:rsidR="00062339">
        <w:rPr>
          <w:rFonts w:ascii="Arial" w:hAnsi="Arial" w:cs="Arial"/>
          <w:sz w:val="22"/>
          <w:szCs w:val="22"/>
        </w:rPr>
        <w:t>poskytování služby</w:t>
      </w:r>
      <w:r w:rsidR="00062339" w:rsidRPr="00413704">
        <w:rPr>
          <w:rFonts w:ascii="Arial" w:hAnsi="Arial" w:cs="Arial"/>
          <w:sz w:val="22"/>
          <w:szCs w:val="22"/>
        </w:rPr>
        <w:t xml:space="preserve"> </w:t>
      </w:r>
      <w:r w:rsidRPr="00413704">
        <w:rPr>
          <w:rFonts w:ascii="Arial" w:hAnsi="Arial" w:cs="Arial"/>
          <w:sz w:val="22"/>
          <w:szCs w:val="22"/>
        </w:rPr>
        <w:t xml:space="preserve">je </w:t>
      </w:r>
      <w:r w:rsidR="00391B48">
        <w:rPr>
          <w:rFonts w:ascii="Arial" w:hAnsi="Arial" w:cs="Arial"/>
          <w:sz w:val="22"/>
          <w:szCs w:val="22"/>
        </w:rPr>
        <w:t>vyhodnocení</w:t>
      </w:r>
      <w:r w:rsidR="00391B48" w:rsidRPr="00413704">
        <w:rPr>
          <w:rFonts w:ascii="Arial" w:hAnsi="Arial" w:cs="Arial"/>
          <w:sz w:val="22"/>
          <w:szCs w:val="22"/>
        </w:rPr>
        <w:t xml:space="preserve"> </w:t>
      </w:r>
      <w:r w:rsidRPr="00413704">
        <w:rPr>
          <w:rFonts w:ascii="Arial" w:hAnsi="Arial" w:cs="Arial"/>
          <w:sz w:val="22"/>
          <w:szCs w:val="22"/>
        </w:rPr>
        <w:t>naměřených výsledků v souladu s požadavky uvedenými v Záznamech</w:t>
      </w:r>
      <w:r w:rsidR="00062339">
        <w:rPr>
          <w:rFonts w:ascii="Arial" w:hAnsi="Arial" w:cs="Arial"/>
          <w:sz w:val="22"/>
          <w:szCs w:val="22"/>
        </w:rPr>
        <w:t xml:space="preserve"> a v Informaci nebo v Objednávce</w:t>
      </w:r>
      <w:r w:rsidRPr="00413704">
        <w:rPr>
          <w:rFonts w:ascii="Arial" w:hAnsi="Arial" w:cs="Arial"/>
          <w:sz w:val="22"/>
          <w:szCs w:val="22"/>
        </w:rPr>
        <w:t>.</w:t>
      </w:r>
      <w:r w:rsidR="00A83166">
        <w:rPr>
          <w:rFonts w:ascii="Arial" w:hAnsi="Arial" w:cs="Arial"/>
          <w:sz w:val="22"/>
          <w:szCs w:val="22"/>
        </w:rPr>
        <w:t xml:space="preserve"> Vyhodnocení </w:t>
      </w:r>
      <w:r w:rsidR="00A83166" w:rsidRPr="00A83166">
        <w:rPr>
          <w:rFonts w:ascii="Arial" w:hAnsi="Arial" w:cs="Arial"/>
          <w:sz w:val="22"/>
          <w:szCs w:val="22"/>
        </w:rPr>
        <w:t xml:space="preserve">výsledků </w:t>
      </w:r>
      <w:r w:rsidR="00A83166">
        <w:rPr>
          <w:rFonts w:ascii="Arial" w:hAnsi="Arial" w:cs="Arial"/>
          <w:sz w:val="22"/>
          <w:szCs w:val="22"/>
        </w:rPr>
        <w:t xml:space="preserve">je prováděno </w:t>
      </w:r>
      <w:r w:rsidR="00A83166" w:rsidRPr="00A83166">
        <w:rPr>
          <w:rFonts w:ascii="Arial" w:hAnsi="Arial" w:cs="Arial"/>
          <w:sz w:val="22"/>
          <w:szCs w:val="22"/>
        </w:rPr>
        <w:t xml:space="preserve">i v případě, </w:t>
      </w:r>
      <w:r w:rsidR="00A83166">
        <w:rPr>
          <w:rFonts w:ascii="Arial" w:hAnsi="Arial" w:cs="Arial"/>
          <w:sz w:val="22"/>
          <w:szCs w:val="22"/>
        </w:rPr>
        <w:t xml:space="preserve">kdy </w:t>
      </w:r>
      <w:r w:rsidR="00A83166" w:rsidRPr="00A83166">
        <w:rPr>
          <w:rFonts w:ascii="Arial" w:hAnsi="Arial" w:cs="Arial"/>
          <w:sz w:val="22"/>
          <w:szCs w:val="22"/>
        </w:rPr>
        <w:t xml:space="preserve">výsledek nelze vyhodnotit z důvodu neexistence limitu. V případě existence limitu </w:t>
      </w:r>
      <w:r w:rsidR="00A83166">
        <w:rPr>
          <w:rFonts w:ascii="Arial" w:hAnsi="Arial" w:cs="Arial"/>
          <w:sz w:val="22"/>
          <w:szCs w:val="22"/>
        </w:rPr>
        <w:t xml:space="preserve">musí být </w:t>
      </w:r>
      <w:r w:rsidR="00A83166" w:rsidRPr="00A83166">
        <w:rPr>
          <w:rFonts w:ascii="Arial" w:hAnsi="Arial" w:cs="Arial"/>
          <w:sz w:val="22"/>
          <w:szCs w:val="22"/>
        </w:rPr>
        <w:t xml:space="preserve">vždy tento limit </w:t>
      </w:r>
      <w:r w:rsidR="00A83166">
        <w:rPr>
          <w:rFonts w:ascii="Arial" w:hAnsi="Arial" w:cs="Arial"/>
          <w:sz w:val="22"/>
          <w:szCs w:val="22"/>
        </w:rPr>
        <w:t>uveden včetně uvedení právního předpisu</w:t>
      </w:r>
      <w:r w:rsidR="00A83166" w:rsidRPr="00A83166">
        <w:rPr>
          <w:rFonts w:ascii="Arial" w:hAnsi="Arial" w:cs="Arial"/>
          <w:sz w:val="22"/>
          <w:szCs w:val="22"/>
        </w:rPr>
        <w:t>, který tento limit obsahuje.</w:t>
      </w:r>
    </w:p>
    <w:p w14:paraId="1B3691B8" w14:textId="77777777" w:rsidR="00587951" w:rsidRPr="00413704" w:rsidRDefault="00A75AEC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910F5B">
        <w:rPr>
          <w:rFonts w:ascii="Arial" w:hAnsi="Arial" w:cs="Arial"/>
          <w:bCs/>
          <w:sz w:val="22"/>
          <w:szCs w:val="22"/>
        </w:rPr>
        <w:t>V</w:t>
      </w:r>
      <w:r w:rsidR="00910F5B" w:rsidRPr="00910F5B">
        <w:rPr>
          <w:rFonts w:ascii="Arial" w:hAnsi="Arial" w:cs="Arial"/>
          <w:bCs/>
          <w:sz w:val="22"/>
          <w:szCs w:val="22"/>
        </w:rPr>
        <w:t> </w:t>
      </w:r>
      <w:r w:rsidRPr="00910F5B">
        <w:rPr>
          <w:rFonts w:ascii="Arial" w:hAnsi="Arial" w:cs="Arial"/>
          <w:bCs/>
          <w:sz w:val="22"/>
          <w:szCs w:val="22"/>
        </w:rPr>
        <w:t>případě</w:t>
      </w:r>
      <w:r w:rsidR="00910F5B" w:rsidRPr="00910F5B">
        <w:rPr>
          <w:rFonts w:ascii="Arial" w:hAnsi="Arial" w:cs="Arial"/>
          <w:bCs/>
          <w:sz w:val="22"/>
          <w:szCs w:val="22"/>
        </w:rPr>
        <w:t xml:space="preserve"> </w:t>
      </w:r>
      <w:r w:rsidR="00910F5B" w:rsidRPr="00C33133">
        <w:rPr>
          <w:rFonts w:ascii="Arial" w:hAnsi="Arial" w:cs="Arial"/>
          <w:bCs/>
          <w:sz w:val="22"/>
          <w:szCs w:val="22"/>
        </w:rPr>
        <w:t>nevyhovujícího výsledku se stanovuje, pokud není dohodnuto mezi objednatelem a poskytovatelem jinak, že součástí poskytovaných služeb bude rovněž předání fotodokumentace</w:t>
      </w:r>
      <w:r w:rsidR="00910F5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 to:</w:t>
      </w:r>
      <w:r w:rsidR="00587951" w:rsidRPr="00413704">
        <w:rPr>
          <w:rFonts w:ascii="Arial" w:hAnsi="Arial" w:cs="Arial"/>
          <w:bCs/>
          <w:sz w:val="22"/>
          <w:szCs w:val="22"/>
        </w:rPr>
        <w:t xml:space="preserve"> </w:t>
      </w:r>
    </w:p>
    <w:p w14:paraId="178100F6" w14:textId="77777777" w:rsidR="00587951" w:rsidRPr="00413704" w:rsidRDefault="00587951" w:rsidP="00587951">
      <w:pPr>
        <w:pStyle w:val="Odstavecseseznamem1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13704">
        <w:rPr>
          <w:rFonts w:ascii="Arial" w:hAnsi="Arial" w:cs="Arial"/>
          <w:bCs/>
          <w:sz w:val="22"/>
          <w:szCs w:val="22"/>
        </w:rPr>
        <w:t xml:space="preserve">fotografií vzorků opatřených bezpečnostními prvky objednatele pořízených při příjmu vzorků do laboratoře </w:t>
      </w:r>
      <w:r w:rsidR="00C4469C">
        <w:rPr>
          <w:rFonts w:ascii="Arial" w:hAnsi="Arial" w:cs="Arial"/>
          <w:bCs/>
          <w:sz w:val="22"/>
          <w:szCs w:val="22"/>
        </w:rPr>
        <w:t>poskytovatele</w:t>
      </w:r>
      <w:r w:rsidRPr="00413704">
        <w:rPr>
          <w:rFonts w:ascii="Arial" w:hAnsi="Arial" w:cs="Arial"/>
          <w:bCs/>
          <w:sz w:val="22"/>
          <w:szCs w:val="22"/>
        </w:rPr>
        <w:t>;</w:t>
      </w:r>
    </w:p>
    <w:p w14:paraId="4B0E8AEC" w14:textId="77777777" w:rsidR="00587951" w:rsidRPr="00413704" w:rsidRDefault="00587951" w:rsidP="00587951">
      <w:pPr>
        <w:pStyle w:val="Odstavecseseznamem1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13704">
        <w:rPr>
          <w:rFonts w:ascii="Arial" w:hAnsi="Arial" w:cs="Arial"/>
          <w:bCs/>
          <w:sz w:val="22"/>
          <w:szCs w:val="22"/>
        </w:rPr>
        <w:t xml:space="preserve">v případě balených potravin fotografie obalu výrobku; </w:t>
      </w:r>
    </w:p>
    <w:p w14:paraId="07F46A5C" w14:textId="77777777" w:rsidR="00587951" w:rsidRPr="00413704" w:rsidRDefault="00587951" w:rsidP="00587951">
      <w:pPr>
        <w:pStyle w:val="Odstavecseseznamem1"/>
        <w:numPr>
          <w:ilvl w:val="0"/>
          <w:numId w:val="7"/>
        </w:num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13704">
        <w:rPr>
          <w:rFonts w:ascii="Arial" w:hAnsi="Arial" w:cs="Arial"/>
          <w:bCs/>
          <w:sz w:val="22"/>
          <w:szCs w:val="22"/>
        </w:rPr>
        <w:t xml:space="preserve">v případě, že byl vzorek hodnocen na znaky, jež je možno fotograficky zdokumentovat (např. výskyt škůdců, parazitů, plísní, příměsí, </w:t>
      </w:r>
      <w:proofErr w:type="gramStart"/>
      <w:r w:rsidRPr="00413704">
        <w:rPr>
          <w:rFonts w:ascii="Arial" w:hAnsi="Arial" w:cs="Arial"/>
          <w:bCs/>
          <w:sz w:val="22"/>
          <w:szCs w:val="22"/>
        </w:rPr>
        <w:t>nečistot,</w:t>
      </w:r>
      <w:proofErr w:type="gramEnd"/>
      <w:r w:rsidRPr="00413704">
        <w:rPr>
          <w:rFonts w:ascii="Arial" w:hAnsi="Arial" w:cs="Arial"/>
          <w:bCs/>
          <w:sz w:val="22"/>
          <w:szCs w:val="22"/>
        </w:rPr>
        <w:t xml:space="preserve"> apod.), rovněž fotografie zachycující konkrétní nevyhovující skutečnosti.</w:t>
      </w:r>
    </w:p>
    <w:p w14:paraId="46A1111B" w14:textId="77777777" w:rsidR="00587951" w:rsidRPr="00413704" w:rsidRDefault="00587951" w:rsidP="00587951">
      <w:pPr>
        <w:pStyle w:val="Odstavecseseznamem1"/>
        <w:spacing w:line="276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13704">
        <w:rPr>
          <w:rFonts w:ascii="Arial" w:hAnsi="Arial" w:cs="Arial"/>
          <w:bCs/>
          <w:sz w:val="22"/>
          <w:szCs w:val="22"/>
        </w:rPr>
        <w:t>Požadavky na pořizovanou fotodokumentaci budou objednatelem specifikovány v </w:t>
      </w:r>
      <w:r w:rsidR="00C4469C">
        <w:rPr>
          <w:rFonts w:ascii="Arial" w:hAnsi="Arial" w:cs="Arial"/>
          <w:sz w:val="22"/>
          <w:szCs w:val="22"/>
        </w:rPr>
        <w:t xml:space="preserve">Informaci nebo v </w:t>
      </w:r>
      <w:r w:rsidR="00C4469C">
        <w:rPr>
          <w:rFonts w:ascii="Arial" w:hAnsi="Arial" w:cs="Arial"/>
          <w:bCs/>
          <w:sz w:val="22"/>
          <w:szCs w:val="22"/>
        </w:rPr>
        <w:t>Objednávce</w:t>
      </w:r>
      <w:r w:rsidR="00C4469C" w:rsidRPr="00413704">
        <w:rPr>
          <w:rFonts w:ascii="Arial" w:hAnsi="Arial" w:cs="Arial"/>
          <w:bCs/>
          <w:sz w:val="22"/>
          <w:szCs w:val="22"/>
        </w:rPr>
        <w:t xml:space="preserve"> </w:t>
      </w:r>
      <w:r w:rsidRPr="00413704">
        <w:rPr>
          <w:rFonts w:ascii="Arial" w:hAnsi="Arial" w:cs="Arial"/>
          <w:bCs/>
          <w:sz w:val="22"/>
          <w:szCs w:val="22"/>
        </w:rPr>
        <w:t xml:space="preserve">dle </w:t>
      </w:r>
      <w:r w:rsidR="00C4469C">
        <w:rPr>
          <w:rFonts w:ascii="Arial" w:hAnsi="Arial" w:cs="Arial"/>
          <w:bCs/>
          <w:sz w:val="22"/>
          <w:szCs w:val="22"/>
        </w:rPr>
        <w:t>článku</w:t>
      </w:r>
      <w:r w:rsidR="00C4469C" w:rsidRPr="00413704">
        <w:rPr>
          <w:rFonts w:ascii="Arial" w:hAnsi="Arial" w:cs="Arial"/>
          <w:bCs/>
          <w:sz w:val="22"/>
          <w:szCs w:val="22"/>
        </w:rPr>
        <w:t xml:space="preserve"> </w:t>
      </w:r>
      <w:r w:rsidRPr="00413704">
        <w:rPr>
          <w:rFonts w:ascii="Arial" w:hAnsi="Arial" w:cs="Arial"/>
          <w:bCs/>
          <w:sz w:val="22"/>
          <w:szCs w:val="22"/>
        </w:rPr>
        <w:t>I</w:t>
      </w:r>
      <w:r w:rsidR="00C4469C">
        <w:rPr>
          <w:rFonts w:ascii="Arial" w:hAnsi="Arial" w:cs="Arial"/>
          <w:bCs/>
          <w:sz w:val="22"/>
          <w:szCs w:val="22"/>
        </w:rPr>
        <w:t>.</w:t>
      </w:r>
      <w:r w:rsidR="008327AD">
        <w:rPr>
          <w:rFonts w:ascii="Arial" w:hAnsi="Arial" w:cs="Arial"/>
          <w:bCs/>
          <w:sz w:val="22"/>
          <w:szCs w:val="22"/>
        </w:rPr>
        <w:t>4</w:t>
      </w:r>
      <w:r w:rsidRPr="00413704">
        <w:rPr>
          <w:rFonts w:ascii="Arial" w:hAnsi="Arial" w:cs="Arial"/>
          <w:bCs/>
          <w:sz w:val="22"/>
          <w:szCs w:val="22"/>
        </w:rPr>
        <w:t>.</w:t>
      </w:r>
    </w:p>
    <w:p w14:paraId="2C1A0FCD" w14:textId="77777777" w:rsidR="00587951" w:rsidRDefault="008E6336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E6B98">
        <w:rPr>
          <w:rFonts w:ascii="Arial" w:hAnsi="Arial" w:cs="Arial"/>
          <w:sz w:val="22"/>
          <w:szCs w:val="22"/>
        </w:rPr>
        <w:t>Protokol o zkoušce (dále jen „Protokol“) bude zaslán objednateli, v</w:t>
      </w:r>
      <w:r w:rsidR="004E756C">
        <w:rPr>
          <w:rFonts w:ascii="Arial" w:hAnsi="Arial" w:cs="Arial"/>
          <w:sz w:val="22"/>
          <w:szCs w:val="22"/>
        </w:rPr>
        <w:t>četně vyhodnocení dle článku I.</w:t>
      </w:r>
      <w:r w:rsidRPr="004E6B98">
        <w:rPr>
          <w:rFonts w:ascii="Arial" w:hAnsi="Arial" w:cs="Arial"/>
          <w:sz w:val="22"/>
          <w:szCs w:val="22"/>
        </w:rPr>
        <w:t xml:space="preserve">8. v elektronické podobě na </w:t>
      </w:r>
      <w:r>
        <w:rPr>
          <w:rFonts w:ascii="Arial" w:hAnsi="Arial" w:cs="Arial"/>
          <w:sz w:val="22"/>
          <w:szCs w:val="22"/>
        </w:rPr>
        <w:t xml:space="preserve">obě </w:t>
      </w:r>
      <w:r w:rsidRPr="004E6B98">
        <w:rPr>
          <w:rFonts w:ascii="Arial" w:hAnsi="Arial" w:cs="Arial"/>
          <w:sz w:val="22"/>
          <w:szCs w:val="22"/>
        </w:rPr>
        <w:t xml:space="preserve">kontaktní elektronické adresy </w:t>
      </w:r>
      <w:r>
        <w:rPr>
          <w:rFonts w:ascii="Arial" w:hAnsi="Arial" w:cs="Arial"/>
          <w:sz w:val="22"/>
          <w:szCs w:val="22"/>
        </w:rPr>
        <w:t xml:space="preserve">příslušného inspektorátu </w:t>
      </w:r>
      <w:r w:rsidRPr="004E6B98">
        <w:rPr>
          <w:rFonts w:ascii="Arial" w:hAnsi="Arial" w:cs="Arial"/>
          <w:sz w:val="22"/>
          <w:szCs w:val="22"/>
        </w:rPr>
        <w:t>objednatele dle Přílohy „C“ této smlouvy. V případě nevyhovujícího výsledku laboratorní analýzy se poskytovatel zavazuje Protokol odeslat objednateli bez zbytečného prodlení</w:t>
      </w:r>
      <w:r w:rsidR="00587951" w:rsidRPr="00413704">
        <w:rPr>
          <w:rFonts w:ascii="Arial" w:hAnsi="Arial" w:cs="Arial"/>
          <w:sz w:val="22"/>
          <w:szCs w:val="22"/>
        </w:rPr>
        <w:t>.</w:t>
      </w:r>
    </w:p>
    <w:p w14:paraId="7EDD00E3" w14:textId="59E18E44" w:rsidR="008E6336" w:rsidRDefault="008E6336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E6B98">
        <w:rPr>
          <w:rFonts w:ascii="Arial" w:hAnsi="Arial" w:cs="Arial"/>
          <w:sz w:val="22"/>
          <w:szCs w:val="22"/>
        </w:rPr>
        <w:t xml:space="preserve">Protokoly a vyhodnocení, uvedené v článku I. </w:t>
      </w:r>
      <w:r w:rsidR="00985FC6">
        <w:rPr>
          <w:rFonts w:ascii="Arial" w:hAnsi="Arial" w:cs="Arial"/>
          <w:sz w:val="22"/>
          <w:szCs w:val="22"/>
        </w:rPr>
        <w:t>8</w:t>
      </w:r>
      <w:r w:rsidRPr="004E6B98">
        <w:rPr>
          <w:rFonts w:ascii="Arial" w:hAnsi="Arial" w:cs="Arial"/>
          <w:sz w:val="22"/>
          <w:szCs w:val="22"/>
        </w:rPr>
        <w:t>, budou opatřeny elektronickým podpisem osoby, která má být na protokolu o zkoušce (a na vyhodnocení) podepsána a odeslány v souladu s postupem uvedeným v čl</w:t>
      </w:r>
      <w:r w:rsidR="003555E9">
        <w:rPr>
          <w:rFonts w:ascii="Arial" w:hAnsi="Arial" w:cs="Arial"/>
          <w:sz w:val="22"/>
          <w:szCs w:val="22"/>
        </w:rPr>
        <w:t>ánku</w:t>
      </w:r>
      <w:r w:rsidRPr="004E6B98">
        <w:rPr>
          <w:rFonts w:ascii="Arial" w:hAnsi="Arial" w:cs="Arial"/>
          <w:sz w:val="22"/>
          <w:szCs w:val="22"/>
        </w:rPr>
        <w:t>. I., odst. 10. Elektronické podpisy, jimiž budou Protokoly opatřeny, budou splňovat požadavky nař</w:t>
      </w:r>
      <w:r w:rsidR="00EF028E">
        <w:rPr>
          <w:rFonts w:ascii="Arial" w:hAnsi="Arial" w:cs="Arial"/>
          <w:sz w:val="22"/>
          <w:szCs w:val="22"/>
        </w:rPr>
        <w:t>ízení (EU) 910/2014 a zákona č. </w:t>
      </w:r>
      <w:r w:rsidRPr="004E6B98">
        <w:rPr>
          <w:rFonts w:ascii="Arial" w:hAnsi="Arial" w:cs="Arial"/>
          <w:sz w:val="22"/>
          <w:szCs w:val="22"/>
        </w:rPr>
        <w:t xml:space="preserve">297/2016 Sb. </w:t>
      </w:r>
      <w:r w:rsidRPr="004E6B98">
        <w:rPr>
          <w:rFonts w:ascii="Arial" w:hAnsi="Arial" w:cs="Arial"/>
          <w:bCs/>
          <w:sz w:val="22"/>
          <w:szCs w:val="22"/>
        </w:rPr>
        <w:t>o službách vytvářejících důvěru pro elektronické transakce, v platném znění</w:t>
      </w:r>
      <w:r>
        <w:rPr>
          <w:rFonts w:ascii="Arial" w:hAnsi="Arial" w:cs="Arial"/>
          <w:bCs/>
          <w:sz w:val="22"/>
          <w:szCs w:val="22"/>
        </w:rPr>
        <w:t>.</w:t>
      </w:r>
    </w:p>
    <w:p w14:paraId="3ABF6136" w14:textId="77777777" w:rsidR="00587951" w:rsidRPr="00413704" w:rsidRDefault="00587951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13704">
        <w:rPr>
          <w:rFonts w:ascii="Arial" w:hAnsi="Arial" w:cs="Arial"/>
          <w:bCs/>
          <w:sz w:val="22"/>
          <w:szCs w:val="22"/>
        </w:rPr>
        <w:t xml:space="preserve">Fotodokumentace bude předávána elektronickou formou na kontaktní elektronické adresy objednatele uvedené v Záznamech </w:t>
      </w:r>
      <w:r w:rsidR="00C4469C">
        <w:rPr>
          <w:rFonts w:ascii="Arial" w:hAnsi="Arial" w:cs="Arial"/>
          <w:sz w:val="22"/>
          <w:szCs w:val="22"/>
        </w:rPr>
        <w:t xml:space="preserve">a v Informaci </w:t>
      </w:r>
      <w:r w:rsidRPr="00413704">
        <w:rPr>
          <w:rFonts w:ascii="Arial" w:hAnsi="Arial" w:cs="Arial"/>
          <w:bCs/>
          <w:sz w:val="22"/>
          <w:szCs w:val="22"/>
        </w:rPr>
        <w:t xml:space="preserve">nebo </w:t>
      </w:r>
      <w:r w:rsidR="00C4469C">
        <w:rPr>
          <w:rFonts w:ascii="Arial" w:hAnsi="Arial" w:cs="Arial"/>
          <w:bCs/>
          <w:sz w:val="22"/>
          <w:szCs w:val="22"/>
        </w:rPr>
        <w:t>v Objednávce</w:t>
      </w:r>
      <w:r w:rsidRPr="00413704">
        <w:rPr>
          <w:rFonts w:ascii="Arial" w:hAnsi="Arial" w:cs="Arial"/>
          <w:bCs/>
          <w:sz w:val="22"/>
          <w:szCs w:val="22"/>
        </w:rPr>
        <w:t xml:space="preserve"> dle seznamu kontaktních adres v příloze „C“ této smlouvy ve velikosti nepřevyšující 10 MB.</w:t>
      </w:r>
      <w:r w:rsidR="00C524BE">
        <w:rPr>
          <w:rFonts w:ascii="Arial" w:hAnsi="Arial" w:cs="Arial"/>
          <w:bCs/>
          <w:sz w:val="22"/>
          <w:szCs w:val="22"/>
        </w:rPr>
        <w:t xml:space="preserve"> Velikost jednotlivé fotografie nepřesáhne 500 kB.</w:t>
      </w:r>
    </w:p>
    <w:p w14:paraId="5B013A25" w14:textId="3D1B9BE6" w:rsidR="00092F3E" w:rsidRPr="001978B5" w:rsidRDefault="00092F3E" w:rsidP="00092F3E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1978B5">
        <w:rPr>
          <w:rFonts w:ascii="Arial" w:hAnsi="Arial" w:cs="Arial"/>
          <w:sz w:val="22"/>
          <w:szCs w:val="22"/>
        </w:rPr>
        <w:t xml:space="preserve">Po zprovoznění </w:t>
      </w:r>
      <w:r w:rsidR="0006217A">
        <w:rPr>
          <w:rFonts w:ascii="Arial" w:hAnsi="Arial" w:cs="Arial"/>
          <w:sz w:val="22"/>
          <w:szCs w:val="22"/>
        </w:rPr>
        <w:t>rozhraní pro komunikaci s externími laboratořemi v IS KOPR</w:t>
      </w:r>
      <w:r w:rsidR="0006217A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 xml:space="preserve">bude zasílání výsledků rozborů prováděných </w:t>
      </w:r>
      <w:r w:rsidR="00C4469C">
        <w:rPr>
          <w:rFonts w:ascii="Arial" w:hAnsi="Arial" w:cs="Arial"/>
          <w:sz w:val="22"/>
          <w:szCs w:val="22"/>
        </w:rPr>
        <w:t>poskytovatelem</w:t>
      </w:r>
      <w:r w:rsidR="00C4469C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>po vzájemném odsouhlasení smluvních stran</w:t>
      </w:r>
      <w:r w:rsidRPr="001978B5" w:rsidDel="00584A62">
        <w:rPr>
          <w:rFonts w:ascii="Arial" w:hAnsi="Arial" w:cs="Arial"/>
          <w:sz w:val="22"/>
          <w:szCs w:val="22"/>
        </w:rPr>
        <w:t xml:space="preserve"> </w:t>
      </w:r>
      <w:r w:rsidR="00C4469C">
        <w:rPr>
          <w:rFonts w:ascii="Arial" w:hAnsi="Arial" w:cs="Arial"/>
          <w:sz w:val="22"/>
          <w:szCs w:val="22"/>
        </w:rPr>
        <w:t>probíhat tak, že</w:t>
      </w:r>
      <w:r w:rsidRPr="001978B5">
        <w:rPr>
          <w:rFonts w:ascii="Arial" w:hAnsi="Arial" w:cs="Arial"/>
          <w:sz w:val="22"/>
          <w:szCs w:val="22"/>
        </w:rPr>
        <w:t xml:space="preserve"> data týkající se provedených rozborů, ve struktuře uvedené v Dohodě o spolupráci sjednané mezi </w:t>
      </w:r>
      <w:r w:rsidR="00C4469C">
        <w:rPr>
          <w:rFonts w:ascii="Arial" w:hAnsi="Arial" w:cs="Arial"/>
          <w:sz w:val="22"/>
          <w:szCs w:val="22"/>
        </w:rPr>
        <w:t>poskytovatelem</w:t>
      </w:r>
      <w:r w:rsidR="00C4469C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 xml:space="preserve">a objednatelem dle </w:t>
      </w:r>
      <w:r w:rsidR="00C4469C">
        <w:rPr>
          <w:rFonts w:ascii="Arial" w:hAnsi="Arial" w:cs="Arial"/>
          <w:sz w:val="22"/>
          <w:szCs w:val="22"/>
        </w:rPr>
        <w:t>článku</w:t>
      </w:r>
      <w:r w:rsidR="00C4469C" w:rsidRPr="001978B5">
        <w:rPr>
          <w:rFonts w:ascii="Arial" w:hAnsi="Arial" w:cs="Arial"/>
          <w:sz w:val="22"/>
          <w:szCs w:val="22"/>
        </w:rPr>
        <w:t xml:space="preserve"> </w:t>
      </w:r>
      <w:r w:rsidR="00C4469C">
        <w:rPr>
          <w:rFonts w:ascii="Arial" w:hAnsi="Arial" w:cs="Arial"/>
          <w:sz w:val="22"/>
          <w:szCs w:val="22"/>
        </w:rPr>
        <w:t>I.</w:t>
      </w:r>
      <w:r w:rsidRPr="001978B5">
        <w:rPr>
          <w:rFonts w:ascii="Arial" w:hAnsi="Arial" w:cs="Arial"/>
          <w:sz w:val="22"/>
          <w:szCs w:val="22"/>
        </w:rPr>
        <w:t>4</w:t>
      </w:r>
      <w:r w:rsidR="0006217A">
        <w:rPr>
          <w:rFonts w:ascii="Arial" w:hAnsi="Arial" w:cs="Arial"/>
          <w:sz w:val="22"/>
          <w:szCs w:val="22"/>
        </w:rPr>
        <w:t> </w:t>
      </w:r>
      <w:r w:rsidRPr="001978B5">
        <w:rPr>
          <w:rFonts w:ascii="Arial" w:hAnsi="Arial" w:cs="Arial"/>
          <w:sz w:val="22"/>
          <w:szCs w:val="22"/>
        </w:rPr>
        <w:t xml:space="preserve">Smlouvy, </w:t>
      </w:r>
      <w:r w:rsidR="00C4469C">
        <w:rPr>
          <w:rFonts w:ascii="Arial" w:hAnsi="Arial" w:cs="Arial"/>
          <w:sz w:val="22"/>
          <w:szCs w:val="22"/>
        </w:rPr>
        <w:t xml:space="preserve">budou </w:t>
      </w:r>
      <w:r w:rsidRPr="001978B5">
        <w:rPr>
          <w:rFonts w:ascii="Arial" w:hAnsi="Arial" w:cs="Arial"/>
          <w:sz w:val="22"/>
          <w:szCs w:val="22"/>
        </w:rPr>
        <w:t xml:space="preserve">předávána z informačního systému </w:t>
      </w:r>
      <w:r w:rsidR="00C4469C">
        <w:rPr>
          <w:rFonts w:ascii="Arial" w:hAnsi="Arial" w:cs="Arial"/>
          <w:sz w:val="22"/>
          <w:szCs w:val="22"/>
        </w:rPr>
        <w:t>poskytovatele</w:t>
      </w:r>
      <w:r w:rsidR="00C4469C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>do informačního systému objednatele (IS KOPR).</w:t>
      </w:r>
      <w:r w:rsidR="00DD7EFD">
        <w:rPr>
          <w:rFonts w:ascii="Arial" w:hAnsi="Arial" w:cs="Arial"/>
          <w:sz w:val="22"/>
          <w:szCs w:val="22"/>
        </w:rPr>
        <w:t xml:space="preserve"> Způsob předávání fotodokumentace po zprovoznění </w:t>
      </w:r>
      <w:r w:rsidR="0006217A">
        <w:rPr>
          <w:rFonts w:ascii="Arial" w:hAnsi="Arial" w:cs="Arial"/>
          <w:sz w:val="22"/>
          <w:szCs w:val="22"/>
        </w:rPr>
        <w:t xml:space="preserve">rozhraní </w:t>
      </w:r>
      <w:r w:rsidR="00DD7EFD">
        <w:rPr>
          <w:rFonts w:ascii="Arial" w:hAnsi="Arial" w:cs="Arial"/>
          <w:sz w:val="22"/>
          <w:szCs w:val="22"/>
        </w:rPr>
        <w:t xml:space="preserve">bude upřesněn v písemné informaci dle </w:t>
      </w:r>
      <w:r w:rsidR="00C4469C">
        <w:rPr>
          <w:rFonts w:ascii="Arial" w:hAnsi="Arial" w:cs="Arial"/>
          <w:sz w:val="22"/>
          <w:szCs w:val="22"/>
        </w:rPr>
        <w:t xml:space="preserve">článku </w:t>
      </w:r>
      <w:r w:rsidR="00DD7EFD">
        <w:rPr>
          <w:rFonts w:ascii="Arial" w:hAnsi="Arial" w:cs="Arial"/>
          <w:sz w:val="22"/>
          <w:szCs w:val="22"/>
        </w:rPr>
        <w:t>I</w:t>
      </w:r>
      <w:r w:rsidR="00C4469C">
        <w:rPr>
          <w:rFonts w:ascii="Arial" w:hAnsi="Arial" w:cs="Arial"/>
          <w:sz w:val="22"/>
          <w:szCs w:val="22"/>
        </w:rPr>
        <w:t>.</w:t>
      </w:r>
      <w:r w:rsidR="006E68FE">
        <w:rPr>
          <w:rFonts w:ascii="Arial" w:hAnsi="Arial" w:cs="Arial"/>
          <w:sz w:val="22"/>
          <w:szCs w:val="22"/>
        </w:rPr>
        <w:t>1</w:t>
      </w:r>
      <w:r w:rsidR="00FE6E33">
        <w:rPr>
          <w:rFonts w:ascii="Arial" w:hAnsi="Arial" w:cs="Arial"/>
          <w:sz w:val="22"/>
          <w:szCs w:val="22"/>
        </w:rPr>
        <w:t>6</w:t>
      </w:r>
      <w:r w:rsidR="00DD7EFD">
        <w:rPr>
          <w:rFonts w:ascii="Arial" w:hAnsi="Arial" w:cs="Arial"/>
          <w:sz w:val="22"/>
          <w:szCs w:val="22"/>
        </w:rPr>
        <w:t>.</w:t>
      </w:r>
    </w:p>
    <w:p w14:paraId="59207C00" w14:textId="77777777" w:rsidR="00587951" w:rsidRPr="00413704" w:rsidRDefault="00C4469C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413704">
        <w:rPr>
          <w:rFonts w:ascii="Arial" w:hAnsi="Arial" w:cs="Arial"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 xml:space="preserve">je povinen provést likvidaci převzatých vzorků v souladu platnými předpisy v termínu nejdříve po uplynutí třiceti dnů od vystavení </w:t>
      </w:r>
      <w:r>
        <w:rPr>
          <w:rFonts w:ascii="Arial" w:hAnsi="Arial" w:cs="Arial"/>
          <w:sz w:val="22"/>
          <w:szCs w:val="22"/>
        </w:rPr>
        <w:t>P</w:t>
      </w:r>
      <w:r w:rsidR="00A725E4">
        <w:rPr>
          <w:rFonts w:ascii="Arial" w:hAnsi="Arial" w:cs="Arial"/>
          <w:sz w:val="22"/>
          <w:szCs w:val="22"/>
        </w:rPr>
        <w:t>rotokolu</w:t>
      </w:r>
      <w:r w:rsidR="00587951" w:rsidRPr="00413704">
        <w:rPr>
          <w:rFonts w:ascii="Arial" w:hAnsi="Arial" w:cs="Arial"/>
          <w:sz w:val="22"/>
          <w:szCs w:val="22"/>
        </w:rPr>
        <w:t xml:space="preserve"> v případě vyhovujícího výsledku laboratorní analýzy a tří měsíců od vystavení </w:t>
      </w:r>
      <w:r>
        <w:rPr>
          <w:rFonts w:ascii="Arial" w:hAnsi="Arial" w:cs="Arial"/>
          <w:sz w:val="22"/>
          <w:szCs w:val="22"/>
        </w:rPr>
        <w:t>P</w:t>
      </w:r>
      <w:r w:rsidR="00587951" w:rsidRPr="00413704">
        <w:rPr>
          <w:rFonts w:ascii="Arial" w:hAnsi="Arial" w:cs="Arial"/>
          <w:sz w:val="22"/>
          <w:szCs w:val="22"/>
        </w:rPr>
        <w:t>rotokolu v případě nevyhovujícího výsledku laboratorní analýzy, nebude-li mezi objednatelem a</w:t>
      </w:r>
      <w:r w:rsidR="0006217A">
        <w:rPr>
          <w:rFonts w:ascii="Arial" w:hAnsi="Arial" w:cs="Arial"/>
          <w:sz w:val="22"/>
          <w:szCs w:val="22"/>
        </w:rPr>
        <w:t> </w:t>
      </w:r>
      <w:r w:rsidR="00BF639F">
        <w:rPr>
          <w:rFonts w:ascii="Arial" w:hAnsi="Arial" w:cs="Arial"/>
          <w:sz w:val="22"/>
          <w:szCs w:val="22"/>
        </w:rPr>
        <w:t>poskytovatelem v</w:t>
      </w:r>
      <w:r w:rsidR="00BF639F" w:rsidRPr="00413704">
        <w:rPr>
          <w:rFonts w:ascii="Arial" w:hAnsi="Arial" w:cs="Arial"/>
          <w:sz w:val="22"/>
          <w:szCs w:val="22"/>
        </w:rPr>
        <w:t xml:space="preserve"> </w:t>
      </w:r>
      <w:r w:rsidR="00BF639F">
        <w:rPr>
          <w:rFonts w:ascii="Arial" w:hAnsi="Arial" w:cs="Arial"/>
          <w:sz w:val="22"/>
          <w:szCs w:val="22"/>
        </w:rPr>
        <w:t xml:space="preserve">Informaci nebo </w:t>
      </w:r>
      <w:r w:rsidR="00BF639F" w:rsidRPr="001978B5">
        <w:rPr>
          <w:rFonts w:ascii="Arial" w:hAnsi="Arial" w:cs="Arial"/>
          <w:sz w:val="22"/>
          <w:szCs w:val="22"/>
        </w:rPr>
        <w:t>v </w:t>
      </w:r>
      <w:r w:rsidR="00BF639F">
        <w:rPr>
          <w:rFonts w:ascii="Arial" w:hAnsi="Arial" w:cs="Arial"/>
          <w:bCs/>
          <w:sz w:val="22"/>
          <w:szCs w:val="22"/>
        </w:rPr>
        <w:t>Objednávce</w:t>
      </w:r>
      <w:r w:rsidR="00BF639F" w:rsidRPr="001978B5" w:rsidDel="00C31F6C">
        <w:rPr>
          <w:rFonts w:ascii="Arial" w:hAnsi="Arial" w:cs="Arial"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>dohodnuto jinak.</w:t>
      </w:r>
    </w:p>
    <w:p w14:paraId="4E41EEAE" w14:textId="77777777" w:rsidR="00587951" w:rsidRPr="00413704" w:rsidRDefault="002910E1" w:rsidP="00587951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413704">
        <w:rPr>
          <w:rFonts w:ascii="Arial" w:hAnsi="Arial" w:cs="Arial"/>
          <w:sz w:val="22"/>
          <w:szCs w:val="22"/>
        </w:rPr>
        <w:t xml:space="preserve"> </w:t>
      </w:r>
      <w:r w:rsidR="00A725E4">
        <w:rPr>
          <w:rFonts w:ascii="Arial" w:hAnsi="Arial" w:cs="Arial"/>
          <w:sz w:val="22"/>
          <w:szCs w:val="22"/>
        </w:rPr>
        <w:t xml:space="preserve">se zavazuje </w:t>
      </w:r>
      <w:r>
        <w:rPr>
          <w:rFonts w:ascii="Arial" w:hAnsi="Arial" w:cs="Arial"/>
          <w:sz w:val="22"/>
          <w:szCs w:val="22"/>
        </w:rPr>
        <w:t>poskytnou</w:t>
      </w:r>
      <w:r w:rsidR="00A725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služby</w:t>
      </w:r>
      <w:r w:rsidR="00435910">
        <w:rPr>
          <w:rFonts w:ascii="Arial" w:hAnsi="Arial" w:cs="Arial"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>řádně a včas</w:t>
      </w:r>
      <w:r>
        <w:rPr>
          <w:rFonts w:ascii="Arial" w:hAnsi="Arial" w:cs="Arial"/>
          <w:sz w:val="22"/>
          <w:szCs w:val="22"/>
        </w:rPr>
        <w:t>, a to</w:t>
      </w:r>
      <w:r w:rsidR="006214B7">
        <w:rPr>
          <w:rFonts w:ascii="Arial" w:hAnsi="Arial" w:cs="Arial"/>
          <w:sz w:val="22"/>
          <w:szCs w:val="22"/>
        </w:rPr>
        <w:t xml:space="preserve"> na základě Záznamů,</w:t>
      </w:r>
      <w:r w:rsidR="0006217A">
        <w:rPr>
          <w:rFonts w:ascii="Arial" w:hAnsi="Arial" w:cs="Arial"/>
          <w:sz w:val="22"/>
          <w:szCs w:val="22"/>
        </w:rPr>
        <w:t> </w:t>
      </w:r>
      <w:r w:rsidR="00435910">
        <w:rPr>
          <w:rFonts w:ascii="Arial" w:hAnsi="Arial" w:cs="Arial"/>
          <w:sz w:val="22"/>
          <w:szCs w:val="22"/>
        </w:rPr>
        <w:t>Informace</w:t>
      </w:r>
      <w:r w:rsidR="00435910" w:rsidRPr="00413704">
        <w:rPr>
          <w:rFonts w:ascii="Arial" w:hAnsi="Arial" w:cs="Arial"/>
          <w:sz w:val="22"/>
          <w:szCs w:val="22"/>
        </w:rPr>
        <w:t xml:space="preserve"> nebo </w:t>
      </w:r>
      <w:r w:rsidR="00435910">
        <w:rPr>
          <w:rFonts w:ascii="Arial" w:hAnsi="Arial" w:cs="Arial"/>
          <w:bCs/>
          <w:sz w:val="22"/>
          <w:szCs w:val="22"/>
        </w:rPr>
        <w:t>Objednávky</w:t>
      </w:r>
      <w:r w:rsidR="00D82BAE">
        <w:rPr>
          <w:rFonts w:ascii="Arial" w:hAnsi="Arial" w:cs="Arial"/>
          <w:bCs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>článku</w:t>
      </w:r>
      <w:r w:rsidRPr="00413704">
        <w:rPr>
          <w:rFonts w:ascii="Arial" w:hAnsi="Arial" w:cs="Arial"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>I</w:t>
      </w:r>
      <w:r w:rsidR="00435910">
        <w:rPr>
          <w:rFonts w:ascii="Arial" w:hAnsi="Arial" w:cs="Arial"/>
          <w:sz w:val="22"/>
          <w:szCs w:val="22"/>
        </w:rPr>
        <w:t>.</w:t>
      </w:r>
      <w:r w:rsidR="008327AD">
        <w:rPr>
          <w:rFonts w:ascii="Arial" w:hAnsi="Arial" w:cs="Arial"/>
          <w:sz w:val="22"/>
          <w:szCs w:val="22"/>
        </w:rPr>
        <w:t>4</w:t>
      </w:r>
      <w:r w:rsidR="00C64A61">
        <w:rPr>
          <w:rFonts w:ascii="Arial" w:hAnsi="Arial" w:cs="Arial"/>
          <w:sz w:val="22"/>
          <w:szCs w:val="22"/>
        </w:rPr>
        <w:t>.</w:t>
      </w:r>
      <w:r w:rsidR="00587951" w:rsidRPr="004137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objednatel se zavazuje poskytnutou službu </w:t>
      </w:r>
      <w:r w:rsidR="00587951" w:rsidRPr="00413704">
        <w:rPr>
          <w:rFonts w:ascii="Arial" w:hAnsi="Arial" w:cs="Arial"/>
          <w:sz w:val="22"/>
          <w:szCs w:val="22"/>
        </w:rPr>
        <w:t xml:space="preserve">převzít a zaplatit </w:t>
      </w:r>
      <w:r>
        <w:rPr>
          <w:rFonts w:ascii="Arial" w:hAnsi="Arial" w:cs="Arial"/>
          <w:sz w:val="22"/>
          <w:szCs w:val="22"/>
        </w:rPr>
        <w:t xml:space="preserve">za ni </w:t>
      </w:r>
      <w:r w:rsidR="00435910">
        <w:rPr>
          <w:rFonts w:ascii="Arial" w:hAnsi="Arial" w:cs="Arial"/>
          <w:sz w:val="22"/>
          <w:szCs w:val="22"/>
        </w:rPr>
        <w:t>poskytovateli</w:t>
      </w:r>
      <w:r w:rsidR="00435910" w:rsidRPr="00413704">
        <w:rPr>
          <w:rFonts w:ascii="Arial" w:hAnsi="Arial" w:cs="Arial"/>
          <w:sz w:val="22"/>
          <w:szCs w:val="22"/>
        </w:rPr>
        <w:t xml:space="preserve"> </w:t>
      </w:r>
      <w:r w:rsidR="00587951" w:rsidRPr="00413704">
        <w:rPr>
          <w:rFonts w:ascii="Arial" w:hAnsi="Arial" w:cs="Arial"/>
          <w:sz w:val="22"/>
          <w:szCs w:val="22"/>
        </w:rPr>
        <w:t>cenu ve výši a za podmínek sjednaných v této smlouvě.</w:t>
      </w:r>
    </w:p>
    <w:p w14:paraId="526E6B84" w14:textId="77777777" w:rsidR="007F2536" w:rsidRPr="001978B5" w:rsidRDefault="007F2536" w:rsidP="007F2536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DD7EFD">
        <w:rPr>
          <w:rFonts w:ascii="Arial" w:hAnsi="Arial" w:cs="Arial"/>
          <w:sz w:val="22"/>
          <w:szCs w:val="22"/>
        </w:rPr>
        <w:t xml:space="preserve">O zprovoznění </w:t>
      </w:r>
      <w:r w:rsidR="0006217A">
        <w:rPr>
          <w:rFonts w:ascii="Arial" w:hAnsi="Arial" w:cs="Arial"/>
          <w:sz w:val="22"/>
          <w:szCs w:val="22"/>
        </w:rPr>
        <w:t xml:space="preserve">rozhraní pro komunikaci s externími laboratořemi v </w:t>
      </w:r>
      <w:r w:rsidRPr="00DD7EFD">
        <w:rPr>
          <w:rFonts w:ascii="Arial" w:hAnsi="Arial" w:cs="Arial"/>
          <w:sz w:val="22"/>
          <w:szCs w:val="22"/>
        </w:rPr>
        <w:t xml:space="preserve">IS KOPR bude objednatel písemně informovat </w:t>
      </w:r>
      <w:r w:rsidR="00435910">
        <w:rPr>
          <w:rFonts w:ascii="Arial" w:hAnsi="Arial" w:cs="Arial"/>
          <w:sz w:val="22"/>
          <w:szCs w:val="22"/>
        </w:rPr>
        <w:t>poskytovatele</w:t>
      </w:r>
      <w:r w:rsidR="00435910" w:rsidRPr="00DD7EFD">
        <w:rPr>
          <w:rFonts w:ascii="Arial" w:hAnsi="Arial" w:cs="Arial"/>
          <w:sz w:val="22"/>
          <w:szCs w:val="22"/>
        </w:rPr>
        <w:t xml:space="preserve"> </w:t>
      </w:r>
      <w:r w:rsidRPr="00DD7EFD">
        <w:rPr>
          <w:rFonts w:ascii="Arial" w:hAnsi="Arial" w:cs="Arial"/>
          <w:sz w:val="22"/>
          <w:szCs w:val="22"/>
        </w:rPr>
        <w:t>v dostatečném předstihu (nejméně 2</w:t>
      </w:r>
      <w:r w:rsidR="00FB0B06">
        <w:rPr>
          <w:rFonts w:ascii="Arial" w:hAnsi="Arial" w:cs="Arial"/>
          <w:sz w:val="22"/>
          <w:szCs w:val="22"/>
        </w:rPr>
        <w:t> </w:t>
      </w:r>
      <w:r w:rsidRPr="00DD7EFD">
        <w:rPr>
          <w:rFonts w:ascii="Arial" w:hAnsi="Arial" w:cs="Arial"/>
          <w:sz w:val="22"/>
          <w:szCs w:val="22"/>
        </w:rPr>
        <w:t>měsíce před předpokládaným termínem, kdy bude objednatel požadovat zahájení výměny dat mezi inf</w:t>
      </w:r>
      <w:r w:rsidR="0054492D">
        <w:rPr>
          <w:rFonts w:ascii="Arial" w:hAnsi="Arial" w:cs="Arial"/>
          <w:sz w:val="22"/>
          <w:szCs w:val="22"/>
        </w:rPr>
        <w:t>ormačními systémy objednatele a </w:t>
      </w:r>
      <w:r w:rsidR="00435910">
        <w:rPr>
          <w:rFonts w:ascii="Arial" w:hAnsi="Arial" w:cs="Arial"/>
          <w:sz w:val="22"/>
          <w:szCs w:val="22"/>
        </w:rPr>
        <w:t>poskytovatele</w:t>
      </w:r>
      <w:r w:rsidRPr="00DD7EFD">
        <w:rPr>
          <w:rFonts w:ascii="Arial" w:hAnsi="Arial" w:cs="Arial"/>
          <w:sz w:val="22"/>
          <w:szCs w:val="22"/>
        </w:rPr>
        <w:t>).</w:t>
      </w:r>
    </w:p>
    <w:p w14:paraId="711F8CC7" w14:textId="77777777" w:rsidR="00A52442" w:rsidRDefault="00A52442" w:rsidP="00A52442">
      <w:pPr>
        <w:pStyle w:val="Odstavecseseznamem1"/>
        <w:spacing w:line="276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268A8B9" w14:textId="77777777" w:rsidR="00DD30D9" w:rsidRPr="00405C92" w:rsidRDefault="00DD30D9" w:rsidP="00A52442">
      <w:pPr>
        <w:pStyle w:val="Odstavecseseznamem1"/>
        <w:spacing w:line="276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41DB9EA" w14:textId="77777777" w:rsidR="00A52442" w:rsidRDefault="00A52442" w:rsidP="00DD30D9">
      <w:pPr>
        <w:pStyle w:val="Nadpis1"/>
      </w:pPr>
      <w:r w:rsidRPr="00405C92">
        <w:t>Termín a dodací podmínky</w:t>
      </w:r>
    </w:p>
    <w:p w14:paraId="637237BF" w14:textId="77777777" w:rsidR="0006217A" w:rsidRPr="00865DC9" w:rsidRDefault="0006217A" w:rsidP="00DD30D9">
      <w:pPr>
        <w:rPr>
          <w:color w:val="FF0000"/>
        </w:rPr>
      </w:pPr>
    </w:p>
    <w:p w14:paraId="2FD19040" w14:textId="1E0E2083" w:rsidR="00A52442" w:rsidRPr="00463184" w:rsidRDefault="00F30D49" w:rsidP="00A52442">
      <w:pPr>
        <w:pStyle w:val="Odstavecseseznamem1"/>
        <w:numPr>
          <w:ilvl w:val="0"/>
          <w:numId w:val="3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985FC6" w:rsidRPr="000732B3">
        <w:rPr>
          <w:rFonts w:ascii="Arial" w:hAnsi="Arial" w:cs="Arial"/>
          <w:sz w:val="22"/>
          <w:szCs w:val="22"/>
        </w:rPr>
        <w:t xml:space="preserve"> </w:t>
      </w:r>
      <w:r w:rsidR="00985FC6" w:rsidRPr="0091790D">
        <w:rPr>
          <w:rFonts w:ascii="Arial" w:hAnsi="Arial" w:cs="Arial"/>
          <w:sz w:val="22"/>
          <w:szCs w:val="22"/>
        </w:rPr>
        <w:t xml:space="preserve">smlouva se uzavírá na dobu </w:t>
      </w:r>
      <w:r w:rsidR="00F21792">
        <w:rPr>
          <w:rFonts w:ascii="Arial" w:hAnsi="Arial" w:cs="Arial"/>
          <w:sz w:val="22"/>
          <w:szCs w:val="22"/>
        </w:rPr>
        <w:t>ne</w:t>
      </w:r>
      <w:r w:rsidR="00985FC6" w:rsidRPr="0091790D">
        <w:rPr>
          <w:rFonts w:ascii="Arial" w:hAnsi="Arial" w:cs="Arial"/>
          <w:sz w:val="22"/>
          <w:szCs w:val="22"/>
        </w:rPr>
        <w:t>určitou</w:t>
      </w:r>
      <w:r w:rsidR="00471703">
        <w:rPr>
          <w:rFonts w:ascii="Arial" w:hAnsi="Arial" w:cs="Arial"/>
          <w:sz w:val="22"/>
          <w:szCs w:val="22"/>
        </w:rPr>
        <w:t xml:space="preserve"> s možností výpověd</w:t>
      </w:r>
      <w:r>
        <w:rPr>
          <w:rFonts w:ascii="Arial" w:hAnsi="Arial" w:cs="Arial"/>
          <w:sz w:val="22"/>
          <w:szCs w:val="22"/>
        </w:rPr>
        <w:t>i</w:t>
      </w:r>
      <w:r w:rsidR="00471703">
        <w:rPr>
          <w:rFonts w:ascii="Arial" w:hAnsi="Arial" w:cs="Arial"/>
          <w:sz w:val="22"/>
          <w:szCs w:val="22"/>
        </w:rPr>
        <w:t xml:space="preserve"> v souladu s článkem V.2.</w:t>
      </w:r>
      <w:r w:rsidR="00A52442" w:rsidRPr="00463184">
        <w:rPr>
          <w:rFonts w:ascii="Arial" w:hAnsi="Arial" w:cs="Arial"/>
          <w:sz w:val="22"/>
          <w:szCs w:val="22"/>
        </w:rPr>
        <w:t xml:space="preserve"> </w:t>
      </w:r>
    </w:p>
    <w:p w14:paraId="1597B661" w14:textId="30387FB0" w:rsidR="00A52442" w:rsidRDefault="00D82BAE" w:rsidP="00A52442">
      <w:pPr>
        <w:pStyle w:val="Odstavecseseznamem1"/>
        <w:numPr>
          <w:ilvl w:val="0"/>
          <w:numId w:val="3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1978B5">
        <w:rPr>
          <w:rFonts w:ascii="Arial" w:hAnsi="Arial" w:cs="Arial"/>
          <w:sz w:val="22"/>
          <w:szCs w:val="22"/>
        </w:rPr>
        <w:t xml:space="preserve"> </w:t>
      </w:r>
      <w:r w:rsidR="00A52442" w:rsidRPr="001978B5">
        <w:rPr>
          <w:rFonts w:ascii="Arial" w:hAnsi="Arial" w:cs="Arial"/>
          <w:sz w:val="22"/>
          <w:szCs w:val="22"/>
        </w:rPr>
        <w:t xml:space="preserve">se zavazuje objednateli </w:t>
      </w:r>
      <w:r>
        <w:rPr>
          <w:rFonts w:ascii="Arial" w:hAnsi="Arial" w:cs="Arial"/>
          <w:sz w:val="22"/>
          <w:szCs w:val="22"/>
        </w:rPr>
        <w:t xml:space="preserve">poskytnout služby </w:t>
      </w:r>
      <w:r w:rsidR="00A52442" w:rsidRPr="001978B5">
        <w:rPr>
          <w:rFonts w:ascii="Arial" w:hAnsi="Arial" w:cs="Arial"/>
          <w:sz w:val="22"/>
          <w:szCs w:val="22"/>
        </w:rPr>
        <w:t xml:space="preserve">dle článku I. této smlouvy ve lhůtě ne delší než deset pracovních dnů od doručení vzorku </w:t>
      </w:r>
      <w:r>
        <w:rPr>
          <w:rFonts w:ascii="Arial" w:hAnsi="Arial" w:cs="Arial"/>
          <w:sz w:val="22"/>
          <w:szCs w:val="22"/>
        </w:rPr>
        <w:t>poskytovateli</w:t>
      </w:r>
      <w:r w:rsidR="00A52442" w:rsidRPr="001978B5">
        <w:rPr>
          <w:rFonts w:ascii="Arial" w:hAnsi="Arial" w:cs="Arial"/>
          <w:sz w:val="22"/>
          <w:szCs w:val="22"/>
        </w:rPr>
        <w:t xml:space="preserve">, pokud není dohodnuto jinak. </w:t>
      </w:r>
      <w:r w:rsidR="00AC300D" w:rsidRPr="001978B5">
        <w:rPr>
          <w:rFonts w:ascii="Arial" w:hAnsi="Arial" w:cs="Arial"/>
          <w:sz w:val="22"/>
          <w:szCs w:val="22"/>
        </w:rPr>
        <w:t>V</w:t>
      </w:r>
      <w:r w:rsidR="002A5A1B" w:rsidRPr="001978B5">
        <w:rPr>
          <w:rFonts w:ascii="Arial" w:hAnsi="Arial" w:cs="Arial"/>
          <w:sz w:val="22"/>
          <w:szCs w:val="22"/>
        </w:rPr>
        <w:t> </w:t>
      </w:r>
      <w:r w:rsidR="00AC300D" w:rsidRPr="001978B5">
        <w:rPr>
          <w:rFonts w:ascii="Arial" w:hAnsi="Arial" w:cs="Arial"/>
          <w:sz w:val="22"/>
          <w:szCs w:val="22"/>
        </w:rPr>
        <w:t>případě</w:t>
      </w:r>
      <w:r w:rsidR="002A5A1B" w:rsidRPr="001978B5">
        <w:rPr>
          <w:rFonts w:ascii="Arial" w:hAnsi="Arial" w:cs="Arial"/>
          <w:sz w:val="22"/>
          <w:szCs w:val="22"/>
        </w:rPr>
        <w:t>,</w:t>
      </w:r>
      <w:r w:rsidR="00AC300D" w:rsidRPr="001978B5">
        <w:rPr>
          <w:rFonts w:ascii="Arial" w:hAnsi="Arial" w:cs="Arial"/>
          <w:sz w:val="22"/>
          <w:szCs w:val="22"/>
        </w:rPr>
        <w:t xml:space="preserve"> kdy po vzájemné dohodě </w:t>
      </w:r>
      <w:r>
        <w:rPr>
          <w:rFonts w:ascii="Arial" w:hAnsi="Arial" w:cs="Arial"/>
          <w:sz w:val="22"/>
          <w:szCs w:val="22"/>
        </w:rPr>
        <w:t>poskytovatel</w:t>
      </w:r>
      <w:r w:rsidRPr="001978B5">
        <w:rPr>
          <w:rFonts w:ascii="Arial" w:hAnsi="Arial" w:cs="Arial"/>
          <w:sz w:val="22"/>
          <w:szCs w:val="22"/>
        </w:rPr>
        <w:t xml:space="preserve"> </w:t>
      </w:r>
      <w:r w:rsidR="00AC300D" w:rsidRPr="001978B5">
        <w:rPr>
          <w:rFonts w:ascii="Arial" w:hAnsi="Arial" w:cs="Arial"/>
          <w:sz w:val="22"/>
          <w:szCs w:val="22"/>
        </w:rPr>
        <w:t>provede laboratorní analýzy mimo rozsah přílohy „A“ této smlouvy</w:t>
      </w:r>
      <w:r w:rsidR="00E22A73" w:rsidRPr="001978B5">
        <w:rPr>
          <w:rFonts w:ascii="Arial" w:hAnsi="Arial" w:cs="Arial"/>
          <w:sz w:val="22"/>
          <w:szCs w:val="22"/>
        </w:rPr>
        <w:t>,</w:t>
      </w:r>
      <w:r w:rsidR="00AC300D" w:rsidRPr="001978B5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poskytovatel</w:t>
      </w:r>
      <w:r w:rsidRPr="001978B5">
        <w:rPr>
          <w:rFonts w:ascii="Arial" w:hAnsi="Arial" w:cs="Arial"/>
          <w:sz w:val="22"/>
          <w:szCs w:val="22"/>
        </w:rPr>
        <w:t xml:space="preserve"> </w:t>
      </w:r>
      <w:r w:rsidR="00AC300D" w:rsidRPr="001978B5">
        <w:rPr>
          <w:rFonts w:ascii="Arial" w:hAnsi="Arial" w:cs="Arial"/>
          <w:sz w:val="22"/>
          <w:szCs w:val="22"/>
        </w:rPr>
        <w:t xml:space="preserve">zavazuje </w:t>
      </w:r>
      <w:r>
        <w:rPr>
          <w:rFonts w:ascii="Arial" w:hAnsi="Arial" w:cs="Arial"/>
          <w:sz w:val="22"/>
          <w:szCs w:val="22"/>
        </w:rPr>
        <w:t>poskytnout službu</w:t>
      </w:r>
      <w:r w:rsidR="00AC300D" w:rsidRPr="001978B5">
        <w:rPr>
          <w:rFonts w:ascii="Arial" w:hAnsi="Arial" w:cs="Arial"/>
          <w:sz w:val="22"/>
          <w:szCs w:val="22"/>
        </w:rPr>
        <w:t xml:space="preserve"> dle článku I. této smlouvy ve lhůtě ne delší než dvacet pracovních dnů od doručení vzorku </w:t>
      </w:r>
      <w:r w:rsidR="002910E1">
        <w:rPr>
          <w:rFonts w:ascii="Arial" w:hAnsi="Arial" w:cs="Arial"/>
          <w:sz w:val="22"/>
          <w:szCs w:val="22"/>
        </w:rPr>
        <w:t>poskytovateli</w:t>
      </w:r>
      <w:r w:rsidR="00E22A73" w:rsidRPr="001978B5">
        <w:rPr>
          <w:rFonts w:ascii="Arial" w:hAnsi="Arial" w:cs="Arial"/>
          <w:sz w:val="22"/>
          <w:szCs w:val="22"/>
        </w:rPr>
        <w:t>, pokud není dohodnuto jinak.</w:t>
      </w:r>
    </w:p>
    <w:p w14:paraId="0287470D" w14:textId="77777777" w:rsidR="005159E7" w:rsidRPr="001978B5" w:rsidRDefault="005159E7" w:rsidP="005159E7">
      <w:pPr>
        <w:pStyle w:val="Odstavecseseznamem1"/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7F7BDDE2" w14:textId="77777777" w:rsidR="00B21CDE" w:rsidRPr="001978B5" w:rsidRDefault="00B21CDE" w:rsidP="00A524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FC13E6" w14:textId="77777777" w:rsidR="00A52442" w:rsidRDefault="00A52442" w:rsidP="00A502A7">
      <w:pPr>
        <w:pStyle w:val="Nadpis1"/>
        <w:keepNext/>
        <w:ind w:left="850"/>
      </w:pPr>
      <w:r w:rsidRPr="001978B5">
        <w:t>Cena a platební podmínky</w:t>
      </w:r>
    </w:p>
    <w:p w14:paraId="5A942E80" w14:textId="77777777" w:rsidR="0006217A" w:rsidRPr="00DD30D9" w:rsidRDefault="0006217A" w:rsidP="00DD30D9"/>
    <w:p w14:paraId="11E3CB9C" w14:textId="69006FB2" w:rsidR="00A52442" w:rsidRPr="001978B5" w:rsidRDefault="00A52442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978B5">
        <w:rPr>
          <w:rFonts w:ascii="Arial" w:hAnsi="Arial" w:cs="Arial"/>
          <w:sz w:val="22"/>
          <w:szCs w:val="22"/>
        </w:rPr>
        <w:t>Cena za dílčí plnění bude stanovena k jednotlivým dílčím plněním jako souči</w:t>
      </w:r>
      <w:r w:rsidR="0015769D">
        <w:rPr>
          <w:rFonts w:ascii="Arial" w:hAnsi="Arial" w:cs="Arial"/>
          <w:sz w:val="22"/>
          <w:szCs w:val="22"/>
        </w:rPr>
        <w:t>n doho</w:t>
      </w:r>
      <w:r w:rsidR="0057073F">
        <w:rPr>
          <w:rFonts w:ascii="Arial" w:hAnsi="Arial" w:cs="Arial"/>
          <w:sz w:val="22"/>
          <w:szCs w:val="22"/>
        </w:rPr>
        <w:t xml:space="preserve">dnutých jednotkových cen </w:t>
      </w:r>
      <w:r w:rsidRPr="001978B5">
        <w:rPr>
          <w:rFonts w:ascii="Arial" w:hAnsi="Arial" w:cs="Arial"/>
          <w:sz w:val="22"/>
          <w:szCs w:val="22"/>
        </w:rPr>
        <w:t>a množství a druhu provedených l</w:t>
      </w:r>
      <w:r w:rsidR="00892BFB">
        <w:rPr>
          <w:rFonts w:ascii="Arial" w:hAnsi="Arial" w:cs="Arial"/>
          <w:sz w:val="22"/>
          <w:szCs w:val="22"/>
        </w:rPr>
        <w:t>aboratorních analýz uvedených v </w:t>
      </w:r>
      <w:r w:rsidRPr="001978B5">
        <w:rPr>
          <w:rFonts w:ascii="Arial" w:hAnsi="Arial" w:cs="Arial"/>
          <w:sz w:val="22"/>
          <w:szCs w:val="22"/>
        </w:rPr>
        <w:t xml:space="preserve">příloze „A“. V případě, že laboratorní analýza není v příloze „A“ uvedena, odpovídá cena aktuálnímu ceníku </w:t>
      </w:r>
      <w:r w:rsidR="00D82BAE">
        <w:rPr>
          <w:rFonts w:ascii="Arial" w:hAnsi="Arial" w:cs="Arial"/>
          <w:sz w:val="22"/>
          <w:szCs w:val="22"/>
        </w:rPr>
        <w:t>poskytovatele</w:t>
      </w:r>
      <w:r w:rsidRPr="001978B5">
        <w:rPr>
          <w:rFonts w:ascii="Arial" w:hAnsi="Arial" w:cs="Arial"/>
          <w:sz w:val="22"/>
          <w:szCs w:val="22"/>
        </w:rPr>
        <w:t>.</w:t>
      </w:r>
    </w:p>
    <w:p w14:paraId="6B06E2CF" w14:textId="77777777" w:rsidR="00A52442" w:rsidRPr="001978B5" w:rsidRDefault="00A52442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978B5">
        <w:rPr>
          <w:rFonts w:ascii="Arial" w:hAnsi="Arial" w:cs="Arial"/>
          <w:sz w:val="22"/>
          <w:szCs w:val="22"/>
        </w:rPr>
        <w:t>Cena</w:t>
      </w:r>
      <w:r w:rsidR="00120BA1" w:rsidRPr="001978B5">
        <w:rPr>
          <w:rFonts w:ascii="Arial" w:hAnsi="Arial" w:cs="Arial"/>
          <w:sz w:val="22"/>
          <w:szCs w:val="22"/>
        </w:rPr>
        <w:t xml:space="preserve"> dle přílohy „A“</w:t>
      </w:r>
      <w:r w:rsidRPr="001978B5">
        <w:rPr>
          <w:rFonts w:ascii="Arial" w:hAnsi="Arial" w:cs="Arial"/>
          <w:sz w:val="22"/>
          <w:szCs w:val="22"/>
        </w:rPr>
        <w:t xml:space="preserve"> je stanovena jako pevná, nejvýše přípustná a obsahuje veškeré náklady spojené s </w:t>
      </w:r>
      <w:r w:rsidR="00D82BAE">
        <w:rPr>
          <w:rFonts w:ascii="Arial" w:hAnsi="Arial" w:cs="Arial"/>
          <w:sz w:val="22"/>
          <w:szCs w:val="22"/>
        </w:rPr>
        <w:t>poskytnutím služby</w:t>
      </w:r>
      <w:r w:rsidRPr="001978B5">
        <w:rPr>
          <w:rFonts w:ascii="Arial" w:hAnsi="Arial" w:cs="Arial"/>
          <w:sz w:val="22"/>
          <w:szCs w:val="22"/>
        </w:rPr>
        <w:t xml:space="preserve"> včetně veškerých souvisejících nákladů.  </w:t>
      </w:r>
    </w:p>
    <w:p w14:paraId="02380674" w14:textId="77777777" w:rsidR="00A52442" w:rsidRPr="001978B5" w:rsidRDefault="00D82BAE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1978B5">
        <w:rPr>
          <w:rFonts w:ascii="Arial" w:hAnsi="Arial" w:cs="Arial"/>
          <w:sz w:val="22"/>
          <w:szCs w:val="22"/>
        </w:rPr>
        <w:t xml:space="preserve"> </w:t>
      </w:r>
      <w:r w:rsidR="00A52442" w:rsidRPr="001978B5">
        <w:rPr>
          <w:rFonts w:ascii="Arial" w:hAnsi="Arial" w:cs="Arial"/>
          <w:sz w:val="22"/>
          <w:szCs w:val="22"/>
        </w:rPr>
        <w:t>je oprávněn fakturovat dílčí plnění podle článku I</w:t>
      </w:r>
      <w:r>
        <w:rPr>
          <w:rFonts w:ascii="Arial" w:hAnsi="Arial" w:cs="Arial"/>
          <w:sz w:val="22"/>
          <w:szCs w:val="22"/>
        </w:rPr>
        <w:t>.</w:t>
      </w:r>
      <w:r w:rsidR="008327AD">
        <w:rPr>
          <w:rFonts w:ascii="Arial" w:hAnsi="Arial" w:cs="Arial"/>
          <w:sz w:val="22"/>
          <w:szCs w:val="22"/>
        </w:rPr>
        <w:t>4</w:t>
      </w:r>
      <w:r w:rsidR="00C64A61">
        <w:rPr>
          <w:rFonts w:ascii="Arial" w:hAnsi="Arial" w:cs="Arial"/>
          <w:sz w:val="22"/>
          <w:szCs w:val="22"/>
        </w:rPr>
        <w:t>.</w:t>
      </w:r>
      <w:r w:rsidR="00A52442" w:rsidRPr="001978B5">
        <w:rPr>
          <w:rFonts w:ascii="Arial" w:hAnsi="Arial" w:cs="Arial"/>
          <w:sz w:val="22"/>
          <w:szCs w:val="22"/>
        </w:rPr>
        <w:t xml:space="preserve"> jako dílčí fakturaci. Datum uskutečnění zdanitelného plnění (DUZP) je totožné s datem dílčího plnění. </w:t>
      </w:r>
    </w:p>
    <w:p w14:paraId="3A5C4F4E" w14:textId="77777777" w:rsidR="00A52442" w:rsidRPr="001978B5" w:rsidRDefault="00A52442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978B5">
        <w:rPr>
          <w:rFonts w:ascii="Arial" w:hAnsi="Arial" w:cs="Arial"/>
          <w:sz w:val="22"/>
          <w:szCs w:val="22"/>
        </w:rPr>
        <w:t>Faktura musí mít náležitosti daňového dokladu</w:t>
      </w:r>
      <w:r w:rsidR="007100D1" w:rsidRPr="001978B5">
        <w:rPr>
          <w:rFonts w:ascii="Arial" w:hAnsi="Arial" w:cs="Arial"/>
          <w:sz w:val="22"/>
          <w:szCs w:val="22"/>
        </w:rPr>
        <w:t xml:space="preserve"> a musí obsahovat číslo této smlouvy i </w:t>
      </w:r>
      <w:r w:rsidRPr="001978B5">
        <w:rPr>
          <w:rFonts w:ascii="Arial" w:hAnsi="Arial" w:cs="Arial"/>
          <w:sz w:val="22"/>
          <w:szCs w:val="22"/>
        </w:rPr>
        <w:t>další náležitosti požadované v </w:t>
      </w:r>
      <w:r w:rsidR="00D82BAE">
        <w:rPr>
          <w:rFonts w:ascii="Arial" w:hAnsi="Arial" w:cs="Arial"/>
          <w:sz w:val="22"/>
          <w:szCs w:val="22"/>
        </w:rPr>
        <w:t>Informaci nebo v</w:t>
      </w:r>
      <w:r w:rsidR="00D82BAE" w:rsidRPr="001978B5">
        <w:rPr>
          <w:rFonts w:ascii="Arial" w:hAnsi="Arial" w:cs="Arial"/>
          <w:sz w:val="22"/>
          <w:szCs w:val="22"/>
        </w:rPr>
        <w:t> </w:t>
      </w:r>
      <w:r w:rsidR="00D82BAE">
        <w:rPr>
          <w:rFonts w:ascii="Arial" w:hAnsi="Arial" w:cs="Arial"/>
          <w:bCs/>
          <w:sz w:val="22"/>
          <w:szCs w:val="22"/>
        </w:rPr>
        <w:t>Objednávce</w:t>
      </w:r>
      <w:r w:rsidRPr="001978B5">
        <w:rPr>
          <w:rFonts w:ascii="Arial" w:hAnsi="Arial" w:cs="Arial"/>
          <w:sz w:val="22"/>
          <w:szCs w:val="22"/>
        </w:rPr>
        <w:t>.</w:t>
      </w:r>
    </w:p>
    <w:p w14:paraId="025B41E7" w14:textId="0AF04D02" w:rsidR="00A52442" w:rsidRPr="00660BC9" w:rsidRDefault="00A52442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1978B5">
        <w:rPr>
          <w:rFonts w:ascii="Arial" w:hAnsi="Arial" w:cs="Arial"/>
          <w:sz w:val="22"/>
          <w:szCs w:val="22"/>
        </w:rPr>
        <w:t xml:space="preserve">Faktura za plnění (dílčí plnění) musí být doručena na </w:t>
      </w:r>
      <w:r w:rsidR="00E06210" w:rsidRPr="001978B5">
        <w:rPr>
          <w:rFonts w:ascii="Arial" w:hAnsi="Arial" w:cs="Arial"/>
          <w:sz w:val="22"/>
          <w:szCs w:val="22"/>
        </w:rPr>
        <w:t xml:space="preserve">elektronickou adresu </w:t>
      </w:r>
      <w:r w:rsidR="008E6336">
        <w:rPr>
          <w:rFonts w:ascii="Arial" w:hAnsi="Arial" w:cs="Arial"/>
          <w:sz w:val="22"/>
          <w:szCs w:val="22"/>
        </w:rPr>
        <w:t xml:space="preserve">e-podatelny </w:t>
      </w:r>
      <w:r w:rsidR="0006217A">
        <w:rPr>
          <w:rFonts w:ascii="Arial" w:hAnsi="Arial" w:cs="Arial"/>
          <w:sz w:val="22"/>
          <w:szCs w:val="22"/>
        </w:rPr>
        <w:t>příslušného inspektorátu, který vzorek do laboratoře zaslal a uvedenou v příloze „C“</w:t>
      </w:r>
      <w:r w:rsidR="00A83166">
        <w:rPr>
          <w:rFonts w:ascii="Arial" w:hAnsi="Arial" w:cs="Arial"/>
          <w:sz w:val="22"/>
          <w:szCs w:val="22"/>
        </w:rPr>
        <w:t xml:space="preserve"> nebo</w:t>
      </w:r>
      <w:r w:rsidR="008769EC">
        <w:rPr>
          <w:rFonts w:ascii="Arial" w:hAnsi="Arial" w:cs="Arial"/>
          <w:sz w:val="22"/>
          <w:szCs w:val="22"/>
        </w:rPr>
        <w:t xml:space="preserve">, </w:t>
      </w:r>
      <w:r w:rsidR="008769EC">
        <w:rPr>
          <w:rFonts w:ascii="Arial" w:hAnsi="Arial" w:cs="Arial"/>
          <w:color w:val="000000"/>
          <w:sz w:val="22"/>
          <w:szCs w:val="22"/>
        </w:rPr>
        <w:t>p</w:t>
      </w:r>
      <w:r w:rsidR="008769EC" w:rsidRPr="00CC100D">
        <w:rPr>
          <w:rFonts w:ascii="Arial" w:hAnsi="Arial" w:cs="Arial"/>
          <w:color w:val="000000"/>
          <w:sz w:val="22"/>
          <w:szCs w:val="22"/>
        </w:rPr>
        <w:t xml:space="preserve">o </w:t>
      </w:r>
      <w:r w:rsidR="008769EC">
        <w:rPr>
          <w:rFonts w:ascii="Arial" w:hAnsi="Arial" w:cs="Arial"/>
          <w:color w:val="000000"/>
          <w:sz w:val="22"/>
          <w:szCs w:val="22"/>
        </w:rPr>
        <w:t xml:space="preserve">vzájemném odsouhlasení smluvních stran, </w:t>
      </w:r>
      <w:r w:rsidR="00A83166" w:rsidRPr="001978B5">
        <w:rPr>
          <w:rFonts w:ascii="Arial" w:hAnsi="Arial" w:cs="Arial"/>
          <w:sz w:val="22"/>
          <w:szCs w:val="22"/>
        </w:rPr>
        <w:t>do datové schránky</w:t>
      </w:r>
      <w:r w:rsidR="00A83166">
        <w:rPr>
          <w:rFonts w:ascii="Arial" w:hAnsi="Arial" w:cs="Arial"/>
          <w:sz w:val="22"/>
          <w:szCs w:val="22"/>
        </w:rPr>
        <w:t xml:space="preserve"> objednatele</w:t>
      </w:r>
      <w:r w:rsidR="00A83166" w:rsidRPr="001978B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83166" w:rsidRPr="001978B5">
        <w:rPr>
          <w:rFonts w:ascii="Arial" w:hAnsi="Arial" w:cs="Arial"/>
          <w:sz w:val="22"/>
          <w:szCs w:val="22"/>
        </w:rPr>
        <w:t>avraiqg</w:t>
      </w:r>
      <w:proofErr w:type="spellEnd"/>
      <w:r w:rsidRPr="001978B5">
        <w:rPr>
          <w:rFonts w:ascii="Arial" w:hAnsi="Arial" w:cs="Arial"/>
          <w:sz w:val="22"/>
          <w:szCs w:val="22"/>
        </w:rPr>
        <w:t>, ne později než 10 dnů po dnu uskutečnění zdanitelného plnění, pokud není mezi objednatelem a </w:t>
      </w:r>
      <w:r w:rsidR="00D82BAE">
        <w:rPr>
          <w:rFonts w:ascii="Arial" w:hAnsi="Arial" w:cs="Arial"/>
          <w:sz w:val="22"/>
          <w:szCs w:val="22"/>
        </w:rPr>
        <w:t>poskytovatelem</w:t>
      </w:r>
      <w:r w:rsidR="00D82BAE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>dohodnuto jinak.</w:t>
      </w:r>
      <w:r w:rsidR="008228DB" w:rsidRPr="008228DB">
        <w:rPr>
          <w:rFonts w:ascii="Arial" w:hAnsi="Arial" w:cs="Arial"/>
          <w:sz w:val="22"/>
          <w:szCs w:val="22"/>
        </w:rPr>
        <w:t xml:space="preserve"> </w:t>
      </w:r>
      <w:r w:rsidR="008228DB">
        <w:rPr>
          <w:rFonts w:ascii="Arial" w:hAnsi="Arial" w:cs="Arial"/>
          <w:sz w:val="22"/>
          <w:szCs w:val="22"/>
        </w:rPr>
        <w:t>Tím není dotčeno ustanovení článku III.</w:t>
      </w:r>
      <w:r w:rsidR="00C14CB7">
        <w:rPr>
          <w:rFonts w:ascii="Arial" w:hAnsi="Arial" w:cs="Arial"/>
          <w:sz w:val="22"/>
          <w:szCs w:val="22"/>
        </w:rPr>
        <w:t>7.</w:t>
      </w:r>
    </w:p>
    <w:p w14:paraId="6558ED0F" w14:textId="77777777" w:rsidR="001E7701" w:rsidRPr="00A725E4" w:rsidRDefault="001E7701" w:rsidP="001E7701">
      <w:pPr>
        <w:pStyle w:val="Odstavecseseznamem1"/>
        <w:numPr>
          <w:ilvl w:val="3"/>
          <w:numId w:val="3"/>
        </w:numPr>
        <w:spacing w:after="100" w:afterAutospacing="1" w:line="276" w:lineRule="auto"/>
        <w:ind w:left="357" w:hanging="35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Pokud není mezi objednatelem a poskytovatelem dohodnuto jinak, bude v případě vyhovujících výsledků vystavena jedna faktura za služby provedené v průběhu jednoho kalendářního měsíce, a to zvlášť pro každý inspektorát.</w:t>
      </w:r>
    </w:p>
    <w:p w14:paraId="37FB559E" w14:textId="7B61C8AA" w:rsidR="008228DB" w:rsidRPr="001978B5" w:rsidRDefault="008228DB" w:rsidP="001E7701">
      <w:pPr>
        <w:pStyle w:val="Odstavecseseznamem1"/>
        <w:numPr>
          <w:ilvl w:val="3"/>
          <w:numId w:val="3"/>
        </w:numPr>
        <w:spacing w:after="100" w:afterAutospacing="1" w:line="276" w:lineRule="auto"/>
        <w:ind w:left="357" w:hanging="35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Pokud je to technicky možné, v případech nevyhovujícího výsledku rozboru se</w:t>
      </w:r>
      <w:r w:rsidR="0006217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poskytovatel zavazuje fakturu odesílat současně s Protokolem</w:t>
      </w:r>
    </w:p>
    <w:p w14:paraId="401065AF" w14:textId="2806CECD" w:rsidR="00A52442" w:rsidRPr="001978B5" w:rsidRDefault="00A52442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1978B5">
        <w:rPr>
          <w:rFonts w:ascii="Arial" w:hAnsi="Arial" w:cs="Arial"/>
          <w:sz w:val="22"/>
          <w:szCs w:val="22"/>
        </w:rPr>
        <w:t xml:space="preserve">Splatnost </w:t>
      </w:r>
      <w:r w:rsidR="00EF028E">
        <w:rPr>
          <w:rFonts w:ascii="Arial" w:hAnsi="Arial" w:cs="Arial"/>
          <w:sz w:val="22"/>
          <w:szCs w:val="22"/>
        </w:rPr>
        <w:t>faktury je dohodnuta ve lhůtě 30</w:t>
      </w:r>
      <w:r w:rsidRPr="001978B5">
        <w:rPr>
          <w:rFonts w:ascii="Arial" w:hAnsi="Arial" w:cs="Arial"/>
          <w:sz w:val="22"/>
          <w:szCs w:val="22"/>
        </w:rPr>
        <w:t xml:space="preserve"> dní ode dne jejího prokazatelného doručení objednateli, a to bezhotovostně na účet </w:t>
      </w:r>
      <w:r w:rsidR="00D82BAE">
        <w:rPr>
          <w:rFonts w:ascii="Arial" w:hAnsi="Arial" w:cs="Arial"/>
          <w:sz w:val="22"/>
          <w:szCs w:val="22"/>
        </w:rPr>
        <w:t>poskytovatele</w:t>
      </w:r>
      <w:r w:rsidR="00D82BAE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>uvedený v záhlaví této smlouvy. Splatností je rozuměno odepsání dlužné částky z účtu objednatele</w:t>
      </w:r>
      <w:r w:rsidR="00713E25">
        <w:rPr>
          <w:rFonts w:ascii="Arial" w:hAnsi="Arial" w:cs="Arial"/>
          <w:sz w:val="22"/>
          <w:szCs w:val="22"/>
        </w:rPr>
        <w:t>.</w:t>
      </w:r>
    </w:p>
    <w:p w14:paraId="5019D439" w14:textId="77777777" w:rsidR="00A52442" w:rsidRPr="001978B5" w:rsidRDefault="00A52442" w:rsidP="00A52442">
      <w:pPr>
        <w:pStyle w:val="Odstavecseseznamem1"/>
        <w:numPr>
          <w:ilvl w:val="3"/>
          <w:numId w:val="3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978B5">
        <w:rPr>
          <w:rFonts w:ascii="Arial" w:hAnsi="Arial" w:cs="Arial"/>
          <w:sz w:val="22"/>
          <w:szCs w:val="22"/>
        </w:rPr>
        <w:t xml:space="preserve">V případě, že faktura (daňový doklad) nebude obsahovat všechny nezbytné náležitosti, </w:t>
      </w:r>
      <w:r w:rsidR="00FD7E72">
        <w:rPr>
          <w:rFonts w:ascii="Arial" w:hAnsi="Arial" w:cs="Arial"/>
          <w:sz w:val="22"/>
          <w:szCs w:val="22"/>
        </w:rPr>
        <w:t xml:space="preserve">případně bude obsahovat chyby, </w:t>
      </w:r>
      <w:r w:rsidRPr="001978B5">
        <w:rPr>
          <w:rFonts w:ascii="Arial" w:hAnsi="Arial" w:cs="Arial"/>
          <w:sz w:val="22"/>
          <w:szCs w:val="22"/>
        </w:rPr>
        <w:t>je</w:t>
      </w:r>
      <w:r w:rsidR="0006217A">
        <w:rPr>
          <w:rFonts w:ascii="Arial" w:hAnsi="Arial" w:cs="Arial"/>
          <w:sz w:val="22"/>
          <w:szCs w:val="22"/>
        </w:rPr>
        <w:t> </w:t>
      </w:r>
      <w:r w:rsidRPr="001978B5">
        <w:rPr>
          <w:rFonts w:ascii="Arial" w:hAnsi="Arial" w:cs="Arial"/>
          <w:sz w:val="22"/>
          <w:szCs w:val="22"/>
        </w:rPr>
        <w:t xml:space="preserve">objednatel oprávněn vrátit ji </w:t>
      </w:r>
      <w:r w:rsidR="00D82BAE">
        <w:rPr>
          <w:rFonts w:ascii="Arial" w:hAnsi="Arial" w:cs="Arial"/>
          <w:sz w:val="22"/>
          <w:szCs w:val="22"/>
        </w:rPr>
        <w:t>poskytovateli</w:t>
      </w:r>
      <w:r w:rsidR="00D82BAE" w:rsidRPr="001978B5">
        <w:rPr>
          <w:rFonts w:ascii="Arial" w:hAnsi="Arial" w:cs="Arial"/>
          <w:sz w:val="22"/>
          <w:szCs w:val="22"/>
        </w:rPr>
        <w:t xml:space="preserve"> </w:t>
      </w:r>
      <w:r w:rsidRPr="001978B5">
        <w:rPr>
          <w:rFonts w:ascii="Arial" w:hAnsi="Arial" w:cs="Arial"/>
          <w:sz w:val="22"/>
          <w:szCs w:val="22"/>
        </w:rPr>
        <w:t>k doplnění či přepracování. V takovém případě se přeruší plynutí lhůty splatnosti a nová lhůta splatnosti začne plynout doručením opraveného daňového dokladu objednateli.</w:t>
      </w:r>
    </w:p>
    <w:p w14:paraId="166B7B2A" w14:textId="77777777" w:rsidR="005F1BEA" w:rsidRPr="00EE7DA6" w:rsidRDefault="005F1BEA" w:rsidP="005F1BEA">
      <w:pPr>
        <w:pStyle w:val="Odstavecseseznamem1"/>
        <w:numPr>
          <w:ilvl w:val="3"/>
          <w:numId w:val="3"/>
        </w:num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2" w:name="_Hlk184226932"/>
      <w:r>
        <w:rPr>
          <w:rFonts w:ascii="Arial" w:hAnsi="Arial" w:cs="Arial"/>
          <w:sz w:val="22"/>
          <w:szCs w:val="22"/>
        </w:rPr>
        <w:t xml:space="preserve">V </w:t>
      </w:r>
      <w:r w:rsidRPr="005528E6">
        <w:rPr>
          <w:rFonts w:ascii="Arial" w:hAnsi="Arial" w:cs="Arial"/>
          <w:sz w:val="22"/>
          <w:szCs w:val="22"/>
        </w:rPr>
        <w:t>případě prodlení objednatele s</w:t>
      </w:r>
      <w:r>
        <w:rPr>
          <w:rFonts w:ascii="Arial" w:hAnsi="Arial" w:cs="Arial"/>
          <w:sz w:val="22"/>
          <w:szCs w:val="22"/>
        </w:rPr>
        <w:t xml:space="preserve"> úhradou poskytnutých služeb </w:t>
      </w:r>
      <w:r w:rsidRPr="005528E6">
        <w:rPr>
          <w:rFonts w:ascii="Arial" w:hAnsi="Arial" w:cs="Arial"/>
          <w:sz w:val="22"/>
          <w:szCs w:val="22"/>
        </w:rPr>
        <w:t>zaplatí objednatel poskytovateli zákonný úrok z prodlení.</w:t>
      </w:r>
    </w:p>
    <w:bookmarkEnd w:id="2"/>
    <w:p w14:paraId="26D51ACF" w14:textId="50A54167" w:rsidR="005F1BEA" w:rsidRDefault="005F1BEA" w:rsidP="005F1BEA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14:paraId="16E58434" w14:textId="77777777" w:rsidR="00186750" w:rsidRPr="00186750" w:rsidRDefault="00186750" w:rsidP="00186750">
      <w:pPr>
        <w:pStyle w:val="Odstavecseseznamem1"/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0C35D219" w14:textId="77777777" w:rsidR="00A52442" w:rsidRPr="000732B3" w:rsidRDefault="00A52442" w:rsidP="00DD30D9">
      <w:pPr>
        <w:pStyle w:val="Nadpis1"/>
      </w:pPr>
      <w:r w:rsidRPr="000732B3">
        <w:t>Zvláštní ujednání</w:t>
      </w:r>
    </w:p>
    <w:p w14:paraId="07C9C866" w14:textId="77777777" w:rsidR="00A52442" w:rsidRPr="000732B3" w:rsidRDefault="00A52442" w:rsidP="00A52442">
      <w:pPr>
        <w:spacing w:line="276" w:lineRule="auto"/>
        <w:ind w:left="284"/>
        <w:outlineLvl w:val="0"/>
        <w:rPr>
          <w:rFonts w:ascii="Arial" w:hAnsi="Arial" w:cs="Arial"/>
          <w:sz w:val="22"/>
          <w:szCs w:val="22"/>
        </w:rPr>
      </w:pPr>
    </w:p>
    <w:p w14:paraId="6319B730" w14:textId="6372AF40" w:rsidR="00A52442" w:rsidRPr="005F1BEA" w:rsidRDefault="00A52442" w:rsidP="00A52442">
      <w:pPr>
        <w:pStyle w:val="Odstavecseseznamem1"/>
        <w:numPr>
          <w:ilvl w:val="6"/>
          <w:numId w:val="3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Ve zvláštních případech uvedených v článku I</w:t>
      </w:r>
      <w:r w:rsidR="00D82BAE">
        <w:rPr>
          <w:rFonts w:ascii="Arial" w:hAnsi="Arial" w:cs="Arial"/>
          <w:sz w:val="22"/>
          <w:szCs w:val="22"/>
        </w:rPr>
        <w:t>.</w:t>
      </w:r>
      <w:r w:rsidR="008327AD">
        <w:rPr>
          <w:rFonts w:ascii="Arial" w:hAnsi="Arial" w:cs="Arial"/>
          <w:sz w:val="22"/>
          <w:szCs w:val="22"/>
        </w:rPr>
        <w:t>3</w:t>
      </w:r>
      <w:r w:rsidR="00C64A61">
        <w:rPr>
          <w:rFonts w:ascii="Arial" w:hAnsi="Arial" w:cs="Arial"/>
          <w:sz w:val="22"/>
          <w:szCs w:val="22"/>
        </w:rPr>
        <w:t>.</w:t>
      </w:r>
      <w:r w:rsidRPr="000732B3">
        <w:rPr>
          <w:rFonts w:ascii="Arial" w:hAnsi="Arial" w:cs="Arial"/>
          <w:sz w:val="22"/>
          <w:szCs w:val="22"/>
        </w:rPr>
        <w:t xml:space="preserve"> se </w:t>
      </w:r>
      <w:r w:rsidR="00D82BAE">
        <w:rPr>
          <w:rFonts w:ascii="Arial" w:hAnsi="Arial" w:cs="Arial"/>
          <w:sz w:val="22"/>
          <w:szCs w:val="22"/>
        </w:rPr>
        <w:t>poskytovatel</w:t>
      </w:r>
      <w:r w:rsidR="00D82BAE" w:rsidRPr="000732B3">
        <w:rPr>
          <w:rFonts w:ascii="Arial" w:hAnsi="Arial" w:cs="Arial"/>
          <w:sz w:val="22"/>
          <w:szCs w:val="22"/>
        </w:rPr>
        <w:t xml:space="preserve"> </w:t>
      </w:r>
      <w:r w:rsidRPr="000732B3">
        <w:rPr>
          <w:rFonts w:ascii="Arial" w:hAnsi="Arial" w:cs="Arial"/>
          <w:sz w:val="22"/>
          <w:szCs w:val="22"/>
        </w:rPr>
        <w:t xml:space="preserve">zavazuje, že bude dílčí objednání realizováno v akreditované laboratoři </w:t>
      </w:r>
      <w:r w:rsidR="004A11FD">
        <w:rPr>
          <w:rFonts w:ascii="Arial" w:hAnsi="Arial" w:cs="Arial"/>
          <w:sz w:val="22"/>
          <w:szCs w:val="22"/>
        </w:rPr>
        <w:t>určené</w:t>
      </w:r>
      <w:r w:rsidR="004A11FD" w:rsidRPr="000732B3">
        <w:rPr>
          <w:rFonts w:ascii="Arial" w:hAnsi="Arial" w:cs="Arial"/>
          <w:sz w:val="22"/>
          <w:szCs w:val="22"/>
        </w:rPr>
        <w:t xml:space="preserve"> </w:t>
      </w:r>
      <w:r w:rsidR="00D82BAE">
        <w:rPr>
          <w:rFonts w:ascii="Arial" w:hAnsi="Arial" w:cs="Arial"/>
          <w:sz w:val="22"/>
          <w:szCs w:val="22"/>
        </w:rPr>
        <w:t>objednatelem</w:t>
      </w:r>
      <w:r w:rsidR="00D82BAE" w:rsidRPr="000732B3">
        <w:rPr>
          <w:rFonts w:ascii="Arial" w:hAnsi="Arial" w:cs="Arial"/>
          <w:sz w:val="22"/>
          <w:szCs w:val="22"/>
        </w:rPr>
        <w:t xml:space="preserve"> </w:t>
      </w:r>
      <w:r w:rsidRPr="000732B3">
        <w:rPr>
          <w:rFonts w:ascii="Arial" w:hAnsi="Arial" w:cs="Arial"/>
          <w:sz w:val="22"/>
          <w:szCs w:val="22"/>
        </w:rPr>
        <w:t>k provádění analýz vzorků odebraných při úřední kontrole dle nařízení (</w:t>
      </w:r>
      <w:r w:rsidR="004A11FD">
        <w:rPr>
          <w:rFonts w:ascii="Arial" w:hAnsi="Arial" w:cs="Arial"/>
          <w:sz w:val="22"/>
          <w:szCs w:val="22"/>
        </w:rPr>
        <w:t>EU</w:t>
      </w:r>
      <w:r w:rsidRPr="000732B3">
        <w:rPr>
          <w:rFonts w:ascii="Arial" w:hAnsi="Arial" w:cs="Arial"/>
          <w:sz w:val="22"/>
          <w:szCs w:val="22"/>
        </w:rPr>
        <w:t xml:space="preserve">) </w:t>
      </w:r>
      <w:r w:rsidR="004A11FD">
        <w:rPr>
          <w:rFonts w:ascii="Arial" w:hAnsi="Arial" w:cs="Arial"/>
          <w:sz w:val="22"/>
          <w:szCs w:val="22"/>
        </w:rPr>
        <w:t>2017/625</w:t>
      </w:r>
      <w:r w:rsidRPr="000732B3">
        <w:rPr>
          <w:rFonts w:ascii="Arial" w:hAnsi="Arial" w:cs="Arial"/>
          <w:sz w:val="22"/>
          <w:szCs w:val="22"/>
        </w:rPr>
        <w:t xml:space="preserve">, v platném znění, pokud není dohodnuto mezi objednatelem a </w:t>
      </w:r>
      <w:r w:rsidR="006713DF">
        <w:rPr>
          <w:rFonts w:ascii="Arial" w:hAnsi="Arial" w:cs="Arial"/>
          <w:sz w:val="22"/>
          <w:szCs w:val="22"/>
        </w:rPr>
        <w:t>poskytovatelem</w:t>
      </w:r>
      <w:r w:rsidR="006713DF" w:rsidRPr="000732B3">
        <w:rPr>
          <w:rFonts w:ascii="Arial" w:hAnsi="Arial" w:cs="Arial"/>
          <w:sz w:val="22"/>
          <w:szCs w:val="22"/>
        </w:rPr>
        <w:t xml:space="preserve"> </w:t>
      </w:r>
      <w:r w:rsidRPr="000732B3">
        <w:rPr>
          <w:rFonts w:ascii="Arial" w:hAnsi="Arial" w:cs="Arial"/>
          <w:sz w:val="22"/>
          <w:szCs w:val="22"/>
        </w:rPr>
        <w:t>jinak.</w:t>
      </w:r>
    </w:p>
    <w:p w14:paraId="41BA1313" w14:textId="1A7A9E2A" w:rsidR="005F1BEA" w:rsidRDefault="005F1BEA" w:rsidP="005F1BEA">
      <w:pPr>
        <w:pStyle w:val="Odstavecseseznamem1"/>
        <w:spacing w:line="276" w:lineRule="auto"/>
        <w:ind w:left="414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7F89B4E4" w14:textId="77777777" w:rsidR="00A52442" w:rsidRDefault="00A52442" w:rsidP="00DD30D9">
      <w:pPr>
        <w:pStyle w:val="Nadpis1"/>
      </w:pPr>
      <w:r w:rsidRPr="000732B3">
        <w:t>Ukončení smluvního vztahu</w:t>
      </w:r>
    </w:p>
    <w:p w14:paraId="60ED9459" w14:textId="77777777" w:rsidR="0006217A" w:rsidRPr="00DD30D9" w:rsidRDefault="0006217A" w:rsidP="00DD30D9"/>
    <w:p w14:paraId="15610E8C" w14:textId="06911158" w:rsidR="00A52442" w:rsidRDefault="00A52442" w:rsidP="00A52442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Smlouvu lze ukončit písemnou dohodou.</w:t>
      </w:r>
    </w:p>
    <w:p w14:paraId="065304E9" w14:textId="1332C60E" w:rsidR="00F21792" w:rsidRPr="000732B3" w:rsidRDefault="00F21792" w:rsidP="00A52442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Kterákoliv ze stran může tut</w:t>
      </w:r>
      <w:r w:rsidR="00992E4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smlouvu jednostranně vypovědět bez uvedení důvodu v třím</w:t>
      </w:r>
      <w:r w:rsidR="00992E4B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síční výpovědní lhůtě, kt</w:t>
      </w:r>
      <w:r w:rsidR="00404E25">
        <w:rPr>
          <w:rFonts w:ascii="Arial" w:hAnsi="Arial" w:cs="Arial"/>
          <w:sz w:val="22"/>
          <w:szCs w:val="22"/>
        </w:rPr>
        <w:t>erá počne běžet první den měsíce následuj</w:t>
      </w:r>
      <w:r w:rsidR="00992E4B">
        <w:rPr>
          <w:rFonts w:ascii="Arial" w:hAnsi="Arial" w:cs="Arial"/>
          <w:sz w:val="22"/>
          <w:szCs w:val="22"/>
        </w:rPr>
        <w:t>í</w:t>
      </w:r>
      <w:r w:rsidR="00404E25">
        <w:rPr>
          <w:rFonts w:ascii="Arial" w:hAnsi="Arial" w:cs="Arial"/>
          <w:sz w:val="22"/>
          <w:szCs w:val="22"/>
        </w:rPr>
        <w:t>cího po doručení výpovědi druhé smluvní straně.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77E022" w14:textId="77777777" w:rsidR="00A52442" w:rsidRPr="000732B3" w:rsidRDefault="00A52442" w:rsidP="00A52442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Kterákoliv smluvní strana může od této smlouvy odstoupit, pokud zjistí podstatné porušení této smlouvy druhou smluvní stranou. </w:t>
      </w:r>
    </w:p>
    <w:p w14:paraId="5CDE58EF" w14:textId="77777777" w:rsidR="00A52442" w:rsidRPr="000732B3" w:rsidRDefault="00A52442" w:rsidP="00A52442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14:paraId="5906A7D5" w14:textId="77777777" w:rsidR="00A52442" w:rsidRPr="000732B3" w:rsidRDefault="00A52442" w:rsidP="00A5244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prodlení </w:t>
      </w:r>
      <w:r w:rsidR="006713DF">
        <w:rPr>
          <w:rFonts w:ascii="Arial" w:hAnsi="Arial" w:cs="Arial"/>
          <w:sz w:val="22"/>
          <w:szCs w:val="22"/>
        </w:rPr>
        <w:t>poskytovatele</w:t>
      </w:r>
      <w:r w:rsidR="006713DF" w:rsidRPr="000732B3">
        <w:rPr>
          <w:rFonts w:ascii="Arial" w:hAnsi="Arial" w:cs="Arial"/>
          <w:sz w:val="22"/>
          <w:szCs w:val="22"/>
        </w:rPr>
        <w:t xml:space="preserve"> </w:t>
      </w:r>
      <w:r w:rsidRPr="000732B3">
        <w:rPr>
          <w:rFonts w:ascii="Arial" w:hAnsi="Arial" w:cs="Arial"/>
          <w:sz w:val="22"/>
          <w:szCs w:val="22"/>
        </w:rPr>
        <w:t xml:space="preserve">s </w:t>
      </w:r>
      <w:r w:rsidR="006713DF">
        <w:rPr>
          <w:rFonts w:ascii="Arial" w:hAnsi="Arial" w:cs="Arial"/>
          <w:sz w:val="22"/>
          <w:szCs w:val="22"/>
        </w:rPr>
        <w:t>poskytnutím služby</w:t>
      </w:r>
      <w:r w:rsidRPr="000732B3">
        <w:rPr>
          <w:rFonts w:ascii="Arial" w:hAnsi="Arial" w:cs="Arial"/>
          <w:sz w:val="22"/>
          <w:szCs w:val="22"/>
        </w:rPr>
        <w:t xml:space="preserve"> o více než 15 dní oproti dohodnutému termínu, nebude-li stanoveno jinak; </w:t>
      </w:r>
    </w:p>
    <w:p w14:paraId="6F617C81" w14:textId="77777777" w:rsidR="00A52442" w:rsidRPr="000732B3" w:rsidRDefault="00A52442" w:rsidP="00A5244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v případě, že se kterékoliv prohlášení zhotovitele uvedené v této smlouvě ukáže jako nepravdivé.</w:t>
      </w:r>
    </w:p>
    <w:p w14:paraId="09F250CF" w14:textId="77777777" w:rsidR="00A52442" w:rsidRDefault="00A52442" w:rsidP="00A5244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v případě prodlení objednatele s úhradou splatné faktury po dobu delší nežli 15 dnů po splatnosti</w:t>
      </w:r>
    </w:p>
    <w:p w14:paraId="3012D710" w14:textId="77777777" w:rsidR="008B102B" w:rsidRPr="000732B3" w:rsidRDefault="008B102B" w:rsidP="00A5244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neposkytnutí součinnosti k uzavření Dohody o spolupráci dle článku I</w:t>
      </w:r>
      <w:r w:rsidR="006713DF">
        <w:rPr>
          <w:rFonts w:ascii="Arial" w:hAnsi="Arial" w:cs="Arial"/>
          <w:sz w:val="22"/>
          <w:szCs w:val="22"/>
        </w:rPr>
        <w:t>.</w:t>
      </w:r>
      <w:r w:rsidR="008327A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DD14DB0" w14:textId="77777777" w:rsidR="00A52442" w:rsidRPr="000732B3" w:rsidRDefault="00A52442" w:rsidP="00A52442">
      <w:pPr>
        <w:pStyle w:val="Odstavecseseznamem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 odstoupení druhé smluvní straně.</w:t>
      </w:r>
    </w:p>
    <w:p w14:paraId="419E40B7" w14:textId="77777777" w:rsidR="00A52442" w:rsidRDefault="00A52442" w:rsidP="00A52442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Odstoupení od této smlouvy se nedotýká práva na náhradu škody vzniklého z porušení smluvní povinnosti</w:t>
      </w:r>
      <w:r w:rsidR="00303A54">
        <w:rPr>
          <w:rFonts w:ascii="Arial" w:hAnsi="Arial" w:cs="Arial"/>
          <w:sz w:val="22"/>
          <w:szCs w:val="22"/>
        </w:rPr>
        <w:t xml:space="preserve"> ani </w:t>
      </w:r>
      <w:r w:rsidRPr="000732B3">
        <w:rPr>
          <w:rFonts w:ascii="Arial" w:hAnsi="Arial" w:cs="Arial"/>
          <w:sz w:val="22"/>
          <w:szCs w:val="22"/>
        </w:rPr>
        <w:t>úroku z prodlení.</w:t>
      </w:r>
    </w:p>
    <w:p w14:paraId="6F2575E8" w14:textId="35678B38" w:rsidR="00DD30D9" w:rsidRDefault="00DD30D9" w:rsidP="00DD30D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054C31A" w14:textId="77777777" w:rsidR="00404E25" w:rsidRPr="000732B3" w:rsidRDefault="00404E25" w:rsidP="00DD30D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966F747" w14:textId="77777777" w:rsidR="00A52442" w:rsidRDefault="00A52442" w:rsidP="00DD30D9">
      <w:pPr>
        <w:pStyle w:val="Nadpis1"/>
      </w:pPr>
      <w:r w:rsidRPr="000732B3">
        <w:t>Ustanovení společná a závěrečná</w:t>
      </w:r>
    </w:p>
    <w:p w14:paraId="0E292EAB" w14:textId="77777777" w:rsidR="0006217A" w:rsidRPr="00DD30D9" w:rsidRDefault="0006217A" w:rsidP="00DD30D9"/>
    <w:p w14:paraId="5CF021B9" w14:textId="77777777" w:rsidR="00A52442" w:rsidRPr="000732B3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Objednatel pověřuje k vystavení objednávek své zaměstnance v rámci </w:t>
      </w:r>
      <w:r w:rsidR="006713DF">
        <w:rPr>
          <w:rFonts w:ascii="Arial" w:hAnsi="Arial" w:cs="Arial"/>
          <w:sz w:val="22"/>
          <w:szCs w:val="22"/>
        </w:rPr>
        <w:t xml:space="preserve">plnění </w:t>
      </w:r>
      <w:r w:rsidRPr="000732B3">
        <w:rPr>
          <w:rFonts w:ascii="Arial" w:hAnsi="Arial" w:cs="Arial"/>
          <w:sz w:val="22"/>
          <w:szCs w:val="22"/>
        </w:rPr>
        <w:t xml:space="preserve">jejich </w:t>
      </w:r>
      <w:r w:rsidR="006713DF">
        <w:rPr>
          <w:rFonts w:ascii="Arial" w:hAnsi="Arial" w:cs="Arial"/>
          <w:sz w:val="22"/>
          <w:szCs w:val="22"/>
        </w:rPr>
        <w:t xml:space="preserve">pracovních úkonů </w:t>
      </w:r>
      <w:r w:rsidRPr="000732B3">
        <w:rPr>
          <w:rFonts w:ascii="Arial" w:hAnsi="Arial" w:cs="Arial"/>
          <w:sz w:val="22"/>
          <w:szCs w:val="22"/>
        </w:rPr>
        <w:t>zmocnění.</w:t>
      </w:r>
    </w:p>
    <w:p w14:paraId="034A9A9D" w14:textId="77777777" w:rsidR="00A52442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Obě smluvní strany berou na vědomí a souhlasí s tím, že smlouva bude uveřejněna v registru smluv zřízeném podle zákona č. 340/2015 Sb., o registru smluv; zveřejnění provede objednatel po nabytí platnosti této smlouvy bez zbytečného odkladu.</w:t>
      </w:r>
    </w:p>
    <w:p w14:paraId="601A3BCB" w14:textId="77777777" w:rsidR="008B102B" w:rsidRPr="000732B3" w:rsidRDefault="008B102B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strany prohlašují, že žádnou část této smlouvy nepovažují za obchodní tajemství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504 zákona č. 89/2012 Sb., občanský zákoník.</w:t>
      </w:r>
    </w:p>
    <w:p w14:paraId="6974D4E1" w14:textId="77777777" w:rsidR="00A52442" w:rsidRPr="000732B3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Tato smlouva, jakož i právní vztahy z této smlouvy vzniklé nebo v této smlouvě výslovně neupravené se řídí příslušnými ustanoveními občanského zákoníku, případně dalšími zákony a jinými právními předpisy, jejichž ustanovení se vztahují k této smlouvě.</w:t>
      </w:r>
    </w:p>
    <w:p w14:paraId="4217AF6E" w14:textId="77777777" w:rsidR="00A52442" w:rsidRPr="000732B3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Pokud by se některé z ustanovení této smlouvy stalo podle platného práva v jakémkoli ohledu neplatným, neúčinným nebo protiprávním, nebude tím dotčena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14:paraId="21B1D3D2" w14:textId="18BE56A6" w:rsidR="00A52442" w:rsidRPr="00404E25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Veškeré změny této smlouvy je možné činit pouze v písemné formě, a to na základě oboustranně podepsaného dodatku k této </w:t>
      </w:r>
      <w:r w:rsidRPr="00404E25">
        <w:rPr>
          <w:rFonts w:ascii="Arial" w:hAnsi="Arial" w:cs="Arial"/>
          <w:sz w:val="22"/>
          <w:szCs w:val="22"/>
        </w:rPr>
        <w:t>smlouvě</w:t>
      </w:r>
      <w:r w:rsidR="00404E25" w:rsidRPr="00404E25">
        <w:rPr>
          <w:rFonts w:ascii="Arial" w:hAnsi="Arial" w:cs="Arial"/>
          <w:sz w:val="22"/>
          <w:szCs w:val="22"/>
        </w:rPr>
        <w:t xml:space="preserve"> </w:t>
      </w:r>
      <w:bookmarkStart w:id="3" w:name="_Hlk184227071"/>
      <w:r w:rsidR="00404E25" w:rsidRPr="00404E25">
        <w:rPr>
          <w:rFonts w:ascii="Arial" w:hAnsi="Arial" w:cs="Arial"/>
          <w:sz w:val="22"/>
          <w:szCs w:val="22"/>
        </w:rPr>
        <w:t>s výjimkou změny v kontaktních adresách uvedených v</w:t>
      </w:r>
      <w:r w:rsidR="003E408D">
        <w:rPr>
          <w:rFonts w:ascii="Arial" w:hAnsi="Arial" w:cs="Arial"/>
          <w:sz w:val="22"/>
          <w:szCs w:val="22"/>
        </w:rPr>
        <w:t xml:space="preserve"> Příloze B a C </w:t>
      </w:r>
      <w:r w:rsidR="00404E25" w:rsidRPr="00404E25">
        <w:rPr>
          <w:rFonts w:ascii="Arial" w:hAnsi="Arial" w:cs="Arial"/>
          <w:sz w:val="22"/>
          <w:szCs w:val="22"/>
        </w:rPr>
        <w:t xml:space="preserve">této </w:t>
      </w:r>
      <w:r w:rsidR="004E240E">
        <w:rPr>
          <w:rFonts w:ascii="Arial" w:hAnsi="Arial" w:cs="Arial"/>
          <w:sz w:val="22"/>
          <w:szCs w:val="22"/>
        </w:rPr>
        <w:t>s</w:t>
      </w:r>
      <w:r w:rsidR="00404E25" w:rsidRPr="00404E25">
        <w:rPr>
          <w:rFonts w:ascii="Arial" w:hAnsi="Arial" w:cs="Arial"/>
          <w:sz w:val="22"/>
          <w:szCs w:val="22"/>
        </w:rPr>
        <w:t xml:space="preserve">mlouvy, popř. identifikačních údajů u obou smluvních stran, kdy lze změny provést oznámením druhé smluvní straně. </w:t>
      </w:r>
      <w:bookmarkEnd w:id="3"/>
    </w:p>
    <w:p w14:paraId="3E17F65B" w14:textId="77777777" w:rsidR="00A52442" w:rsidRPr="000732B3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14:paraId="3852DD72" w14:textId="77777777" w:rsidR="00A52442" w:rsidRPr="000732B3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Smluvní strany se zavazují vzájemně poskytovat součinnosti při plnění této smlouvy.</w:t>
      </w:r>
    </w:p>
    <w:p w14:paraId="5E0636D4" w14:textId="77777777" w:rsidR="00A52442" w:rsidRPr="000732B3" w:rsidRDefault="00A52442" w:rsidP="00A52442">
      <w:pPr>
        <w:pStyle w:val="Odstavecseseznamem1"/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Odmítne-li některá ze smluvních stran převzít písemnost nebo její převzetí znemožní, má se za to, že písemnost </w:t>
      </w:r>
      <w:r w:rsidR="00303A54">
        <w:rPr>
          <w:rFonts w:ascii="Arial" w:hAnsi="Arial" w:cs="Arial"/>
          <w:sz w:val="22"/>
          <w:szCs w:val="22"/>
        </w:rPr>
        <w:t xml:space="preserve">byla </w:t>
      </w:r>
      <w:r w:rsidRPr="000732B3">
        <w:rPr>
          <w:rFonts w:ascii="Arial" w:hAnsi="Arial" w:cs="Arial"/>
          <w:sz w:val="22"/>
          <w:szCs w:val="22"/>
        </w:rPr>
        <w:t xml:space="preserve">doručena </w:t>
      </w:r>
      <w:r w:rsidR="00303A54">
        <w:rPr>
          <w:rFonts w:ascii="Arial" w:hAnsi="Arial" w:cs="Arial"/>
          <w:sz w:val="22"/>
          <w:szCs w:val="22"/>
        </w:rPr>
        <w:t>dnem odmítnutí nebo znemožnění převzetí</w:t>
      </w:r>
      <w:r w:rsidRPr="000732B3">
        <w:rPr>
          <w:rFonts w:ascii="Arial" w:hAnsi="Arial" w:cs="Arial"/>
          <w:sz w:val="22"/>
          <w:szCs w:val="22"/>
        </w:rPr>
        <w:t>.</w:t>
      </w:r>
    </w:p>
    <w:p w14:paraId="407070CF" w14:textId="125E0FF0" w:rsidR="000C0E82" w:rsidRPr="00DC6914" w:rsidRDefault="00A52442" w:rsidP="005159E7">
      <w:pPr>
        <w:pStyle w:val="Odstavecseseznamem1"/>
        <w:numPr>
          <w:ilvl w:val="0"/>
          <w:numId w:val="4"/>
        </w:numPr>
        <w:tabs>
          <w:tab w:val="clear" w:pos="360"/>
          <w:tab w:val="num" w:pos="284"/>
        </w:tabs>
        <w:ind w:left="284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303A54">
        <w:rPr>
          <w:rFonts w:ascii="Arial" w:hAnsi="Arial" w:cs="Arial"/>
          <w:sz w:val="22"/>
          <w:szCs w:val="22"/>
        </w:rPr>
        <w:t xml:space="preserve">Smlouva nabývá platnosti </w:t>
      </w:r>
      <w:r w:rsidR="00303A54">
        <w:rPr>
          <w:rFonts w:ascii="Arial" w:hAnsi="Arial" w:cs="Arial"/>
          <w:sz w:val="22"/>
          <w:szCs w:val="22"/>
        </w:rPr>
        <w:t xml:space="preserve">dnem podpisu oběma smluvními stranami a účinnosti dnem </w:t>
      </w:r>
      <w:bookmarkStart w:id="4" w:name="_Hlk184227100"/>
      <w:r w:rsidR="000C0E82" w:rsidRPr="00DC6914">
        <w:rPr>
          <w:rFonts w:ascii="Arial" w:hAnsi="Arial" w:cs="Arial"/>
          <w:sz w:val="22"/>
          <w:szCs w:val="22"/>
        </w:rPr>
        <w:t>jejího uveřejnění v registru smluv</w:t>
      </w:r>
      <w:r w:rsidR="000C0E82">
        <w:rPr>
          <w:rFonts w:ascii="Arial" w:hAnsi="Arial" w:cs="Arial"/>
          <w:sz w:val="22"/>
          <w:szCs w:val="22"/>
        </w:rPr>
        <w:t xml:space="preserve"> v</w:t>
      </w:r>
      <w:r w:rsidR="000811F4">
        <w:rPr>
          <w:rFonts w:ascii="Arial" w:hAnsi="Arial" w:cs="Arial"/>
          <w:sz w:val="22"/>
          <w:szCs w:val="22"/>
        </w:rPr>
        <w:t xml:space="preserve"> souladu s odst. 2 tohoto článku. </w:t>
      </w:r>
      <w:r w:rsidR="000C0E82">
        <w:rPr>
          <w:rFonts w:ascii="Arial" w:hAnsi="Arial" w:cs="Arial"/>
          <w:sz w:val="22"/>
          <w:szCs w:val="22"/>
        </w:rPr>
        <w:t xml:space="preserve"> </w:t>
      </w:r>
    </w:p>
    <w:p w14:paraId="4E83D8FC" w14:textId="77777777" w:rsidR="00A52442" w:rsidRPr="00B25387" w:rsidRDefault="00B25387" w:rsidP="005159E7">
      <w:pPr>
        <w:pStyle w:val="Odstavecseseznamem1"/>
        <w:numPr>
          <w:ilvl w:val="0"/>
          <w:numId w:val="4"/>
        </w:numPr>
        <w:tabs>
          <w:tab w:val="clear" w:pos="360"/>
          <w:tab w:val="num" w:pos="284"/>
        </w:tabs>
        <w:ind w:hanging="502"/>
        <w:jc w:val="both"/>
        <w:outlineLvl w:val="0"/>
        <w:rPr>
          <w:rFonts w:ascii="Arial" w:hAnsi="Arial" w:cs="Arial"/>
          <w:sz w:val="22"/>
          <w:szCs w:val="22"/>
        </w:rPr>
      </w:pPr>
      <w:bookmarkStart w:id="5" w:name="_Ref168555649"/>
      <w:bookmarkEnd w:id="4"/>
      <w:r w:rsidRPr="00040AE2">
        <w:rPr>
          <w:rFonts w:ascii="Arial" w:hAnsi="Arial" w:cs="Arial"/>
          <w:sz w:val="22"/>
          <w:szCs w:val="22"/>
        </w:rPr>
        <w:t xml:space="preserve">Tato </w:t>
      </w:r>
      <w:bookmarkEnd w:id="5"/>
      <w:r>
        <w:rPr>
          <w:rFonts w:ascii="Arial" w:hAnsi="Arial" w:cs="Arial"/>
          <w:sz w:val="22"/>
          <w:szCs w:val="22"/>
        </w:rPr>
        <w:t>s</w:t>
      </w:r>
      <w:r w:rsidRPr="00040AE2">
        <w:rPr>
          <w:rFonts w:ascii="Arial" w:hAnsi="Arial" w:cs="Arial"/>
          <w:sz w:val="22"/>
          <w:szCs w:val="22"/>
        </w:rPr>
        <w:t>mlouva je vyhotovena v elektronické podobě, dokument s připojenými elektronickými podpisy obou smluvních stran obdrží objednatel i poskytovatel.</w:t>
      </w:r>
    </w:p>
    <w:p w14:paraId="33282905" w14:textId="77777777" w:rsidR="00A52442" w:rsidRPr="000732B3" w:rsidRDefault="00A52442" w:rsidP="00A52442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>Účastníci shodně a výslovně prohlašují, že došlo k dohodě o celém obsahu této smlouvy, že si tuto smlouvu přečetli, jejímu obsahu porozuměli a tato byla</w:t>
      </w:r>
      <w:r w:rsidR="00120BA1">
        <w:rPr>
          <w:rFonts w:ascii="Arial" w:hAnsi="Arial" w:cs="Arial"/>
          <w:sz w:val="22"/>
          <w:szCs w:val="22"/>
        </w:rPr>
        <w:t xml:space="preserve"> sepsána na základě jejich </w:t>
      </w:r>
      <w:r w:rsidRPr="000732B3">
        <w:rPr>
          <w:rFonts w:ascii="Arial" w:hAnsi="Arial" w:cs="Arial"/>
          <w:sz w:val="22"/>
          <w:szCs w:val="22"/>
        </w:rPr>
        <w:t xml:space="preserve">vážné </w:t>
      </w:r>
      <w:r w:rsidR="00120BA1">
        <w:rPr>
          <w:rFonts w:ascii="Arial" w:hAnsi="Arial" w:cs="Arial"/>
          <w:sz w:val="22"/>
          <w:szCs w:val="22"/>
        </w:rPr>
        <w:t xml:space="preserve">a svobodné </w:t>
      </w:r>
      <w:r w:rsidRPr="000732B3">
        <w:rPr>
          <w:rFonts w:ascii="Arial" w:hAnsi="Arial" w:cs="Arial"/>
          <w:sz w:val="22"/>
          <w:szCs w:val="22"/>
        </w:rPr>
        <w:t>vůle, na důkaz čehož připojují vlastnoruční podpisy.</w:t>
      </w:r>
    </w:p>
    <w:p w14:paraId="26BA66C1" w14:textId="77777777" w:rsidR="00456B0B" w:rsidRDefault="00456B0B" w:rsidP="00A524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04CDF5" w14:textId="77777777" w:rsidR="00B25387" w:rsidRDefault="00B25387" w:rsidP="00A524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1EEF24" w14:textId="77777777" w:rsidR="00A52442" w:rsidRPr="005A04B3" w:rsidRDefault="00A52442" w:rsidP="00456B0B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5A04B3">
        <w:rPr>
          <w:rFonts w:ascii="Arial" w:hAnsi="Arial" w:cs="Arial"/>
          <w:b/>
          <w:sz w:val="22"/>
          <w:szCs w:val="22"/>
        </w:rPr>
        <w:t>Přílohy:</w:t>
      </w:r>
    </w:p>
    <w:p w14:paraId="33C93762" w14:textId="5D78A38C" w:rsidR="00A92DF3" w:rsidRPr="00916DFC" w:rsidRDefault="00A92DF3" w:rsidP="00A92DF3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„A“ </w:t>
      </w:r>
      <w:r w:rsidR="00381D00">
        <w:rPr>
          <w:rFonts w:ascii="Arial" w:hAnsi="Arial" w:cs="Arial"/>
          <w:sz w:val="22"/>
          <w:szCs w:val="22"/>
        </w:rPr>
        <w:t>-</w:t>
      </w:r>
      <w:r w:rsidRPr="00225BDE">
        <w:rPr>
          <w:rFonts w:ascii="Arial" w:hAnsi="Arial" w:cs="Arial"/>
          <w:sz w:val="22"/>
          <w:szCs w:val="22"/>
        </w:rPr>
        <w:t xml:space="preserve"> </w:t>
      </w:r>
      <w:r w:rsidR="0057073F">
        <w:rPr>
          <w:rFonts w:ascii="Arial" w:hAnsi="Arial" w:cs="Arial"/>
          <w:sz w:val="22"/>
          <w:szCs w:val="22"/>
        </w:rPr>
        <w:t>Ceník laboratorních analýz</w:t>
      </w:r>
      <w:r>
        <w:rPr>
          <w:rFonts w:ascii="Arial" w:hAnsi="Arial" w:cs="Arial"/>
          <w:sz w:val="22"/>
          <w:szCs w:val="22"/>
        </w:rPr>
        <w:t xml:space="preserve"> </w:t>
      </w:r>
      <w:r w:rsidRPr="005A04B3">
        <w:rPr>
          <w:rFonts w:ascii="Arial" w:hAnsi="Arial" w:cs="Arial"/>
          <w:sz w:val="22"/>
          <w:szCs w:val="22"/>
        </w:rPr>
        <w:t xml:space="preserve">a všech souvisejících </w:t>
      </w:r>
      <w:r w:rsidRPr="00413704">
        <w:rPr>
          <w:rFonts w:ascii="Arial" w:hAnsi="Arial" w:cs="Arial"/>
          <w:sz w:val="22"/>
          <w:szCs w:val="22"/>
        </w:rPr>
        <w:t>nákladů (včetně interpretace výsledků</w:t>
      </w:r>
      <w:r w:rsidRPr="00FC508E">
        <w:rPr>
          <w:rFonts w:ascii="Arial" w:hAnsi="Arial" w:cs="Arial"/>
          <w:sz w:val="22"/>
          <w:szCs w:val="22"/>
        </w:rPr>
        <w:t>, odeslání protokolu o zkoušce</w:t>
      </w:r>
      <w:r>
        <w:rPr>
          <w:rFonts w:ascii="Arial" w:hAnsi="Arial" w:cs="Arial"/>
          <w:sz w:val="22"/>
          <w:szCs w:val="22"/>
        </w:rPr>
        <w:t>, poskytnutí fotodokumentace nevyhovujících výsledků</w:t>
      </w:r>
      <w:r w:rsidR="00EF028E">
        <w:rPr>
          <w:rFonts w:ascii="Arial" w:hAnsi="Arial" w:cs="Arial"/>
          <w:sz w:val="22"/>
          <w:szCs w:val="22"/>
        </w:rPr>
        <w:t xml:space="preserve"> a </w:t>
      </w:r>
      <w:r w:rsidRPr="00FC508E">
        <w:rPr>
          <w:rFonts w:ascii="Arial" w:hAnsi="Arial" w:cs="Arial"/>
          <w:sz w:val="22"/>
          <w:szCs w:val="22"/>
        </w:rPr>
        <w:t>likvidace vzorku)</w:t>
      </w:r>
    </w:p>
    <w:p w14:paraId="495E7574" w14:textId="732D9622" w:rsidR="00A52442" w:rsidRPr="000732B3" w:rsidRDefault="00A52442" w:rsidP="00A92DF3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b/>
          <w:i/>
          <w:color w:val="FF0000"/>
          <w:sz w:val="22"/>
          <w:szCs w:val="22"/>
        </w:rPr>
      </w:pPr>
      <w:r w:rsidRPr="001C2F93">
        <w:rPr>
          <w:rFonts w:ascii="Arial" w:hAnsi="Arial" w:cs="Arial"/>
          <w:sz w:val="22"/>
          <w:szCs w:val="22"/>
        </w:rPr>
        <w:t>„</w:t>
      </w:r>
      <w:r w:rsidRPr="000732B3">
        <w:rPr>
          <w:rFonts w:ascii="Arial" w:hAnsi="Arial" w:cs="Arial"/>
          <w:sz w:val="22"/>
          <w:szCs w:val="22"/>
        </w:rPr>
        <w:t>B“</w:t>
      </w:r>
      <w:r w:rsidR="00016D51">
        <w:rPr>
          <w:rFonts w:ascii="Arial" w:hAnsi="Arial" w:cs="Arial"/>
          <w:sz w:val="22"/>
          <w:szCs w:val="22"/>
        </w:rPr>
        <w:t xml:space="preserve"> </w:t>
      </w:r>
      <w:r w:rsidR="00381D00">
        <w:rPr>
          <w:rFonts w:ascii="Arial" w:hAnsi="Arial" w:cs="Arial"/>
          <w:sz w:val="22"/>
          <w:szCs w:val="22"/>
        </w:rPr>
        <w:t>-</w:t>
      </w:r>
      <w:r w:rsidR="00016D51">
        <w:rPr>
          <w:rFonts w:ascii="Arial" w:hAnsi="Arial" w:cs="Arial"/>
          <w:sz w:val="22"/>
          <w:szCs w:val="22"/>
        </w:rPr>
        <w:t xml:space="preserve"> </w:t>
      </w:r>
      <w:r w:rsidR="00381D00">
        <w:rPr>
          <w:rFonts w:ascii="Arial" w:hAnsi="Arial" w:cs="Arial"/>
          <w:sz w:val="22"/>
          <w:szCs w:val="22"/>
        </w:rPr>
        <w:t>K</w:t>
      </w:r>
      <w:r w:rsidR="00016D51">
        <w:rPr>
          <w:rFonts w:ascii="Arial" w:hAnsi="Arial" w:cs="Arial"/>
          <w:sz w:val="22"/>
          <w:szCs w:val="22"/>
        </w:rPr>
        <w:t>ontaktní adresy poskytovatele</w:t>
      </w:r>
    </w:p>
    <w:p w14:paraId="47CCCE96" w14:textId="5FDDEB30" w:rsidR="00890515" w:rsidRDefault="00A52442" w:rsidP="00C64A61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„C“ </w:t>
      </w:r>
      <w:r w:rsidR="00381D00">
        <w:rPr>
          <w:rFonts w:ascii="Arial" w:hAnsi="Arial" w:cs="Arial"/>
          <w:sz w:val="22"/>
          <w:szCs w:val="22"/>
        </w:rPr>
        <w:t>-</w:t>
      </w:r>
      <w:r w:rsidRPr="000732B3">
        <w:rPr>
          <w:rFonts w:ascii="Arial" w:hAnsi="Arial" w:cs="Arial"/>
          <w:sz w:val="22"/>
          <w:szCs w:val="22"/>
        </w:rPr>
        <w:t xml:space="preserve"> </w:t>
      </w:r>
      <w:r w:rsidR="00381D00">
        <w:rPr>
          <w:rFonts w:ascii="Arial" w:hAnsi="Arial" w:cs="Arial"/>
          <w:sz w:val="22"/>
          <w:szCs w:val="22"/>
        </w:rPr>
        <w:t>K</w:t>
      </w:r>
      <w:r w:rsidRPr="000732B3">
        <w:rPr>
          <w:rFonts w:ascii="Arial" w:hAnsi="Arial" w:cs="Arial"/>
          <w:sz w:val="22"/>
          <w:szCs w:val="22"/>
        </w:rPr>
        <w:t>ontaktní adresy objednatele</w:t>
      </w:r>
    </w:p>
    <w:p w14:paraId="171E3C77" w14:textId="77777777" w:rsidR="00890515" w:rsidRDefault="00890515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027140" w14:textId="1FC087E7" w:rsidR="00890515" w:rsidRDefault="00890515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2A5DAB" w14:textId="4C583E2A" w:rsidR="005159E7" w:rsidRDefault="005159E7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5B150" w14:textId="77777777" w:rsidR="005159E7" w:rsidRDefault="005159E7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BFA427" w14:textId="1CFF0E27" w:rsidR="00890515" w:rsidRDefault="00381D00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vložení elektronických podpisů</w:t>
      </w:r>
    </w:p>
    <w:p w14:paraId="379B88C7" w14:textId="22804506" w:rsidR="00381D00" w:rsidRDefault="00381D00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E4AD81" w14:textId="77777777" w:rsidR="005159E7" w:rsidRDefault="005159E7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094867" w14:textId="77777777" w:rsidR="00A52442" w:rsidRPr="000732B3" w:rsidRDefault="00A52442" w:rsidP="00A524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B25387" w:rsidRPr="00426F34" w14:paraId="073D3022" w14:textId="77777777" w:rsidTr="00C072A4">
        <w:tc>
          <w:tcPr>
            <w:tcW w:w="4522" w:type="dxa"/>
          </w:tcPr>
          <w:p w14:paraId="542B8842" w14:textId="77777777" w:rsidR="00B25387" w:rsidRPr="00426F34" w:rsidRDefault="00B25387" w:rsidP="00C072A4">
            <w:pPr>
              <w:tabs>
                <w:tab w:val="center" w:pos="1980"/>
                <w:tab w:val="center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6F34">
              <w:rPr>
                <w:rFonts w:ascii="Arial" w:hAnsi="Arial" w:cs="Arial"/>
                <w:b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4550" w:type="dxa"/>
          </w:tcPr>
          <w:p w14:paraId="25173AF3" w14:textId="77777777" w:rsidR="00B25387" w:rsidRPr="00426F34" w:rsidRDefault="00B25387" w:rsidP="00C072A4">
            <w:pPr>
              <w:tabs>
                <w:tab w:val="center" w:pos="1980"/>
                <w:tab w:val="center" w:pos="7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6F34">
              <w:rPr>
                <w:rFonts w:ascii="Arial" w:hAnsi="Arial" w:cs="Arial"/>
                <w:b/>
                <w:color w:val="000000"/>
                <w:sz w:val="22"/>
                <w:szCs w:val="22"/>
              </w:rPr>
              <w:t>Za poskytovatele</w:t>
            </w:r>
          </w:p>
        </w:tc>
      </w:tr>
    </w:tbl>
    <w:p w14:paraId="516C3023" w14:textId="38E0FBCA" w:rsidR="00A52442" w:rsidRDefault="00A52442" w:rsidP="00B25387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A284AA0" w14:textId="66C3B896" w:rsidR="005159E7" w:rsidRDefault="005159E7" w:rsidP="00B25387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D8D31DF" w14:textId="77777777" w:rsidR="005159E7" w:rsidRDefault="005159E7" w:rsidP="00B25387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89A7C12" w14:textId="499684E5" w:rsidR="00381D00" w:rsidRDefault="00381D00" w:rsidP="00B25387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E753489" w14:textId="77777777" w:rsidR="00381D00" w:rsidRPr="000732B3" w:rsidRDefault="00381D00" w:rsidP="00B25387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3656AB1" w14:textId="3915323E" w:rsidR="00511AE0" w:rsidRPr="00290CCA" w:rsidRDefault="00A52442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t xml:space="preserve">  </w:t>
      </w:r>
      <w:r w:rsidR="00290CCA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  <w:r w:rsidRPr="000732B3">
        <w:rPr>
          <w:rFonts w:ascii="Arial" w:hAnsi="Arial" w:cs="Arial"/>
          <w:b/>
          <w:bCs/>
          <w:sz w:val="22"/>
          <w:szCs w:val="22"/>
        </w:rPr>
        <w:tab/>
      </w:r>
      <w:r w:rsidRPr="000732B3">
        <w:rPr>
          <w:rFonts w:ascii="Arial" w:hAnsi="Arial" w:cs="Arial"/>
          <w:b/>
          <w:bCs/>
          <w:sz w:val="22"/>
          <w:szCs w:val="22"/>
        </w:rPr>
        <w:tab/>
      </w:r>
      <w:r w:rsidR="00857522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1867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290CCA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proofErr w:type="spellStart"/>
      <w:r w:rsidR="00290CCA" w:rsidRP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403E8362" w14:textId="6D7889DE" w:rsidR="00A52442" w:rsidRDefault="00B25387" w:rsidP="00516B8A">
      <w:pPr>
        <w:tabs>
          <w:tab w:val="left" w:pos="4500"/>
          <w:tab w:val="left" w:pos="6379"/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81D00">
        <w:rPr>
          <w:rFonts w:ascii="Arial" w:hAnsi="Arial" w:cs="Arial"/>
          <w:sz w:val="22"/>
          <w:szCs w:val="22"/>
        </w:rPr>
        <w:t xml:space="preserve"> </w:t>
      </w:r>
      <w:r w:rsidR="00A52442" w:rsidRPr="000732B3">
        <w:rPr>
          <w:rFonts w:ascii="Arial" w:hAnsi="Arial" w:cs="Arial"/>
          <w:sz w:val="22"/>
          <w:szCs w:val="22"/>
        </w:rPr>
        <w:t>ústřední ředitel</w:t>
      </w:r>
      <w:r w:rsidR="002D562D">
        <w:rPr>
          <w:rFonts w:ascii="Arial" w:hAnsi="Arial" w:cs="Arial"/>
          <w:sz w:val="22"/>
          <w:szCs w:val="22"/>
        </w:rPr>
        <w:tab/>
        <w:t xml:space="preserve">             </w:t>
      </w:r>
      <w:r w:rsidR="00511AE0">
        <w:rPr>
          <w:rFonts w:ascii="Arial" w:hAnsi="Arial" w:cs="Arial"/>
          <w:sz w:val="22"/>
          <w:szCs w:val="22"/>
        </w:rPr>
        <w:tab/>
      </w:r>
      <w:r w:rsidR="00186750">
        <w:rPr>
          <w:rFonts w:ascii="Arial" w:hAnsi="Arial" w:cs="Arial"/>
          <w:sz w:val="22"/>
          <w:szCs w:val="22"/>
        </w:rPr>
        <w:t xml:space="preserve">    </w:t>
      </w:r>
      <w:r w:rsidR="00381D00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511AE0">
        <w:rPr>
          <w:rFonts w:ascii="Arial" w:hAnsi="Arial" w:cs="Arial"/>
          <w:sz w:val="22"/>
          <w:szCs w:val="22"/>
        </w:rPr>
        <w:t>ředitel</w:t>
      </w:r>
      <w:proofErr w:type="spellEnd"/>
    </w:p>
    <w:p w14:paraId="5930C87C" w14:textId="0FB9D2D5" w:rsidR="00381D00" w:rsidRPr="000732B3" w:rsidRDefault="00381D00" w:rsidP="00516B8A">
      <w:pPr>
        <w:tabs>
          <w:tab w:val="left" w:pos="4500"/>
          <w:tab w:val="left" w:pos="6379"/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 elektronicky                                                                  podepsán elektr</w:t>
      </w:r>
      <w:r w:rsidR="0053491D">
        <w:rPr>
          <w:rFonts w:ascii="Arial" w:hAnsi="Arial" w:cs="Arial"/>
          <w:sz w:val="22"/>
          <w:szCs w:val="22"/>
        </w:rPr>
        <w:t>onicky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943271C" w14:textId="77777777" w:rsidR="00A52442" w:rsidRPr="000732B3" w:rsidRDefault="00A52442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03536" w14:textId="1F53B1E6" w:rsidR="00A52442" w:rsidRDefault="00A52442" w:rsidP="00A52442">
      <w:pPr>
        <w:rPr>
          <w:rFonts w:ascii="Arial" w:hAnsi="Arial" w:cs="Arial"/>
          <w:sz w:val="22"/>
          <w:szCs w:val="22"/>
        </w:rPr>
      </w:pPr>
      <w:r w:rsidRPr="000732B3">
        <w:rPr>
          <w:rFonts w:ascii="Arial" w:hAnsi="Arial" w:cs="Arial"/>
          <w:sz w:val="22"/>
          <w:szCs w:val="22"/>
        </w:rPr>
        <w:br w:type="page"/>
      </w:r>
    </w:p>
    <w:p w14:paraId="0834104E" w14:textId="77777777" w:rsidR="00A42F8C" w:rsidRDefault="00A42F8C" w:rsidP="000F21F3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b/>
          <w:sz w:val="22"/>
          <w:szCs w:val="22"/>
        </w:rPr>
        <w:sectPr w:rsidR="00A42F8C" w:rsidSect="00207A7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4642DE" w14:textId="0C007278" w:rsidR="000F21F3" w:rsidRDefault="000F21F3" w:rsidP="000F21F3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9D7D1C">
        <w:rPr>
          <w:rFonts w:ascii="Arial" w:hAnsi="Arial" w:cs="Arial"/>
          <w:b/>
          <w:sz w:val="22"/>
          <w:szCs w:val="22"/>
        </w:rPr>
        <w:t xml:space="preserve">Příloha </w:t>
      </w:r>
      <w:r w:rsidR="0057073F">
        <w:rPr>
          <w:rFonts w:ascii="Arial" w:hAnsi="Arial" w:cs="Arial"/>
          <w:b/>
          <w:sz w:val="22"/>
          <w:szCs w:val="22"/>
        </w:rPr>
        <w:t xml:space="preserve">„A“: Ceník laboratorních analýz </w:t>
      </w:r>
      <w:r w:rsidR="00590A62">
        <w:rPr>
          <w:rFonts w:ascii="Arial" w:hAnsi="Arial" w:cs="Arial"/>
          <w:b/>
          <w:sz w:val="22"/>
          <w:szCs w:val="22"/>
        </w:rPr>
        <w:t>a</w:t>
      </w:r>
      <w:r w:rsidRPr="009D7D1C">
        <w:rPr>
          <w:rFonts w:ascii="Arial" w:hAnsi="Arial" w:cs="Arial"/>
          <w:b/>
          <w:sz w:val="22"/>
          <w:szCs w:val="22"/>
        </w:rPr>
        <w:t xml:space="preserve"> všech souvisejících nákladů</w:t>
      </w:r>
      <w:r w:rsidRPr="009D7D1C">
        <w:rPr>
          <w:rFonts w:ascii="Arial" w:hAnsi="Arial" w:cs="Arial"/>
          <w:sz w:val="22"/>
          <w:szCs w:val="22"/>
        </w:rPr>
        <w:t xml:space="preserve"> (včetně interpretace výsledků, odeslání protokolu o zkoušce, poskytnutí fotodokumentace nevyhovujících výsledků a likvidace vzorku)</w:t>
      </w:r>
    </w:p>
    <w:p w14:paraId="4124ADC0" w14:textId="77777777" w:rsidR="007067AF" w:rsidRDefault="007067AF" w:rsidP="000F21F3">
      <w:pPr>
        <w:pStyle w:val="Odstavecseseznamem1"/>
        <w:spacing w:line="276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14:paraId="69F1C2C5" w14:textId="69878066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6955CE" w14:textId="77777777" w:rsidR="00A42F8C" w:rsidRDefault="00A42F8C" w:rsidP="00A42F8C">
      <w:pPr>
        <w:tabs>
          <w:tab w:val="left" w:pos="4500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42F8C">
        <w:rPr>
          <w:rFonts w:ascii="Arial" w:eastAsia="Times New Roman" w:hAnsi="Arial" w:cs="Arial"/>
          <w:color w:val="000000"/>
          <w:sz w:val="22"/>
          <w:szCs w:val="22"/>
        </w:rPr>
        <w:t>Níže uvedené analýzy je v rámci této smlouvy možné provádět v komoditách</w:t>
      </w:r>
      <w:r w:rsidRPr="00A42F8C">
        <w:rPr>
          <w:rFonts w:ascii="Arial" w:eastAsia="Times New Roman" w:hAnsi="Arial" w:cs="Arial"/>
          <w:sz w:val="22"/>
          <w:szCs w:val="22"/>
        </w:rPr>
        <w:t>: potraviny rostlinného a živočišného původu, nápoje, káva, čaj, vody, biologický materiál, tuky a oleje, máslo, tkáně, mléko,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2F8C">
        <w:rPr>
          <w:rFonts w:ascii="Arial" w:eastAsia="Times New Roman" w:hAnsi="Arial" w:cs="Arial"/>
          <w:sz w:val="22"/>
          <w:szCs w:val="22"/>
        </w:rPr>
        <w:t>smetana, syrovátka, sušené mléko, mléčné výrobky, kojenecká a dětská výživa na</w:t>
      </w:r>
      <w:r w:rsidRPr="00A42F8C">
        <w:rPr>
          <w:rFonts w:ascii="Arial" w:eastAsia="Times New Roman" w:hAnsi="Arial" w:cs="Arial"/>
          <w:sz w:val="22"/>
          <w:szCs w:val="22"/>
        </w:rPr>
        <w:br/>
        <w:t>bázi mléka, maso a masné výrobky, ryby a rybí výrobky, vína, brandy, obiloviny, med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2F8C">
        <w:rPr>
          <w:rFonts w:ascii="Arial" w:eastAsia="Times New Roman" w:hAnsi="Arial" w:cs="Arial"/>
          <w:sz w:val="22"/>
          <w:szCs w:val="22"/>
        </w:rPr>
        <w:t>a včelí produkty, vejce, koření, majonézy, omáčky,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2F8C">
        <w:rPr>
          <w:rFonts w:ascii="Arial" w:eastAsia="Times New Roman" w:hAnsi="Arial" w:cs="Arial"/>
          <w:sz w:val="22"/>
          <w:szCs w:val="22"/>
        </w:rPr>
        <w:t>dresinky, stěry,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2F8C">
        <w:rPr>
          <w:rFonts w:ascii="Arial" w:eastAsia="Times New Roman" w:hAnsi="Arial" w:cs="Arial"/>
          <w:sz w:val="22"/>
          <w:szCs w:val="22"/>
        </w:rPr>
        <w:t>bakteriální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2F8C">
        <w:rPr>
          <w:rFonts w:ascii="Arial" w:eastAsia="Times New Roman" w:hAnsi="Arial" w:cs="Arial"/>
          <w:sz w:val="22"/>
          <w:szCs w:val="22"/>
        </w:rPr>
        <w:t>kultura.</w:t>
      </w:r>
      <w:r w:rsidRPr="00A42F8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42F8C">
        <w:rPr>
          <w:rFonts w:ascii="Arial" w:eastAsia="Times New Roman" w:hAnsi="Arial" w:cs="Arial"/>
          <w:color w:val="000000"/>
          <w:sz w:val="22"/>
          <w:szCs w:val="22"/>
        </w:rPr>
        <w:br/>
      </w:r>
    </w:p>
    <w:p w14:paraId="0E55BD92" w14:textId="2E0DA3CB" w:rsidR="00A42F8C" w:rsidRDefault="00A42F8C" w:rsidP="00A42F8C">
      <w:pPr>
        <w:tabs>
          <w:tab w:val="left" w:pos="4500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42F8C">
        <w:rPr>
          <w:rFonts w:ascii="Arial" w:eastAsia="Times New Roman" w:hAnsi="Arial" w:cs="Arial"/>
          <w:color w:val="000000"/>
          <w:sz w:val="22"/>
          <w:szCs w:val="22"/>
        </w:rPr>
        <w:t>Pokud v některém sloupci uveden název komodity, jedná se pouze o příklad komodity, kterou lze do laboratoře na základě této smlouvy zaslat – zasílat k analýze lze dle dohody s laboratoří jakékoliv komodity (a pro případ akreditovaných rozborů v souladu s platnou přílohou Osvědčení o akreditaci).</w:t>
      </w:r>
    </w:p>
    <w:p w14:paraId="5C51620F" w14:textId="77777777" w:rsidR="00A42F8C" w:rsidRDefault="00A42F8C" w:rsidP="00A42F8C">
      <w:pPr>
        <w:tabs>
          <w:tab w:val="left" w:pos="450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3344"/>
        <w:gridCol w:w="4823"/>
        <w:gridCol w:w="2208"/>
        <w:gridCol w:w="3573"/>
      </w:tblGrid>
      <w:tr w:rsidR="00A42F8C" w:rsidRPr="00A42F8C" w14:paraId="53C3CE01" w14:textId="77777777" w:rsidTr="00A42F8C">
        <w:trPr>
          <w:trHeight w:val="2700"/>
        </w:trPr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6C2ED2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LABORATOŘ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B4F3A1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Státní veterinární ústav Praha</w:t>
            </w:r>
          </w:p>
        </w:tc>
        <w:tc>
          <w:tcPr>
            <w:tcW w:w="10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7547" w14:textId="79DE8B00" w:rsidR="00A42F8C" w:rsidRPr="00A42F8C" w:rsidRDefault="00A42F8C" w:rsidP="00AF23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36961D2" w14:textId="77777777" w:rsidTr="00A42F8C">
        <w:trPr>
          <w:trHeight w:val="84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19C2D27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Datum zadání cen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210A1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71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607A" w14:textId="77777777" w:rsidR="00A42F8C" w:rsidRPr="00A42F8C" w:rsidRDefault="00A42F8C" w:rsidP="00AF23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pozn. SVÚ Praha není plátce DPH, cena je konečná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A0AB5" w14:textId="77777777" w:rsidR="00A42F8C" w:rsidRPr="00A42F8C" w:rsidRDefault="00A42F8C" w:rsidP="00AF23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42F8C" w:rsidRPr="00A42F8C" w14:paraId="096A6933" w14:textId="77777777" w:rsidTr="00A42F8C">
        <w:trPr>
          <w:trHeight w:val="315"/>
        </w:trPr>
        <w:tc>
          <w:tcPr>
            <w:tcW w:w="35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2CDAAB9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Analyt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5BF6112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Název zkušebního postupu/metody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09FC053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Doplňující informace dle POA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245FF95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4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2F8C" w:rsidRPr="00A42F8C" w14:paraId="4AAB7EA2" w14:textId="77777777" w:rsidTr="00A42F8C">
        <w:trPr>
          <w:trHeight w:val="855"/>
        </w:trPr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8FA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barviva identifikace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20D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Identifikace syntetických barviv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E6E6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 HPLC-DAD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771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3E6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1123F80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5F3C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barviva kvantifikace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EF5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Kvantifikace syntetických barviv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8BDB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D88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C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3932AA2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ABAA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tartazin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CE5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tartrazin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(E102)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6BDC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64A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259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C3D2E5F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70B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chinolinová žluť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79C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chinolinová žluť (E104)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C106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06F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6A3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AAF5044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8D86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žluť SY (E110)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358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žluť SY (E110)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A09E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FA0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C9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222CADF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6F5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Azorubin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(E122)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776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Azorubin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(E122)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5BE7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3C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FC0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1C44A3C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DB28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Ponceau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4R (E124)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36B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Ponceau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4R (E124)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A06F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AD7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A3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8453A9A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08BA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Allura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Red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AC / červeň AC (E129)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834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Allura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Red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AC / červeň AC (E129)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EC2F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4F9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1A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54CEE3C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6009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patentní modř V (E131)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494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patentní modř V (E131)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1CBC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B14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F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D564A7C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C212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Indigotin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Indigocarmine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E132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C4B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Indigotin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Indigocarmine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E132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A25C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FF5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C9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3F5C687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4316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brilatní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modř FCF (E133)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9C7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brilatní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modř FCF (E133)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6EC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92D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60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5A46760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DFD7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zeleň S (E142)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73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zeleň S (E142)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5E25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0B2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D86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BD49E1F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E93E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čerň BN (E151)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0B4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čerň BN (E151)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4236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14(70.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C4A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zahrnuto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C2B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BE6C3EE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2F05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acesulfam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14B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acesulfam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ABE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N (70.201)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039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025" w14:textId="77777777" w:rsidR="00A42F8C" w:rsidRPr="00A42F8C" w:rsidRDefault="00A42F8C" w:rsidP="00AF23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2F8C" w:rsidRPr="00A42F8C" w14:paraId="5C99497F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76F2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aspartam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286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aspartam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9B25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N (70.201)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31D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C45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D7EA9D5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56BB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sacharin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6E5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sacharin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085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N (70.201)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42B2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60F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1E2F31B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637A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kyselina benzoová 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sorbová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00D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obsahu kyseliny benzoové 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sorbové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B154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1(70.1)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E2F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57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0FA313D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035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oxid siřičitý, siřičitany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D53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oxidu siřičitého, siřičitanů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73F7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Monier-Williams</w:t>
            </w:r>
            <w:proofErr w:type="spellEnd"/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2B1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FF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518738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FAF5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kyselina propionová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E06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kyseliny propionové v potravinách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B4E3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rostlinného původu 77(70.60) ITP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97C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A8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FB5B44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4E24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kyselina mravenčí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93C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kyseliny mravenčí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A34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rostlinného původu 77(70.60) ITP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B84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2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A742DC8" w14:textId="77777777" w:rsidTr="00A42F8C">
        <w:trPr>
          <w:trHeight w:val="63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1EE8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ztráta hmotnosti při 103 °C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3F4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Čaj.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ztráty hmotnosti při 103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o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0744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Čaj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ISO 1573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16B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54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FBA2109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1BE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vodný extrakt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93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Čaj.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vodného extraktu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36D5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Čaj ČSN ISO 9768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22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DA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1CD5F15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257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celkový popel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6FE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Čaj.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celkového popela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5713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Čaj 38(70.26) ČSN ISO 1575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40B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DD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8AAC388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8F2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popel rozpustný v kyselině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D16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Čaj.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popela nerozpustného v kyselině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7CB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Čaj 38(70.26) ČSN ISO 1577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5A2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1C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AA537E6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C076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volná voda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FF4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volné vody u zabité drůbeže (dělená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drúbež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693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Drůbež 102 (70.85)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616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90A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0BB916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E2A1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volná voda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0B9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volné vody u zabité drůbeže (celá kuřata)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A74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Drůbež 102 (70.85)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24C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1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95B77E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5D74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popel rozpustný v </w:t>
            </w: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E90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obsahu popela nerozpustného v kyselině chlorovodíkové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6CBD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Káva 38(70.26) ČSN 58 0113, čl. 41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372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753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9E09160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374A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průměrná váha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995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průměrné váhy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E39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Kávoviny 103 (70.83) ČSN 58 1302, čl. 14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71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A1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7832072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5B4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vlhkost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15F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vlhkosti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967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Kávoviny 36 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58 1302, čl. 15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836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6E5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97E66C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9B6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popel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2D5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popela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6063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Kávoviny 38(70.26) ČSN 58 1302, čl. 16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90B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3B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B449A11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9426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písek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0AB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písku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7CE4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Kávoviny 38(70.26) ČSN 58 1302, čl. 17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CA3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2C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C19C3EE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73E9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vlhkosti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EEF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Koření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Stanovení obsahu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vlhkosti - metoda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destilační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1631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Koření 116 (70.96) ČSN ISO 939 (580187)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F5F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C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AC40C12" w14:textId="77777777" w:rsidTr="00A42F8C">
        <w:trPr>
          <w:trHeight w:val="8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E7A6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těkavých olejů (silic)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552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Koření, kořenící látky a byliny.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těkavých olejů (silic) (metoda destilace s vodní parou)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7DB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Koření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70.202) ČSN EN ISO 6571 (580196)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040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62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9FEDE2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FF29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celkkový</w:t>
            </w:r>
            <w:proofErr w:type="spellEnd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 popel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915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Koření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Stanovení celkového popela        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8DF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Koření 38(70.26) ČSN ISO 928 (580184)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291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71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959D0DC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D7EA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popel nerozpustný v kyselině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53A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Koření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Stanovení popela nerozpustného v kyselině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390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Koření 38(70.26) ČSN ISO 930 (580186)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37C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4C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5696CDA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725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stanovení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8AE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vody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2AFD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Luštěniny, kroupy, rýže, jáhly, pohanka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56 0520-6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B93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07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0F25F64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1E66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hmotnost obsahu </w:t>
            </w: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spotř</w:t>
            </w:r>
            <w:proofErr w:type="spellEnd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. Balení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A78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hmotnosti obsahu spotřebitelského balení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Stanovenie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hmotnosti obsahu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spotř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balení)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5E91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Majonézy 103(70.83) ČSN 58 0170, část 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31B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F39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009C7FB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2450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5B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sušiny (Stanovení sušiny)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90A0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Majonézy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58 0170, část 4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4AE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198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ABE5901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9C3E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titrovalné</w:t>
            </w:r>
            <w:proofErr w:type="spellEnd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 kyseliny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0E9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titrovatelných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kyselin (Stanovení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titrovatelných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kyselín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6A8D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Majonézy 23(70.19) ČSN 58 0170, část 6, A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8AF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78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85EEF6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93F2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chloridy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639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chloridů (Stanovení chloridů)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E3A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Majonézy 33(70.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22d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58 0170, část 7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6A0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73D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F86366F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2C0B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kyselost filtrovaného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3FB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kyselosti filtrovaného tuku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3004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23(70.19) ČSN 57 0108, čl. 35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811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1A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4D30530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32DF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soli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6CC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Máslo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Stanovení obsahu soli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4CF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33(70.22d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 ČSN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ISO 1738 (57 1605)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43F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A6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B945F12" w14:textId="77777777" w:rsidTr="00A42F8C">
        <w:trPr>
          <w:trHeight w:val="11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DF1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vody, tukuprosté sušiny, tuk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9C8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Máslo.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vody, tukuprosté sušiny a tuku – Část 1: Stanovení obsahu vody. (Referenční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8A37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37(70.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EN ISO 3727-1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E8C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8D8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E293294" w14:textId="77777777" w:rsidTr="00A42F8C">
        <w:trPr>
          <w:trHeight w:val="11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114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vody, tukuprosté sušiny, tuk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AAA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Máslo.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vody, tukuprosté sušiny a tuku – Část 2: Stanovení tukuprosté sušiny (Referenční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A944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37(70.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EN ISO 3727-2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259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zahrnuto v předchozím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F79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E38B5BC" w14:textId="77777777" w:rsidTr="00A42F8C">
        <w:trPr>
          <w:trHeight w:val="8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62B0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vody, tukuprosté sušiny, tuk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E45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Máslo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 obsahu vody, tukuprosté sušiny a tuku - Část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3:Výpočet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obsahu tuku (Referenční metoda)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1883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37(70.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EN ISO 3727-3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B9C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zahrnuto v předchozím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2C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85745BA" w14:textId="77777777" w:rsidTr="00A42F8C">
        <w:trPr>
          <w:trHeight w:val="8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C2C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A2E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Máslo, jedlé tukové emulze a roztíratelné tuky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Stanovení obsahu tuku (rozhodčí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C0B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26(70.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EN ISO 17189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4B9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0BB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C1CB176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AB1E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polyfosfáty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FA1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Maso a masné výrobky – Stanovení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polyfosfátů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2BC1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Maso a masné výrobky 18(70.15) ISO 5553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C57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39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680294D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0B44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4C1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tuku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7DC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mléčné výrobky 27(70.21c) ČSN 57 0105, část 4, C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15B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3E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2CCA50C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D320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titrační kyselost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580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titrační kyselosti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FC58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23(70.19) ČSN 57 0105, část 8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F84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28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C90312B" w14:textId="77777777" w:rsidTr="00A42F8C">
        <w:trPr>
          <w:trHeight w:val="14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A80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141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Mléčné výrobky a potraviny na bázi </w:t>
            </w:r>
            <w:proofErr w:type="gramStart"/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mléka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obsahu tuku vážkovou metodou dle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Weibull-Berntropa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(Referenční metoda) Část 1: Kojenecká výživa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FFC5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Mléčné výrobky 27(70.21c) ČSN ISO 8262-1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853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8E5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229ABE8" w14:textId="77777777" w:rsidTr="00A42F8C">
        <w:trPr>
          <w:trHeight w:val="174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B1F0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2D2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Mléčné výrobky a potraviny na bázi mléka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 obsahu tuku vážkovou metodou dle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Weibull-Berntropa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(Referenční metoda) Část 2: Zmrzliny, mražené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krémy  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směsi pro jejich výrobu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845E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Mléčné výrobky 27(70.21c) ČSN ISO 8262-2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77D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A96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303D467" w14:textId="77777777" w:rsidTr="00A42F8C">
        <w:trPr>
          <w:trHeight w:val="14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4C09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59F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Mléčné výrobky a potraviny na bázi mléka.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Stanovení obsahu tuku vážkovou metodou dle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Weibull-Berntropa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(Referenční metoda) – Část 3: Zvláštní případy.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F42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Mléčné výrobky a potraviny na bázi mléka 27(70.21c) ČSN ISO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8262 – 3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8E8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0F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02FA26D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8376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tuk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546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tuku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0279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mlékárenské výrobky 27(70.21c) ČSN 57 0104, část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D2A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47D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7700340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7069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tukuprostá 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A44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sušiny tukuprosté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EEDF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mlékárenské výrobky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27(70.21c) ČSN 57 0530, čl. 40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03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B1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9664EA1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96E5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titrační kyselost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D8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titrační kyselosti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417B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mlékárenské výrobky 23(70.19) ČSN 57 0530, čl. 58, 87, 103, 113, 124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D60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77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D7D7156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4FE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kyselost mléka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38F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aktivní kyselosti mléka pH-metrem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277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mlékárenské výrobky 40(70.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57 0530, čl. 59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8C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31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A15A3FF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19F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A2C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Mléko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obsahu tuku (Rutinní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DC69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Mléko 26(70.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ISO 2446 Pozn.: používáme jen referenční metodu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629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B70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2027421" w14:textId="77777777" w:rsidTr="00A42F8C">
        <w:trPr>
          <w:trHeight w:val="1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2B4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sušiny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159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Metody zkoušení mléčných výrobků sušených a </w:t>
            </w:r>
            <w:proofErr w:type="gramStart"/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zahuštěných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obsahu sušiny v zahuštěném slazeném a neslazeném mléce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36C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Mléko a mléčné výrobky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57 0105, část 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24B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6C8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D2726B2" w14:textId="77777777" w:rsidTr="00A42F8C">
        <w:trPr>
          <w:trHeight w:val="8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DE91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B55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Metody zkoušení mléčných výrobků sušených a </w:t>
            </w:r>
            <w:proofErr w:type="gramStart"/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zahuštěných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obsahu vody v sušeném mléce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024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mléko a mléčné výrobky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57 0105 - 13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587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F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270E270" w14:textId="77777777" w:rsidTr="00A42F8C">
        <w:trPr>
          <w:trHeight w:val="6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4260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7AB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Metody zkoušení mléka a tekutých mléčných </w:t>
            </w:r>
            <w:proofErr w:type="gramStart"/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výrobků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sušiny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AEF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Mléko a mléčné výrobky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57 0104, část 3; metoda B a C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6C6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9A3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62E9C4B" w14:textId="77777777" w:rsidTr="00A42F8C">
        <w:trPr>
          <w:trHeight w:val="8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BB9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celková 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81EA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Mléko, smetana a zahuštěné neslazené mléko.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celkové sušiny.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D36E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Mléko, smetana a zahuštěné neslazené mléko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ISO 6731 (570535)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F8E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D6F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6908B4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9A5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stanovení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3B0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vody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BF2A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Mlýnské výrobky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56 0512-7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CCB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4E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DFD7AF0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BA15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popel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820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popela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B33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Mlýnské výrobky 38(70.26) ČSN 56 0512-8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23C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0D8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2D9423A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217F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titrovatelné</w:t>
            </w:r>
            <w:proofErr w:type="spellEnd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 kyseliny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285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titrovatelných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kyselin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2008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Mlýnské výrobky 23(70.19) ČSN 56 0512-9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04C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15A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135DB34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5D4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mokrého lepku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14B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mokrého lepku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11CA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Mlýnské výrobky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70.203) ČSN 56 0512-10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20E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5B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E984EFA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7414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cukr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A73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cukru podle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Schoorla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B17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Mlýnské výrobky 48(70.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56 0512-15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0B1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CE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028086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81D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ferromagnetické příměsi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12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ferromagnetických příměsí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6144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Mlýnské výrobky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70.204) ČSN 56 0512, čl. 29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B15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4B7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1D80DDF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712E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stanovení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570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Metody zkoušení zmrazených výrobků. Stanovení vody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06D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mrazírenské, ovocné a zeleninové výrobky 36(70.25a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 ČSN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56 0290 - 4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DFC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B3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2957F64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8E30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pH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4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pH potenciometricky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BBA2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Mražené mléčné výrobky 40(70.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57 0106, čl. 25 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584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9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6ACEAA3" w14:textId="77777777" w:rsidTr="00A42F8C">
        <w:trPr>
          <w:trHeight w:val="8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51B1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celková 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DD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Mražené krémy a mléčné zmrzliny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Stanovení obsahu celkové sušiny (Referenční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F4F2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Mražené mléčné výrobky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ISO 3728 (57 0561)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7D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BD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E3248C3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22AC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chinin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240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chininu v poživatinách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2230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Nápoje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70.205) HPLC-DAD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06F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B40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A73B917" w14:textId="77777777" w:rsidTr="00A42F8C">
        <w:trPr>
          <w:trHeight w:val="8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4C3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piperinu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989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Pepř černý a bílý, celý nebo mletý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Stanovení obsahu piperinu – Spektrofotometrická metoda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1DFE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Pepř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70.207) ČSN ISO 5564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A0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4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64B81F5" w14:textId="77777777" w:rsidTr="00A42F8C">
        <w:trPr>
          <w:trHeight w:val="1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08FE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chuť, vůně, barva, </w:t>
            </w:r>
            <w:proofErr w:type="spellStart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>strukutra</w:t>
            </w:r>
            <w:proofErr w:type="spellEnd"/>
            <w:r w:rsidRPr="00A42F8C">
              <w:rPr>
                <w:rFonts w:ascii="Arial" w:eastAsia="Times New Roman" w:hAnsi="Arial" w:cs="Arial"/>
                <w:sz w:val="22"/>
                <w:szCs w:val="22"/>
              </w:rPr>
              <w:t xml:space="preserve"> a konzistence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937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Metody zkoušení škvařeného vepřového sádla a taveného loje.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chuti, vůně, barvy, struktury a konzistence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2F9B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sádlo, lůj 336(50.9) ČSN 58 0100, čl. 2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395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CAD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28EC1A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5646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obsah vody a těkavých látek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996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vody a těkavých látek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0253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sádlo, lůj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58 0100, čl. 3, A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A75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C36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CCC9B6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FF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sz w:val="22"/>
                <w:szCs w:val="22"/>
              </w:rPr>
              <w:t>nečistoty nerozpustné v rozpouštědlech tuků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932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nečistot nerozpustných v rozpouštědlech tuků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841A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sádlo, lůj 46(70.33) ČSN 58 0100, čl. 4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536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3E9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B4BE8CE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22D3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teplota tání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467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teploty tání v otevřené kapiláře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7BCF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sádlo, lůj 47(70.34) ČSN 58 0100, čl. 5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132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F84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0EE5062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EE9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peroxidové číslo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C5B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peroxidového čísla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778D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sádlo, lůj 22(70.18) ČSN 58 0100, čl. 6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798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8E3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C62A126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EA43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kyselost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431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čísla kyselosti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E03D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sádlo, lůj 23(70.19) ČSN 58 0100, čl. 7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A00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01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8171172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CEA8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E79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Sušená jablka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Specifikace a metody zkoušení. Stanovení obsahu vody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DF6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Sušená jablka 115(70.95) ČSN ISO 7701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5D4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E1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21A70C1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5122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ACB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Sušené broskve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Specifikace a metody zkoušení. Stanovení obsahu vody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0E1A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Sušené broskve 115(70.95) ČSN ISO 7703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457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F40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357C731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48F8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173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vody v sušeném ovoci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5A3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Sušené ovoce 115(70.95) ČSN 46 3096, čl. 4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DE6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19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BA8F0A7" w14:textId="77777777" w:rsidTr="00A42F8C">
        <w:trPr>
          <w:trHeight w:val="11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1991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chloridy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C02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Sýry a tavené sýrové výrobky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Stanovení obsahu chloridů – Potenciometrická titrační metoda (Referenční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88BF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Sýry 33(70.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22d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EN ISO 5943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41B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D0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5C6D09F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4F1D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vody a sušiny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71C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vody a sušiny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D4FA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sýry a tavené sýry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57 0107, část 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FB3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00E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371713F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E45C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chlorid sodný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60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chloridu sodného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EB2D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sýry a tavené sýry 31(70.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57 0107, část 12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E5B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2B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CAD151E" w14:textId="77777777" w:rsidTr="00A42F8C">
        <w:trPr>
          <w:trHeight w:val="8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2670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B1D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Sýry a tavené sýrové výrobky.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tuku – Gravimetrická metoda (Referenční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2219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sýry a tavené sýry 28(70.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21d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EN ISO 1735 (571007)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2B9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62D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D52E5FF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FD8E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celková 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91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Sýry a tavené sýry.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celkové sušiny. (Referenční metoda)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9FF2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sýry a tavené sýry 36(70.25a) ČSN EN ISO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5534  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571003)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8B8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13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BF72AB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E481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chlorid sodný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AB9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chloridu sodného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76E0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sýry, tvaroh, krémy a pomazánky 30(70.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ČSN 57 0107, čl. 20 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64D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1C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48CABE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E9AC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kyselost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A3A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kyselosti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9E05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sýry, tvaroh, krémy a pomazánky 23(70.19) ČSN 57 0107, čl. 21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07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8C6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E53C1A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B9E3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D53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pH potenciometricky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826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sýry, tvaroh,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krémy  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pomazánky 40(70.27b) ČSN 57 0107, čl. 22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D16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65C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12167A3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91F5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vlhkost a těkavé látky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7B8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Živočišné tuky a rostlinné oleje.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Stanovení vlhkosti a těkavých látek.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0687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Tuky a oleje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EN ISO 662 metoda B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A48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0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1F89BC7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1CA0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chlorid sodný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6B7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chloridu sodného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6ECC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Tuky a oleje 30(70.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58 8769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50A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46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30E5084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D271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chlorid sodný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6D4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chloridu sodného v margarinech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6622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Tuky a oleje 30(70.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58 8770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6E1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4E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9F1C5BF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3985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celkková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sušina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366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Zahuštěné slazené mléko.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celkové sušiny.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E617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Zahuštěné slazené mléko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ISO 6734 (570731)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C7A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8F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68ABE31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C208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sušina při 105 °C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E4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sušiny při 105 °C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589B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Zmrzliny 36(70.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56 0140, čl. 22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0850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23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CB97D4A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F18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tuku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F56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tuku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B4F9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Zmrzliny 27(70.21c) ČSN 56 0140, čl. 25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AE7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2E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5C47CCE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837C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veškerých redukujících cukrů po inversi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BA7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veškerých redukujících cukrů po inversi metodou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Schoorlovou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E33A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Zmrzliny 49(70.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ČSN 56 0140, čl. 26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985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E39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37651AE" w14:textId="77777777" w:rsidTr="00A42F8C">
        <w:trPr>
          <w:trHeight w:val="8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4D51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bod tání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763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Živočišné a rostlinné tuky a oleje. </w:t>
            </w: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bodu tání v otevřené kapiláře (bod tání posunem)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47C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Živočišné a rostlinné tuky a oleje 47(70.34) ČSN EN ISO 6321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D76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B8C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CA0B09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82EF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popel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AE9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popela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B72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Živočišné a rostlinné tuky a oleje 38(70.26) ČSN 58 8760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A33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53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49BBCA2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3679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číslo zmýdelnění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25A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čísla zmýdelnění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FC71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Živočišné a rostlinné tuky a oleje 44(70.31) ČSN 58 8763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88C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89E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D0751F9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04D5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index lomu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0A0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indexu lomu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EAA8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Živočišné a rostlinné tuky a oleje 77(70.61) ČSN EN ISO 6320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AE4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99F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ED3F5B9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0B4F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nerozpustných nečistot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5D1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nerozpustných nečistot.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E406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Živočišné a rostlinné tuky a oleje 46(70.33) ČSN EN ISO 663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602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1A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D9B9868" w14:textId="77777777" w:rsidTr="00A42F8C">
        <w:trPr>
          <w:trHeight w:val="114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67A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druh masa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0E0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Identifikace druhů mas v potravinách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imuno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-enzymatickou metodou (ELISA)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B039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Potraviny 123(70.103) ELISA (druh použitých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kitů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harmonizován v rámci laboratoří, provádějících úřední kontrolu – SZPI/SVÚ Praha)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BAA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CAD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2D60686" w14:textId="77777777" w:rsidTr="00A42F8C">
        <w:trPr>
          <w:trHeight w:val="114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2978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sojová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bílkovina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4C3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důkaz falšování masných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výrobků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sójové bílkoviny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89D4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 ELISA (druh použitých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kitů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harmonizován v rámci laboratoří, provádějících úřední kontrolu – SZPI/SVÚ Praha)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3DF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AA1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418ABAC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50CE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vepřový kolagen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06E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důkaz falšování masných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výrobků - 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přítomnosti vepřového kolagenu (bílkoviny)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B190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 87(70.71) Dopočtem z analýzy hydroxyprolinu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880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1D8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7D62FBD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EA0F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podíl masa v drůbežím polotovaru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793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důkaz falšování masných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výrobků -stanovení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podílu masa v drůbežím polotovaru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865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 105(70.85)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EE1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E0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2398DDB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228C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syrovátkový protein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EA5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důkaz falšování masných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výrobků -stanovení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syrovátkového proteinu (jako alergen beta-laktoglobulinu)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2938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 82(70.66) ELISA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8BA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D6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BFD81B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3CCF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pohlaví skotu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373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důkaz falšování masných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výrobků -pohlaví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skotu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4B72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 PCR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522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7D7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CBD5BCB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645D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strojně oddělené maso (SOM)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F6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důkaz falšování masných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výrobků -stanovení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přítomnosti strojně odděleného masa (kostní drti)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481D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 409(10.409) histologicky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69A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7C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9AD735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7227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čistá svalová bílkovina, sůl, tuk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C6B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čistá svalová bílkovina, sůl, tuk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FFBC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 87(70.71) (ČSN, ČSN ISO) Věstník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MZe</w:t>
            </w:r>
            <w:proofErr w:type="spellEnd"/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7AE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1275, 834, 774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56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A0EBAB4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E6D7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masa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D25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masa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D76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 105(70.85)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9AC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856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EF8BB93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D4FA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obsah rybího masa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7F5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obsah rybího masa (věstník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MZe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376B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Ryby a rybí výrobky 105(70.85)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135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669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1ACAA81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0AE8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jakost soli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266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jakostní požadavky soli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1B0C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Sůl (různé)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C19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420-5500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AF4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68D23E9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5F8C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aktivita vody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6D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aktivita vody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6FA4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 341(50.26) NOVASINA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CE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9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02FD00E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795B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mastné kyseliny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287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mastné kyseliny v rostlinných olejích s výjimkou olivových olejů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7D2F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Rostlinné oleje s výjimkou olivových 35(70.24) GC-FID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2BF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6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E33F4F7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D8D6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masstné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kyseliny, peroxidové číslo, číslo kyselosti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FDB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falšování olivových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olejů - mastné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kyseliny, peroxidové číslo a číslo kyselosti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11A9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olivové oleje 35(70.24), 22(70.18), 13(70.19) GC-FID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186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3350, 690, 690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EF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253C48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9712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kys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citronová, vinná, mléčná, jablečná, mravenčí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0C0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kys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citronová, vinná, mléčná, jablečná, mravenčí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57C7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organické kyseliny 76(70.60) ITP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370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1190 (za každou položku)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972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5A79FE5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757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Nutriční hodnoty bez vlákniny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3E6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Nutriční hodnoty bez vlákniny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2B2E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(70.23 a další dle POA) různé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9FC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2990 (+cena za mastné kyseliny a sodík)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18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A4A4432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DE49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Sodík, sůl, chlorid sodný dopočtem z analýzy sodíku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4AE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Sodík, sůl, chlorid sodný dopočtem z analýzy sodíku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03AE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F-AAS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A83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DAB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2A298BE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733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vláknina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0FC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Vláknina (TDF)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31CE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Potraviny (70.6) Enzymaticko-gravimetrická metoda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AAA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C0C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452831F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A9F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cín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0E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cínu v ovoci a zelenině konzervované v plechovkách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DD5C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Konzervárenské výrobky 95(70.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); 3(70.2b) ČSN P CEN/TS 15506  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80D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53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BA7FE32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CFB9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rtuť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22E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rtuti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Hg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v potravinách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3ABF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6(70.4) AAS-AMA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125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F4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48260CD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F9A1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těžké kovy (</w:t>
            </w:r>
            <w:proofErr w:type="spellStart"/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Pb,Cd</w:t>
            </w:r>
            <w:proofErr w:type="spellEnd"/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E4C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těžkých kovů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Pb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Cd) v potravinách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FD65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95(70.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); 89(70.72b) GF-AAS (ICP-MS)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F1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55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0072813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83E5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hliník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527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hliníku v potravinách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84D9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95(70.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); 93(70.74b); ICP-OES/MS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8A7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F7E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C431988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926C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prvky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BF1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Stanovení chemických prvků v potravinách metodou ICP: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9EB2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95(70.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); 93(70.74b); 89(70.72b); 3(70.2b) ICP-OES/F-AAS/ ICP-MS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7B6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834-1970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EDC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499502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74F7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dusitany, dusičnany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193D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obsahu dusičnanů nebo dusitanů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1EE6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Zelenina a zeleninové výrobky 68(70.52); 64(70.48) HPLC/DAD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E2E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15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73F7207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4DD0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akrylamid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49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akrylamid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5AD0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101(70.81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LC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8E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9E9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D61F57F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63D5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dibenzodioxiny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furany (PCDD/PCDF) a planárních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kongenerů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PCB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722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dibenzodioxiny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furany (PCDD/PCDF) a planárních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kongenerů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PCB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2F39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91(70.73b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HRGC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-HRMS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CA0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16700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CF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C827361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DA9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dioxiny a planární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kongenery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PCB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70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dioxiny a planární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kongenery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PCB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C019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guarová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guma 91(70.73b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HRGC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-HRMS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A39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16700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D2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B25FB01" w14:textId="77777777" w:rsidTr="00A42F8C">
        <w:trPr>
          <w:trHeight w:val="285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1000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PAU: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[a]pyren, suma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[a]pyrenu,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[a]anthracenu,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[b]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fluoranthenu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chrysenu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7B7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PAU: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[a]pyren, suma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[a]pyrenu,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[a]anthracenu,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[b]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fluoranthenu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chrysenu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D4DE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17(70.14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HPLC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-FLD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EC3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2950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[a]pyren samostatně); 3950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[a]pyren a suma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[a]pyrenu,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[a]anthracenu,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benzo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[b]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fluoranthenu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chrysenu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BF0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F50B140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B4D8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aflatoxin M1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DB3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aflatoxin M1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7866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dětská výživa s obsahem zeleninové a ovocné složky 69(70.53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HPLC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-FLD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A9B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C9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DE6D618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CE2E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polychlorované bifenyly (NDL-PCB)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AAA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polychlorované bifenyly (NDL-PCB)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89FF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7(70.5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GC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-ECD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916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730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648A934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05A2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melamin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07F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melamin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2913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potraviny, mléka 109(70.89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LC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9A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6A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70B2421D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011C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minerální olej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AEC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kontaminace minerálním olejem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E820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107(70.87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 GC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-FID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09F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1D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F2072AC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F3C0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pesticidy SRM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Chlormequat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mepiquat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EF584" w14:textId="77777777" w:rsidR="00A42F8C" w:rsidRPr="00A42F8C" w:rsidRDefault="00A42F8C" w:rsidP="00AF2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pesticidy SRM (</w:t>
            </w:r>
            <w:proofErr w:type="spellStart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Chlormequat</w:t>
            </w:r>
            <w:proofErr w:type="spellEnd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mepiquat</w:t>
            </w:r>
            <w:proofErr w:type="spellEnd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DB76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živočišného původu (AO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,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med SOP 70.115 LC-MS/MS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9F5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C96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F41F7A2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C0CC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pesticidy MRM (LC)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3BF8E" w14:textId="77777777" w:rsidR="00A42F8C" w:rsidRPr="00A42F8C" w:rsidRDefault="00A42F8C" w:rsidP="00AF2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pesticidy MRM (LC)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8956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živočišného původu (AO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,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med SOP 70.101 LC-MS/MS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9DE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4B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F55532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5A95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pesticidy MRM (GC)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E3DE1" w14:textId="77777777" w:rsidR="00A42F8C" w:rsidRPr="00A42F8C" w:rsidRDefault="00A42F8C" w:rsidP="00AF2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pesticidy MRM (GC)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8C17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živočišného původu (AO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,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med SOP 70.116  GC-MS/MS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058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D0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6D2CAAD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3937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pesticidy SRM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Glyphosate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glufosinate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D6B69" w14:textId="77777777" w:rsidR="00A42F8C" w:rsidRPr="00A42F8C" w:rsidRDefault="00A42F8C" w:rsidP="00AF23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pesticidy SRM (</w:t>
            </w:r>
            <w:proofErr w:type="spellStart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Glyphosate</w:t>
            </w:r>
            <w:proofErr w:type="spellEnd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glufosinate</w:t>
            </w:r>
            <w:proofErr w:type="spellEnd"/>
            <w:r w:rsidRPr="00A42F8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E8EE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živočišného původu (AO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,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med SOP 70.112 IC-MS/MS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4C7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90E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8A9704B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64A1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fipronil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BFE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fipronil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EA4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potraviny, maso, vejce 11(70.9); 12 (70.101) GC-ECD/LC-MS/MS 70.116 GC-MS/MS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417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CF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6C0B073" w14:textId="77777777" w:rsidTr="00A42F8C">
        <w:trPr>
          <w:trHeight w:val="199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5A63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Alergeny: Gluten/Gliadin (lepek), vejce, sója, arašídy mandle, lískové ořechy, hořčice, sezam, mléko, kasein, celer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817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Alergeny: Gluten/Gliadin (lepek), vejce, sója, arašídy, mandle, lískové ořechy, hořčice, sezam, mléko, kasein, celer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3852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Potraviny 125(70.105), 83(70.67, 122(70.102),128 (70.108), 129(70.109), 637 (30.6.6.4) ELISA (druh použitých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kitů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harmonizován v rámci laboratoří, provádějících úřední kontrolu – SZPI/SVÚ Praha)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PCR(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celer)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C60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1190-1950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5EAB" w14:textId="77777777" w:rsidR="00A42F8C" w:rsidRPr="00A42F8C" w:rsidRDefault="00A42F8C" w:rsidP="00AF23B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2F8C" w:rsidRPr="00A42F8C" w14:paraId="07A3EC29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DD5A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druhově specifické DNA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A2D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druhově specifické DNA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5E1E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 634(30.6.6.1) PCR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45E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700-1700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0A8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93E2D2D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791D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nesteroidních léčiv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NSAIDs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221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Stanovení nesteroidních léčiv (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NSAIDs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25A4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 108(70.88) HPLC/MS/MS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C0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7150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0E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20D3E8F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7E2C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rezidua zakázaných látek (malachitová zeleň atd.)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A8F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Analýza reziduí zakázaných látek (malachitová zeleň atd.)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1F08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ryby 96(70.76) LC-MS/MS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561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7900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C3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772E2CD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5C45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streptomycin - screening</w:t>
            </w:r>
            <w:proofErr w:type="gram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605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streptomycin - screening</w:t>
            </w:r>
            <w:proofErr w:type="gram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244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mléko, med 99(70.79); 119(70.99) CHARM II., ELISA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970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61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EE23808" w14:textId="77777777" w:rsidTr="00A42F8C">
        <w:trPr>
          <w:trHeight w:val="85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3AD8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Sulfonamidy – screening/ konfirmace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542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Sulfonamidy – screening/ konfirmace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C522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mléko, med 99(70.79); 12(70.10) CHARM II. LC-MS/MS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65A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1750/4950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90F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1436159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C538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chloramfenikol - screening</w:t>
            </w:r>
            <w:proofErr w:type="gram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A2C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chloramfenikol - screening</w:t>
            </w:r>
            <w:proofErr w:type="gram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E86F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mléko, med 119(70.99) ELISA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5CB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2785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E8C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3B110FC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A6B5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tetracykliny  –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screening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05C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tetracykliny  –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screening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7D30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mléko, med 99(70.79); CHARM II.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389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F2C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EC67F1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56DD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 – screening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7FD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 – screening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D01F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 324(50.4) MB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97C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DB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32935E2B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6A7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  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C11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87A7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mléko, med 99(70.79) CHARM II.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5E8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7E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F41981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0776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screening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AED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screening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FAA1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 324(50.4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 MB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511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2C42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B534F3B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4D2C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ATB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9C2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ATB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F297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výrobky, maso, ryby, vejce, mléko,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  99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(70.79) CHARM II.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854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B9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6B8229F6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4B5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makrolidy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6E2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makrolidy</w:t>
            </w:r>
            <w:proofErr w:type="spellEnd"/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383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výrobky, maso, ryby, vejce, mléko,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  99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(70.79) CHARM II.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8D7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F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C80B6C8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BFA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 – screening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11C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 – screening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6F9D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 324(50.4) MB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C07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05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5D9BB35C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0F41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039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Beta-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laktámová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ATB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3FE5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výrobky, maso, ryby, vejce, mléko,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  99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(70.79) CHARM II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3B4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D4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07DA927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CAB1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screening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3C9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screening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D3F4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Masné výrobky, maso, ryby, vejce, mléko 324(50.4) MB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592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857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385D6B5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F1A3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ATB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13D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Aminoglykosidy – ATB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BE0BD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Masné výrobky, maso, ryby, vejce, mléko,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  99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(70.79) CHARM II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B75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24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05594249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A97F9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Peroxidové číslo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0A7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Peroxidové číslo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5D5C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Máslo 85(70.69) ČSN ISO 3976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5C0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41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11355897" w14:textId="77777777" w:rsidTr="00A42F8C">
        <w:trPr>
          <w:trHeight w:val="3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094C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Senzorická analýza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813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Senzorická analýza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FC8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Potraviny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00A3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6A7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4FD4D42E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4532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PFAS (PFOS, PFOA, PFNA,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PFHxS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suma)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BEC8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PFAS (PFOS, PFOA, PFNA, </w:t>
            </w: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PFHxS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suma)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1E0AA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(70.114) LC-MS/MS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A3B7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1AB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C11C56A" w14:textId="77777777" w:rsidTr="00A42F8C">
        <w:trPr>
          <w:trHeight w:val="5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CDAA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HBCDDs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(alfa-, beta-,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gama- 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suma)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034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HBCDDs</w:t>
            </w:r>
            <w:proofErr w:type="spell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(alfa-, beta-, 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gama- a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suma)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F975F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(70.113) LC-MS/MS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11A5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6150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C3A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42F8C" w:rsidRPr="00A42F8C" w14:paraId="20ABCAC8" w14:textId="77777777" w:rsidTr="00A42F8C">
        <w:trPr>
          <w:trHeight w:val="585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F49C0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PBDE 28, 47, 99, 100, 153, 154, 183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2736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PBDE 28, 47, 99, 100, 153, 154, 183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62201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Potraviny (70.</w:t>
            </w:r>
            <w:proofErr w:type="gramStart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73b</w:t>
            </w:r>
            <w:proofErr w:type="gramEnd"/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HRGC-HRMS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3CAE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2F8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184" w14:textId="77777777" w:rsidR="00A42F8C" w:rsidRPr="00A42F8C" w:rsidRDefault="00A42F8C" w:rsidP="00AF2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13B07B0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554D1A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25DC85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5E3960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A87845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5AA9C6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670794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92237D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1CFD9F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98E21F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2080FE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A07A8B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8003C5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4B7A55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9CBD11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A16D3E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291353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1D9657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DEF9BE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E45F39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41743A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95A8B1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B37B12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3AA7C5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D0E207" w14:textId="77777777" w:rsidR="005159E7" w:rsidRDefault="005159E7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55AF5A" w14:textId="77777777" w:rsidR="00A42F8C" w:rsidRDefault="00A42F8C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A42F8C" w:rsidSect="00A42F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471726" w14:textId="392BC5F2" w:rsidR="00A52442" w:rsidRPr="00FA13EF" w:rsidRDefault="00A52442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13EF">
        <w:rPr>
          <w:rFonts w:ascii="Arial" w:hAnsi="Arial" w:cs="Arial"/>
          <w:b/>
          <w:sz w:val="22"/>
          <w:szCs w:val="22"/>
        </w:rPr>
        <w:t xml:space="preserve">Příloha „B“: Kontaktní </w:t>
      </w:r>
      <w:r w:rsidR="00BA2821" w:rsidRPr="00FA13EF">
        <w:rPr>
          <w:rFonts w:ascii="Arial" w:hAnsi="Arial" w:cs="Arial"/>
          <w:b/>
          <w:sz w:val="22"/>
          <w:szCs w:val="22"/>
        </w:rPr>
        <w:t xml:space="preserve">adresy </w:t>
      </w:r>
      <w:r w:rsidR="006713DF" w:rsidRPr="00FA13EF">
        <w:rPr>
          <w:rFonts w:ascii="Arial" w:hAnsi="Arial" w:cs="Arial"/>
          <w:b/>
          <w:sz w:val="22"/>
          <w:szCs w:val="22"/>
        </w:rPr>
        <w:t>poskytovatele</w:t>
      </w:r>
      <w:r w:rsidR="00830490" w:rsidRPr="00FA13EF">
        <w:rPr>
          <w:rFonts w:ascii="Arial" w:hAnsi="Arial" w:cs="Arial"/>
          <w:b/>
          <w:sz w:val="22"/>
          <w:szCs w:val="22"/>
        </w:rPr>
        <w:t xml:space="preserve"> </w:t>
      </w:r>
    </w:p>
    <w:p w14:paraId="364FBC9C" w14:textId="77777777" w:rsidR="00A52442" w:rsidRPr="00FA13EF" w:rsidRDefault="00A52442" w:rsidP="00A52442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03822B" w14:textId="77777777" w:rsidR="001C2F93" w:rsidRPr="00FA13EF" w:rsidRDefault="001C2F93" w:rsidP="001C2F93">
      <w:pPr>
        <w:rPr>
          <w:rFonts w:ascii="Arial" w:hAnsi="Arial" w:cs="Arial"/>
          <w:b/>
          <w:sz w:val="22"/>
          <w:szCs w:val="22"/>
        </w:rPr>
      </w:pPr>
    </w:p>
    <w:p w14:paraId="1DA568C4" w14:textId="77777777" w:rsidR="001C2F93" w:rsidRPr="00FA13EF" w:rsidRDefault="002D562D" w:rsidP="001C2F93">
      <w:pPr>
        <w:rPr>
          <w:rFonts w:ascii="Arial" w:hAnsi="Arial" w:cs="Arial"/>
          <w:sz w:val="22"/>
          <w:szCs w:val="22"/>
        </w:rPr>
      </w:pPr>
      <w:r w:rsidRPr="00FA13EF">
        <w:rPr>
          <w:rFonts w:ascii="Arial" w:hAnsi="Arial" w:cs="Arial"/>
          <w:sz w:val="22"/>
          <w:szCs w:val="22"/>
        </w:rPr>
        <w:t>Státní veterinární ústav Praha</w:t>
      </w:r>
    </w:p>
    <w:p w14:paraId="6DB0E312" w14:textId="77777777" w:rsidR="002D562D" w:rsidRPr="00FA13EF" w:rsidRDefault="002D562D" w:rsidP="001C2F93">
      <w:pPr>
        <w:rPr>
          <w:rFonts w:ascii="Arial" w:hAnsi="Arial" w:cs="Arial"/>
          <w:sz w:val="22"/>
          <w:szCs w:val="22"/>
        </w:rPr>
      </w:pPr>
      <w:r w:rsidRPr="00FA13EF">
        <w:rPr>
          <w:rFonts w:ascii="Arial" w:hAnsi="Arial" w:cs="Arial"/>
          <w:sz w:val="22"/>
          <w:szCs w:val="22"/>
        </w:rPr>
        <w:t>Sídlištní 136/24</w:t>
      </w:r>
    </w:p>
    <w:p w14:paraId="36040866" w14:textId="77777777" w:rsidR="002D562D" w:rsidRPr="00FA13EF" w:rsidRDefault="002D562D" w:rsidP="001C2F93">
      <w:pPr>
        <w:rPr>
          <w:rFonts w:ascii="Arial" w:hAnsi="Arial" w:cs="Arial"/>
          <w:sz w:val="22"/>
          <w:szCs w:val="22"/>
        </w:rPr>
      </w:pPr>
      <w:r w:rsidRPr="00FA13EF">
        <w:rPr>
          <w:rFonts w:ascii="Arial" w:hAnsi="Arial" w:cs="Arial"/>
          <w:sz w:val="22"/>
          <w:szCs w:val="22"/>
        </w:rPr>
        <w:t>165 03 Praha 6</w:t>
      </w:r>
    </w:p>
    <w:p w14:paraId="53C30965" w14:textId="77777777" w:rsidR="002D562D" w:rsidRPr="00FA13EF" w:rsidRDefault="002D562D" w:rsidP="001C2F93">
      <w:pPr>
        <w:rPr>
          <w:rFonts w:ascii="Arial" w:hAnsi="Arial" w:cs="Arial"/>
          <w:sz w:val="22"/>
          <w:szCs w:val="22"/>
        </w:rPr>
      </w:pPr>
    </w:p>
    <w:p w14:paraId="7C4C4772" w14:textId="7741AD3E" w:rsidR="002D562D" w:rsidRPr="00186750" w:rsidRDefault="002D562D" w:rsidP="001C2F93">
      <w:pPr>
        <w:rPr>
          <w:rFonts w:ascii="Arial" w:hAnsi="Arial" w:cs="Arial"/>
          <w:sz w:val="22"/>
          <w:szCs w:val="22"/>
        </w:rPr>
      </w:pPr>
      <w:r w:rsidRPr="00FA13EF">
        <w:rPr>
          <w:rFonts w:ascii="Arial" w:hAnsi="Arial" w:cs="Arial"/>
          <w:sz w:val="22"/>
          <w:szCs w:val="22"/>
        </w:rPr>
        <w:t xml:space="preserve">Kontaktní </w:t>
      </w:r>
      <w:r w:rsidRPr="00186750">
        <w:rPr>
          <w:rFonts w:ascii="Arial" w:hAnsi="Arial" w:cs="Arial"/>
          <w:sz w:val="22"/>
          <w:szCs w:val="22"/>
        </w:rPr>
        <w:t xml:space="preserve">osoba: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729EE4F6" w14:textId="101D8288" w:rsidR="001C1316" w:rsidRPr="00186750" w:rsidRDefault="002D562D" w:rsidP="001C2F93">
      <w:pPr>
        <w:rPr>
          <w:rFonts w:ascii="Arial" w:hAnsi="Arial" w:cs="Arial"/>
          <w:sz w:val="22"/>
          <w:szCs w:val="22"/>
        </w:rPr>
      </w:pPr>
      <w:r w:rsidRPr="00186750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4E481618" w14:textId="651865AE" w:rsidR="002D562D" w:rsidRPr="00186750" w:rsidRDefault="002D562D" w:rsidP="001C2F93">
      <w:pPr>
        <w:rPr>
          <w:rFonts w:ascii="Arial" w:hAnsi="Arial" w:cs="Arial"/>
          <w:b/>
          <w:sz w:val="22"/>
          <w:szCs w:val="22"/>
        </w:rPr>
      </w:pPr>
      <w:r w:rsidRPr="00186750">
        <w:rPr>
          <w:rFonts w:ascii="Arial" w:hAnsi="Arial" w:cs="Arial"/>
          <w:sz w:val="22"/>
          <w:szCs w:val="22"/>
        </w:rPr>
        <w:t xml:space="preserve">telefon: </w:t>
      </w:r>
      <w:proofErr w:type="spellStart"/>
      <w:r w:rsidR="00290CCA">
        <w:rPr>
          <w:rFonts w:ascii="Arial" w:hAnsi="Arial" w:cs="Arial"/>
          <w:sz w:val="22"/>
          <w:szCs w:val="22"/>
        </w:rPr>
        <w:t>xxxxx</w:t>
      </w:r>
      <w:proofErr w:type="spellEnd"/>
    </w:p>
    <w:p w14:paraId="3E846325" w14:textId="77777777" w:rsidR="006302B0" w:rsidRPr="00FA13EF" w:rsidRDefault="006302B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FA13EF">
        <w:rPr>
          <w:rFonts w:ascii="Arial" w:hAnsi="Arial" w:cs="Arial"/>
          <w:b/>
          <w:sz w:val="22"/>
          <w:szCs w:val="22"/>
        </w:rPr>
        <w:br w:type="page"/>
      </w:r>
    </w:p>
    <w:p w14:paraId="77DC66C4" w14:textId="58B54D2E" w:rsidR="00A52442" w:rsidRPr="002A4A66" w:rsidRDefault="00A52442" w:rsidP="001C2F93">
      <w:pPr>
        <w:rPr>
          <w:rFonts w:ascii="Arial" w:hAnsi="Arial" w:cs="Arial"/>
          <w:b/>
          <w:i/>
          <w:sz w:val="22"/>
          <w:szCs w:val="22"/>
        </w:rPr>
      </w:pPr>
      <w:r w:rsidRPr="002A4A66">
        <w:rPr>
          <w:rFonts w:ascii="Arial" w:hAnsi="Arial" w:cs="Arial"/>
          <w:b/>
          <w:sz w:val="22"/>
          <w:szCs w:val="22"/>
        </w:rPr>
        <w:t>Příloha</w:t>
      </w:r>
      <w:r w:rsidR="0074017B" w:rsidRPr="002A4A66">
        <w:rPr>
          <w:rFonts w:ascii="Arial" w:hAnsi="Arial" w:cs="Arial"/>
          <w:b/>
          <w:sz w:val="22"/>
          <w:szCs w:val="22"/>
        </w:rPr>
        <w:t xml:space="preserve"> „C“: Kontaktní adresy objedna</w:t>
      </w:r>
      <w:r w:rsidRPr="002A4A66">
        <w:rPr>
          <w:rFonts w:ascii="Arial" w:hAnsi="Arial" w:cs="Arial"/>
          <w:b/>
          <w:sz w:val="22"/>
          <w:szCs w:val="22"/>
        </w:rPr>
        <w:t>tele</w:t>
      </w:r>
      <w:r w:rsidR="001C1316" w:rsidRPr="002A4A66">
        <w:rPr>
          <w:rFonts w:ascii="Arial" w:hAnsi="Arial" w:cs="Arial"/>
          <w:b/>
          <w:sz w:val="22"/>
          <w:szCs w:val="22"/>
        </w:rPr>
        <w:t xml:space="preserve"> </w:t>
      </w:r>
    </w:p>
    <w:p w14:paraId="5D5F75B9" w14:textId="77777777" w:rsidR="008E6336" w:rsidRPr="00FA13EF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</w:p>
    <w:p w14:paraId="7FE9A146" w14:textId="77777777" w:rsidR="00290CCA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>Inspektorát v Praze:</w:t>
      </w:r>
    </w:p>
    <w:p w14:paraId="32341240" w14:textId="1E4F2445" w:rsidR="008E6336" w:rsidRDefault="00290CCA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eastAsiaTheme="minorHAnsi" w:hAnsi="Arial" w:cs="Arial"/>
          <w:i/>
          <w:color w:val="000000"/>
          <w:sz w:val="22"/>
          <w:szCs w:val="22"/>
        </w:rPr>
        <w:t>xxxxx</w:t>
      </w:r>
      <w:proofErr w:type="spellEnd"/>
      <w:r w:rsidR="008E6336" w:rsidRPr="00FA13EF">
        <w:rPr>
          <w:rFonts w:ascii="Arial" w:eastAsiaTheme="minorHAnsi" w:hAnsi="Arial" w:cs="Arial"/>
          <w:i/>
          <w:color w:val="000000"/>
          <w:sz w:val="22"/>
          <w:szCs w:val="22"/>
        </w:rPr>
        <w:tab/>
        <w:t>Inspektorát v Táboře:</w:t>
      </w:r>
    </w:p>
    <w:p w14:paraId="1881BA47" w14:textId="77777777" w:rsidR="00290CCA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 xml:space="preserve">e-podatelna: </w:t>
      </w:r>
      <w:hyperlink r:id="rId9" w:history="1">
        <w:r w:rsidRPr="00FA13EF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praha@szpi.gov.cz</w:t>
        </w:r>
      </w:hyperlink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ab/>
      </w:r>
      <w:proofErr w:type="spellStart"/>
      <w:r w:rsidR="00290CCA">
        <w:rPr>
          <w:rFonts w:ascii="Arial" w:eastAsiaTheme="minorHAnsi" w:hAnsi="Arial" w:cs="Arial"/>
          <w:i/>
          <w:color w:val="000000"/>
          <w:sz w:val="22"/>
          <w:szCs w:val="22"/>
        </w:rPr>
        <w:t>xxxxx</w:t>
      </w:r>
      <w:proofErr w:type="spellEnd"/>
    </w:p>
    <w:p w14:paraId="47977AF8" w14:textId="13AB39B0" w:rsidR="008E6336" w:rsidRPr="00FA13EF" w:rsidRDefault="00290CCA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>
        <w:rPr>
          <w:rFonts w:ascii="Arial" w:eastAsiaTheme="minorHAnsi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</w:t>
      </w:r>
      <w:r w:rsidR="008E6336" w:rsidRPr="00FA13EF">
        <w:rPr>
          <w:rFonts w:ascii="Arial" w:eastAsiaTheme="minorHAnsi" w:hAnsi="Arial" w:cs="Arial"/>
          <w:i/>
          <w:color w:val="000000"/>
          <w:sz w:val="22"/>
          <w:szCs w:val="22"/>
        </w:rPr>
        <w:t xml:space="preserve">e-podatelna: </w:t>
      </w:r>
      <w:hyperlink r:id="rId10" w:history="1">
        <w:r w:rsidR="008E6336" w:rsidRPr="00FA13EF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tabor@szpi.gov.cz</w:t>
        </w:r>
      </w:hyperlink>
    </w:p>
    <w:p w14:paraId="19554FA4" w14:textId="77777777" w:rsidR="008E6336" w:rsidRPr="00FA13EF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</w:p>
    <w:p w14:paraId="78DD0E5B" w14:textId="60BD2F49" w:rsidR="008E6336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>Inspektorát v Ústí nad Labem:</w:t>
      </w: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ab/>
        <w:t>Inspektorát v Hradci Králové:</w:t>
      </w:r>
    </w:p>
    <w:p w14:paraId="54CBE36D" w14:textId="47A06E2D" w:rsidR="00290CCA" w:rsidRPr="00FA13EF" w:rsidRDefault="00290CCA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eastAsiaTheme="minorHAnsi" w:hAnsi="Arial" w:cs="Arial"/>
          <w:i/>
          <w:color w:val="000000"/>
          <w:sz w:val="22"/>
          <w:szCs w:val="22"/>
        </w:rPr>
        <w:t>xxxxx</w:t>
      </w:r>
      <w:proofErr w:type="spellEnd"/>
      <w:r>
        <w:rPr>
          <w:rFonts w:ascii="Arial" w:eastAsiaTheme="minorHAnsi" w:hAnsi="Arial" w:cs="Arial"/>
          <w:i/>
          <w:color w:val="000000"/>
          <w:sz w:val="22"/>
          <w:szCs w:val="22"/>
        </w:rPr>
        <w:t xml:space="preserve">                                                                          </w:t>
      </w:r>
      <w:proofErr w:type="spellStart"/>
      <w:r>
        <w:rPr>
          <w:rFonts w:ascii="Arial" w:eastAsiaTheme="minorHAnsi" w:hAnsi="Arial" w:cs="Arial"/>
          <w:i/>
          <w:color w:val="000000"/>
          <w:sz w:val="22"/>
          <w:szCs w:val="22"/>
        </w:rPr>
        <w:t>xxxxx</w:t>
      </w:r>
      <w:proofErr w:type="spellEnd"/>
      <w:r>
        <w:rPr>
          <w:rFonts w:ascii="Arial" w:eastAsiaTheme="minorHAnsi" w:hAnsi="Arial" w:cs="Arial"/>
          <w:i/>
          <w:color w:val="000000"/>
          <w:sz w:val="22"/>
          <w:szCs w:val="22"/>
        </w:rPr>
        <w:t xml:space="preserve">   </w:t>
      </w:r>
    </w:p>
    <w:p w14:paraId="152ED4B2" w14:textId="77777777" w:rsidR="008E6336" w:rsidRPr="00FA13EF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 xml:space="preserve">e-podatelna: </w:t>
      </w:r>
      <w:hyperlink r:id="rId11" w:history="1">
        <w:r w:rsidRPr="00FA13EF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usti@szpi.gov.cz</w:t>
        </w:r>
      </w:hyperlink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ab/>
        <w:t xml:space="preserve">e-podatelna: </w:t>
      </w:r>
      <w:hyperlink r:id="rId12" w:history="1">
        <w:r w:rsidRPr="00FA13EF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hradec@szpi.gov.cz</w:t>
        </w:r>
      </w:hyperlink>
    </w:p>
    <w:p w14:paraId="40A27D04" w14:textId="77777777" w:rsidR="008E6336" w:rsidRPr="00FA13EF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</w:p>
    <w:p w14:paraId="34A2DFD1" w14:textId="59F332D1" w:rsidR="008E6336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>Inspektorát v Plzni:</w:t>
      </w: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ab/>
        <w:t>Inspektorát v Brně:</w:t>
      </w:r>
    </w:p>
    <w:p w14:paraId="61F15098" w14:textId="19CEFA89" w:rsidR="00290CCA" w:rsidRPr="00FA13EF" w:rsidRDefault="00290CCA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eastAsiaTheme="minorHAnsi" w:hAnsi="Arial" w:cs="Arial"/>
          <w:i/>
          <w:color w:val="000000"/>
          <w:sz w:val="22"/>
          <w:szCs w:val="22"/>
        </w:rPr>
        <w:t>x</w:t>
      </w:r>
      <w:bookmarkStart w:id="6" w:name="_GoBack"/>
      <w:bookmarkEnd w:id="6"/>
      <w:r>
        <w:rPr>
          <w:rFonts w:ascii="Arial" w:eastAsiaTheme="minorHAnsi" w:hAnsi="Arial" w:cs="Arial"/>
          <w:i/>
          <w:color w:val="000000"/>
          <w:sz w:val="22"/>
          <w:szCs w:val="22"/>
        </w:rPr>
        <w:t>xxxx</w:t>
      </w:r>
      <w:proofErr w:type="spellEnd"/>
      <w:r>
        <w:rPr>
          <w:rFonts w:ascii="Arial" w:eastAsiaTheme="minorHAnsi" w:hAnsi="Arial" w:cs="Arial"/>
          <w:i/>
          <w:color w:val="000000"/>
          <w:sz w:val="22"/>
          <w:szCs w:val="22"/>
        </w:rPr>
        <w:t xml:space="preserve">                                                                          </w:t>
      </w:r>
      <w:proofErr w:type="spellStart"/>
      <w:r>
        <w:rPr>
          <w:rFonts w:ascii="Arial" w:eastAsiaTheme="minorHAnsi" w:hAnsi="Arial" w:cs="Arial"/>
          <w:i/>
          <w:color w:val="000000"/>
          <w:sz w:val="22"/>
          <w:szCs w:val="22"/>
        </w:rPr>
        <w:t>xxxxx</w:t>
      </w:r>
      <w:proofErr w:type="spellEnd"/>
      <w:r>
        <w:rPr>
          <w:rFonts w:ascii="Arial" w:eastAsiaTheme="minorHAnsi" w:hAnsi="Arial" w:cs="Arial"/>
          <w:i/>
          <w:color w:val="000000"/>
          <w:sz w:val="22"/>
          <w:szCs w:val="22"/>
        </w:rPr>
        <w:t xml:space="preserve">   </w:t>
      </w:r>
    </w:p>
    <w:p w14:paraId="4A49DA98" w14:textId="64E06D73" w:rsidR="008E6336" w:rsidRPr="00FA13EF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 xml:space="preserve">e-podatelna: </w:t>
      </w:r>
      <w:hyperlink r:id="rId13" w:history="1">
        <w:r w:rsidR="00290CCA" w:rsidRPr="00380035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plzen@szpi.gov.cz</w:t>
        </w:r>
      </w:hyperlink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ab/>
        <w:t xml:space="preserve">e-podatelna: </w:t>
      </w:r>
      <w:hyperlink r:id="rId14" w:history="1">
        <w:r w:rsidRPr="00FA13EF">
          <w:rPr>
            <w:rStyle w:val="Hypertextovodkaz"/>
            <w:rFonts w:ascii="Arial" w:eastAsiaTheme="minorHAnsi" w:hAnsi="Arial" w:cs="Arial"/>
            <w:i/>
            <w:sz w:val="22"/>
            <w:szCs w:val="22"/>
          </w:rPr>
          <w:t>brno@szpi.gov.cz</w:t>
        </w:r>
      </w:hyperlink>
    </w:p>
    <w:p w14:paraId="0E53DF59" w14:textId="77777777" w:rsidR="008E6336" w:rsidRPr="00FA13EF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</w:p>
    <w:p w14:paraId="42AC22E9" w14:textId="1A241D5C" w:rsidR="008E6336" w:rsidRDefault="008E6336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FA13EF">
        <w:rPr>
          <w:rFonts w:ascii="Arial" w:eastAsiaTheme="minorHAnsi" w:hAnsi="Arial" w:cs="Arial"/>
          <w:i/>
          <w:color w:val="000000"/>
          <w:sz w:val="22"/>
          <w:szCs w:val="22"/>
        </w:rPr>
        <w:t xml:space="preserve">Inspektorát v Olomouci: </w:t>
      </w:r>
    </w:p>
    <w:p w14:paraId="768702E6" w14:textId="5FA37F15" w:rsidR="00290CCA" w:rsidRPr="00FA13EF" w:rsidRDefault="00290CCA" w:rsidP="008E6336">
      <w:pPr>
        <w:tabs>
          <w:tab w:val="left" w:pos="510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eastAsiaTheme="minorHAnsi" w:hAnsi="Arial" w:cs="Arial"/>
          <w:i/>
          <w:color w:val="000000"/>
          <w:sz w:val="22"/>
          <w:szCs w:val="22"/>
        </w:rPr>
        <w:t>xxxxx</w:t>
      </w:r>
      <w:proofErr w:type="spellEnd"/>
    </w:p>
    <w:p w14:paraId="60F47425" w14:textId="469EB8A7" w:rsidR="008E6336" w:rsidRPr="00FA13EF" w:rsidRDefault="008E6336" w:rsidP="008E6336">
      <w:pPr>
        <w:tabs>
          <w:tab w:val="left" w:pos="45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3EF">
        <w:rPr>
          <w:rFonts w:ascii="Arial" w:hAnsi="Arial" w:cs="Arial"/>
          <w:i/>
          <w:sz w:val="22"/>
          <w:szCs w:val="22"/>
        </w:rPr>
        <w:t xml:space="preserve">e-podatelna: </w:t>
      </w:r>
      <w:hyperlink r:id="rId15" w:history="1">
        <w:r w:rsidR="00290CCA" w:rsidRPr="00380035">
          <w:rPr>
            <w:rStyle w:val="Hypertextovodkaz"/>
            <w:rFonts w:ascii="Arial" w:hAnsi="Arial" w:cs="Arial"/>
            <w:i/>
            <w:sz w:val="22"/>
            <w:szCs w:val="22"/>
          </w:rPr>
          <w:t>olomouc@szpi.gov.cz</w:t>
        </w:r>
      </w:hyperlink>
    </w:p>
    <w:p w14:paraId="1D189F76" w14:textId="77777777" w:rsidR="00207A77" w:rsidRPr="00FA13EF" w:rsidRDefault="00207A77">
      <w:pPr>
        <w:rPr>
          <w:rFonts w:ascii="Arial" w:hAnsi="Arial" w:cs="Arial"/>
          <w:sz w:val="22"/>
          <w:szCs w:val="22"/>
        </w:rPr>
      </w:pPr>
    </w:p>
    <w:sectPr w:rsidR="00207A77" w:rsidRPr="00FA13EF" w:rsidSect="00A42F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CC23" w14:textId="77777777" w:rsidR="002E0A37" w:rsidRDefault="002E0A37">
      <w:r>
        <w:separator/>
      </w:r>
    </w:p>
  </w:endnote>
  <w:endnote w:type="continuationSeparator" w:id="0">
    <w:p w14:paraId="5FB2C67F" w14:textId="77777777" w:rsidR="002E0A37" w:rsidRDefault="002E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E9B3" w14:textId="77777777" w:rsidR="00EF028E" w:rsidRPr="00DD30D9" w:rsidRDefault="00EF028E">
    <w:pPr>
      <w:pStyle w:val="Zpat"/>
      <w:jc w:val="center"/>
      <w:rPr>
        <w:rFonts w:ascii="Arial" w:hAnsi="Arial" w:cs="Arial"/>
        <w:sz w:val="22"/>
        <w:szCs w:val="22"/>
      </w:rPr>
    </w:pPr>
    <w:r w:rsidRPr="00DD30D9">
      <w:rPr>
        <w:rFonts w:ascii="Arial" w:hAnsi="Arial" w:cs="Arial"/>
        <w:sz w:val="22"/>
        <w:szCs w:val="22"/>
      </w:rPr>
      <w:fldChar w:fldCharType="begin"/>
    </w:r>
    <w:r w:rsidRPr="00DD30D9">
      <w:rPr>
        <w:rFonts w:ascii="Arial" w:hAnsi="Arial" w:cs="Arial"/>
        <w:sz w:val="22"/>
        <w:szCs w:val="22"/>
      </w:rPr>
      <w:instrText xml:space="preserve"> PAGE   \* MERGEFORMAT </w:instrText>
    </w:r>
    <w:r w:rsidRPr="00DD30D9">
      <w:rPr>
        <w:rFonts w:ascii="Arial" w:hAnsi="Arial" w:cs="Arial"/>
        <w:sz w:val="22"/>
        <w:szCs w:val="22"/>
      </w:rPr>
      <w:fldChar w:fldCharType="separate"/>
    </w:r>
    <w:r w:rsidR="00FD61B2">
      <w:rPr>
        <w:rFonts w:ascii="Arial" w:hAnsi="Arial" w:cs="Arial"/>
        <w:noProof/>
        <w:sz w:val="22"/>
        <w:szCs w:val="22"/>
      </w:rPr>
      <w:t>1</w:t>
    </w:r>
    <w:r w:rsidRPr="00DD30D9">
      <w:rPr>
        <w:rFonts w:ascii="Arial" w:hAnsi="Arial" w:cs="Arial"/>
        <w:noProof/>
        <w:sz w:val="22"/>
        <w:szCs w:val="22"/>
      </w:rPr>
      <w:fldChar w:fldCharType="end"/>
    </w:r>
  </w:p>
  <w:p w14:paraId="4DF05DB4" w14:textId="77777777" w:rsidR="00EF028E" w:rsidRDefault="00EF02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E132" w14:textId="77777777" w:rsidR="002E0A37" w:rsidRDefault="002E0A37">
      <w:r>
        <w:separator/>
      </w:r>
    </w:p>
  </w:footnote>
  <w:footnote w:type="continuationSeparator" w:id="0">
    <w:p w14:paraId="26AA822A" w14:textId="77777777" w:rsidR="002E0A37" w:rsidRDefault="002E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1723F9"/>
    <w:multiLevelType w:val="hybridMultilevel"/>
    <w:tmpl w:val="7F928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7F2865"/>
    <w:multiLevelType w:val="hybridMultilevel"/>
    <w:tmpl w:val="2D7E930A"/>
    <w:lvl w:ilvl="0" w:tplc="89CE43E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250C13"/>
    <w:multiLevelType w:val="hybridMultilevel"/>
    <w:tmpl w:val="3E3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42"/>
    <w:rsid w:val="00010838"/>
    <w:rsid w:val="0001369A"/>
    <w:rsid w:val="00016D51"/>
    <w:rsid w:val="00017D9E"/>
    <w:rsid w:val="00020379"/>
    <w:rsid w:val="000438C7"/>
    <w:rsid w:val="0006217A"/>
    <w:rsid w:val="00062339"/>
    <w:rsid w:val="000626F9"/>
    <w:rsid w:val="00072270"/>
    <w:rsid w:val="00077C23"/>
    <w:rsid w:val="000811F4"/>
    <w:rsid w:val="00092F3E"/>
    <w:rsid w:val="00095BB2"/>
    <w:rsid w:val="000B3D43"/>
    <w:rsid w:val="000B7189"/>
    <w:rsid w:val="000C0E82"/>
    <w:rsid w:val="000D5255"/>
    <w:rsid w:val="000E1ABC"/>
    <w:rsid w:val="000E46E8"/>
    <w:rsid w:val="000F00BE"/>
    <w:rsid w:val="000F21F3"/>
    <w:rsid w:val="000F74A7"/>
    <w:rsid w:val="00100D54"/>
    <w:rsid w:val="00120BA1"/>
    <w:rsid w:val="00123FB7"/>
    <w:rsid w:val="001348F6"/>
    <w:rsid w:val="00135BEE"/>
    <w:rsid w:val="001425C6"/>
    <w:rsid w:val="001500B0"/>
    <w:rsid w:val="00151C25"/>
    <w:rsid w:val="00154505"/>
    <w:rsid w:val="00155A5D"/>
    <w:rsid w:val="0015769D"/>
    <w:rsid w:val="00163099"/>
    <w:rsid w:val="00163E43"/>
    <w:rsid w:val="00175ADD"/>
    <w:rsid w:val="00182041"/>
    <w:rsid w:val="0018418E"/>
    <w:rsid w:val="00186750"/>
    <w:rsid w:val="001978B5"/>
    <w:rsid w:val="001A3529"/>
    <w:rsid w:val="001A4A0C"/>
    <w:rsid w:val="001B0B0F"/>
    <w:rsid w:val="001C1316"/>
    <w:rsid w:val="001C2F93"/>
    <w:rsid w:val="001E2088"/>
    <w:rsid w:val="001E4B74"/>
    <w:rsid w:val="001E7701"/>
    <w:rsid w:val="001F720B"/>
    <w:rsid w:val="00206628"/>
    <w:rsid w:val="0020696E"/>
    <w:rsid w:val="00207A77"/>
    <w:rsid w:val="00213E37"/>
    <w:rsid w:val="002169A8"/>
    <w:rsid w:val="00217330"/>
    <w:rsid w:val="002202D5"/>
    <w:rsid w:val="00220B0C"/>
    <w:rsid w:val="00220F1A"/>
    <w:rsid w:val="00223059"/>
    <w:rsid w:val="00225751"/>
    <w:rsid w:val="00225BDE"/>
    <w:rsid w:val="0023075F"/>
    <w:rsid w:val="00243D74"/>
    <w:rsid w:val="0024685E"/>
    <w:rsid w:val="00260415"/>
    <w:rsid w:val="00262D2C"/>
    <w:rsid w:val="002742CB"/>
    <w:rsid w:val="00290CCA"/>
    <w:rsid w:val="002910E1"/>
    <w:rsid w:val="00296D86"/>
    <w:rsid w:val="002A4A66"/>
    <w:rsid w:val="002A5A1B"/>
    <w:rsid w:val="002A7CC3"/>
    <w:rsid w:val="002C76F0"/>
    <w:rsid w:val="002D0F2B"/>
    <w:rsid w:val="002D562D"/>
    <w:rsid w:val="002E0A37"/>
    <w:rsid w:val="002F36E9"/>
    <w:rsid w:val="00303A54"/>
    <w:rsid w:val="0030557D"/>
    <w:rsid w:val="00307D42"/>
    <w:rsid w:val="003115BD"/>
    <w:rsid w:val="00320A51"/>
    <w:rsid w:val="00330736"/>
    <w:rsid w:val="00347B2C"/>
    <w:rsid w:val="003555E9"/>
    <w:rsid w:val="003563FC"/>
    <w:rsid w:val="00363A18"/>
    <w:rsid w:val="00376C25"/>
    <w:rsid w:val="00381D00"/>
    <w:rsid w:val="00391B48"/>
    <w:rsid w:val="00391C1D"/>
    <w:rsid w:val="00394257"/>
    <w:rsid w:val="003A3D42"/>
    <w:rsid w:val="003A7F1C"/>
    <w:rsid w:val="003B27A2"/>
    <w:rsid w:val="003B5582"/>
    <w:rsid w:val="003D32F9"/>
    <w:rsid w:val="003D7BF6"/>
    <w:rsid w:val="003E408D"/>
    <w:rsid w:val="003F57C9"/>
    <w:rsid w:val="003F5C0E"/>
    <w:rsid w:val="00404E25"/>
    <w:rsid w:val="00405C92"/>
    <w:rsid w:val="00435910"/>
    <w:rsid w:val="00453F63"/>
    <w:rsid w:val="00456B0B"/>
    <w:rsid w:val="00463184"/>
    <w:rsid w:val="00471703"/>
    <w:rsid w:val="00483F7E"/>
    <w:rsid w:val="004A11FD"/>
    <w:rsid w:val="004C15AA"/>
    <w:rsid w:val="004C2E24"/>
    <w:rsid w:val="004C7783"/>
    <w:rsid w:val="004C7EE5"/>
    <w:rsid w:val="004D2B6F"/>
    <w:rsid w:val="004E240E"/>
    <w:rsid w:val="004E303E"/>
    <w:rsid w:val="004E756C"/>
    <w:rsid w:val="00504E4A"/>
    <w:rsid w:val="00511AE0"/>
    <w:rsid w:val="005152C3"/>
    <w:rsid w:val="005159E7"/>
    <w:rsid w:val="00516B8A"/>
    <w:rsid w:val="00521753"/>
    <w:rsid w:val="00523E9D"/>
    <w:rsid w:val="0053491D"/>
    <w:rsid w:val="005378A5"/>
    <w:rsid w:val="0054492D"/>
    <w:rsid w:val="00544DE7"/>
    <w:rsid w:val="00556B07"/>
    <w:rsid w:val="0057073F"/>
    <w:rsid w:val="00573499"/>
    <w:rsid w:val="00583823"/>
    <w:rsid w:val="00586DB8"/>
    <w:rsid w:val="00587951"/>
    <w:rsid w:val="00590A62"/>
    <w:rsid w:val="00594714"/>
    <w:rsid w:val="00594F33"/>
    <w:rsid w:val="005A04B3"/>
    <w:rsid w:val="005A5CB6"/>
    <w:rsid w:val="005C239F"/>
    <w:rsid w:val="005D534C"/>
    <w:rsid w:val="005D6394"/>
    <w:rsid w:val="005F1BEA"/>
    <w:rsid w:val="005F607E"/>
    <w:rsid w:val="006037C9"/>
    <w:rsid w:val="00606943"/>
    <w:rsid w:val="00615B4C"/>
    <w:rsid w:val="00615BAF"/>
    <w:rsid w:val="006214B7"/>
    <w:rsid w:val="00621C9B"/>
    <w:rsid w:val="006302B0"/>
    <w:rsid w:val="006344A8"/>
    <w:rsid w:val="006361D3"/>
    <w:rsid w:val="00641E2A"/>
    <w:rsid w:val="00660BC9"/>
    <w:rsid w:val="00664FEF"/>
    <w:rsid w:val="006713DF"/>
    <w:rsid w:val="00673761"/>
    <w:rsid w:val="006755AF"/>
    <w:rsid w:val="00675682"/>
    <w:rsid w:val="00676C08"/>
    <w:rsid w:val="00685CE3"/>
    <w:rsid w:val="00692637"/>
    <w:rsid w:val="006A1F6F"/>
    <w:rsid w:val="006C3422"/>
    <w:rsid w:val="006C7253"/>
    <w:rsid w:val="006D5377"/>
    <w:rsid w:val="006E68FE"/>
    <w:rsid w:val="006E798B"/>
    <w:rsid w:val="00703E16"/>
    <w:rsid w:val="007067AF"/>
    <w:rsid w:val="007100D1"/>
    <w:rsid w:val="00713CDC"/>
    <w:rsid w:val="00713E25"/>
    <w:rsid w:val="00731579"/>
    <w:rsid w:val="00735918"/>
    <w:rsid w:val="0074017B"/>
    <w:rsid w:val="007529EB"/>
    <w:rsid w:val="00754005"/>
    <w:rsid w:val="0077028E"/>
    <w:rsid w:val="00797C35"/>
    <w:rsid w:val="007A2A7C"/>
    <w:rsid w:val="007A5CF7"/>
    <w:rsid w:val="007A6DC2"/>
    <w:rsid w:val="007B0346"/>
    <w:rsid w:val="007B4D42"/>
    <w:rsid w:val="007B68E9"/>
    <w:rsid w:val="007C7E52"/>
    <w:rsid w:val="007D41DD"/>
    <w:rsid w:val="007E5A30"/>
    <w:rsid w:val="007E5C2C"/>
    <w:rsid w:val="007E61A4"/>
    <w:rsid w:val="007F2536"/>
    <w:rsid w:val="00820C8B"/>
    <w:rsid w:val="008228DB"/>
    <w:rsid w:val="00830490"/>
    <w:rsid w:val="008327AD"/>
    <w:rsid w:val="0083300A"/>
    <w:rsid w:val="0083333D"/>
    <w:rsid w:val="008348D4"/>
    <w:rsid w:val="0084054A"/>
    <w:rsid w:val="00841A5D"/>
    <w:rsid w:val="008436B0"/>
    <w:rsid w:val="008548F2"/>
    <w:rsid w:val="00854FE0"/>
    <w:rsid w:val="00855D86"/>
    <w:rsid w:val="00857522"/>
    <w:rsid w:val="00861A75"/>
    <w:rsid w:val="00865DC9"/>
    <w:rsid w:val="0087041D"/>
    <w:rsid w:val="008769EC"/>
    <w:rsid w:val="00890092"/>
    <w:rsid w:val="00890515"/>
    <w:rsid w:val="00890FD1"/>
    <w:rsid w:val="00892BFB"/>
    <w:rsid w:val="008937BA"/>
    <w:rsid w:val="008961F9"/>
    <w:rsid w:val="008A3FAF"/>
    <w:rsid w:val="008B102B"/>
    <w:rsid w:val="008C2E99"/>
    <w:rsid w:val="008C74F9"/>
    <w:rsid w:val="008D1AB4"/>
    <w:rsid w:val="008D1D32"/>
    <w:rsid w:val="008D3AB9"/>
    <w:rsid w:val="008E6336"/>
    <w:rsid w:val="008F6DE1"/>
    <w:rsid w:val="00910F5B"/>
    <w:rsid w:val="00925E18"/>
    <w:rsid w:val="009309B5"/>
    <w:rsid w:val="00957EE1"/>
    <w:rsid w:val="00975231"/>
    <w:rsid w:val="00977792"/>
    <w:rsid w:val="00985FC6"/>
    <w:rsid w:val="00987969"/>
    <w:rsid w:val="0099095F"/>
    <w:rsid w:val="00992E4B"/>
    <w:rsid w:val="009B1634"/>
    <w:rsid w:val="009D096D"/>
    <w:rsid w:val="00A02D78"/>
    <w:rsid w:val="00A12672"/>
    <w:rsid w:val="00A13F28"/>
    <w:rsid w:val="00A15EFD"/>
    <w:rsid w:val="00A204F7"/>
    <w:rsid w:val="00A312B7"/>
    <w:rsid w:val="00A346A1"/>
    <w:rsid w:val="00A346F6"/>
    <w:rsid w:val="00A42F8C"/>
    <w:rsid w:val="00A46085"/>
    <w:rsid w:val="00A502A7"/>
    <w:rsid w:val="00A52442"/>
    <w:rsid w:val="00A528A2"/>
    <w:rsid w:val="00A725E4"/>
    <w:rsid w:val="00A75AEC"/>
    <w:rsid w:val="00A80CE3"/>
    <w:rsid w:val="00A83166"/>
    <w:rsid w:val="00A8679C"/>
    <w:rsid w:val="00A871C1"/>
    <w:rsid w:val="00A92DF3"/>
    <w:rsid w:val="00AA0B65"/>
    <w:rsid w:val="00AA3114"/>
    <w:rsid w:val="00AB32CF"/>
    <w:rsid w:val="00AB71D1"/>
    <w:rsid w:val="00AC300D"/>
    <w:rsid w:val="00AD689B"/>
    <w:rsid w:val="00B02790"/>
    <w:rsid w:val="00B111CE"/>
    <w:rsid w:val="00B145C8"/>
    <w:rsid w:val="00B21CDE"/>
    <w:rsid w:val="00B25387"/>
    <w:rsid w:val="00B41B3F"/>
    <w:rsid w:val="00B46E6D"/>
    <w:rsid w:val="00B64C28"/>
    <w:rsid w:val="00B81F8A"/>
    <w:rsid w:val="00B830F6"/>
    <w:rsid w:val="00B91DCB"/>
    <w:rsid w:val="00BA1A5B"/>
    <w:rsid w:val="00BA2821"/>
    <w:rsid w:val="00BA3E32"/>
    <w:rsid w:val="00BC0856"/>
    <w:rsid w:val="00BC4DBC"/>
    <w:rsid w:val="00BD41C0"/>
    <w:rsid w:val="00BF4461"/>
    <w:rsid w:val="00BF639F"/>
    <w:rsid w:val="00C0664A"/>
    <w:rsid w:val="00C072A4"/>
    <w:rsid w:val="00C135C8"/>
    <w:rsid w:val="00C14CB7"/>
    <w:rsid w:val="00C1688A"/>
    <w:rsid w:val="00C31631"/>
    <w:rsid w:val="00C330E4"/>
    <w:rsid w:val="00C37154"/>
    <w:rsid w:val="00C4029A"/>
    <w:rsid w:val="00C4469C"/>
    <w:rsid w:val="00C524BE"/>
    <w:rsid w:val="00C5544C"/>
    <w:rsid w:val="00C56A5B"/>
    <w:rsid w:val="00C64A61"/>
    <w:rsid w:val="00C84255"/>
    <w:rsid w:val="00C84EA4"/>
    <w:rsid w:val="00C93F1F"/>
    <w:rsid w:val="00CA042C"/>
    <w:rsid w:val="00CB27DF"/>
    <w:rsid w:val="00CC223D"/>
    <w:rsid w:val="00D104A6"/>
    <w:rsid w:val="00D15014"/>
    <w:rsid w:val="00D205D6"/>
    <w:rsid w:val="00D20D74"/>
    <w:rsid w:val="00D435B9"/>
    <w:rsid w:val="00D55546"/>
    <w:rsid w:val="00D82BAE"/>
    <w:rsid w:val="00D85E18"/>
    <w:rsid w:val="00DB367E"/>
    <w:rsid w:val="00DC6815"/>
    <w:rsid w:val="00DD30D9"/>
    <w:rsid w:val="00DD7EFD"/>
    <w:rsid w:val="00DE6BD8"/>
    <w:rsid w:val="00DF36DB"/>
    <w:rsid w:val="00DF3A75"/>
    <w:rsid w:val="00E03EE1"/>
    <w:rsid w:val="00E06210"/>
    <w:rsid w:val="00E22A73"/>
    <w:rsid w:val="00E27A77"/>
    <w:rsid w:val="00E30863"/>
    <w:rsid w:val="00E4404E"/>
    <w:rsid w:val="00E6789A"/>
    <w:rsid w:val="00E710BE"/>
    <w:rsid w:val="00E828C0"/>
    <w:rsid w:val="00E840C8"/>
    <w:rsid w:val="00E90218"/>
    <w:rsid w:val="00E954C5"/>
    <w:rsid w:val="00E95D0F"/>
    <w:rsid w:val="00EB6C74"/>
    <w:rsid w:val="00EB768C"/>
    <w:rsid w:val="00EC4E8A"/>
    <w:rsid w:val="00ED2D44"/>
    <w:rsid w:val="00ED6144"/>
    <w:rsid w:val="00ED6B03"/>
    <w:rsid w:val="00EE6883"/>
    <w:rsid w:val="00EF028E"/>
    <w:rsid w:val="00F019D2"/>
    <w:rsid w:val="00F0280D"/>
    <w:rsid w:val="00F11CD8"/>
    <w:rsid w:val="00F12048"/>
    <w:rsid w:val="00F21792"/>
    <w:rsid w:val="00F21957"/>
    <w:rsid w:val="00F30D49"/>
    <w:rsid w:val="00F319BB"/>
    <w:rsid w:val="00F46605"/>
    <w:rsid w:val="00F47F97"/>
    <w:rsid w:val="00F53AA6"/>
    <w:rsid w:val="00F64980"/>
    <w:rsid w:val="00F81F7B"/>
    <w:rsid w:val="00F84F29"/>
    <w:rsid w:val="00F95F6B"/>
    <w:rsid w:val="00FA13EF"/>
    <w:rsid w:val="00FA2B73"/>
    <w:rsid w:val="00FA70C2"/>
    <w:rsid w:val="00FB0B06"/>
    <w:rsid w:val="00FC508E"/>
    <w:rsid w:val="00FD01A6"/>
    <w:rsid w:val="00FD4A44"/>
    <w:rsid w:val="00FD61B2"/>
    <w:rsid w:val="00FD7E72"/>
    <w:rsid w:val="00FE6E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6365"/>
  <w15:docId w15:val="{32765029-807F-46CF-BB71-063250A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4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F3A75"/>
    <w:pPr>
      <w:numPr>
        <w:numId w:val="8"/>
      </w:numPr>
      <w:spacing w:after="120"/>
      <w:ind w:left="851" w:hanging="425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5244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A52442"/>
    <w:pPr>
      <w:ind w:left="720"/>
    </w:pPr>
  </w:style>
  <w:style w:type="paragraph" w:styleId="Zkladntext">
    <w:name w:val="Body Text"/>
    <w:basedOn w:val="Normln"/>
    <w:link w:val="ZkladntextChar"/>
    <w:uiPriority w:val="99"/>
    <w:rsid w:val="00A524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5244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5244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524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44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524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44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2442"/>
    <w:pPr>
      <w:ind w:left="720"/>
    </w:pPr>
  </w:style>
  <w:style w:type="table" w:styleId="Mkatabulky">
    <w:name w:val="Table Grid"/>
    <w:basedOn w:val="Normlntabulka"/>
    <w:uiPriority w:val="59"/>
    <w:rsid w:val="00A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24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442"/>
    <w:rPr>
      <w:rFonts w:ascii="Segoe UI" w:eastAsia="Calibr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7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798B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7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A7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3A75"/>
    <w:rPr>
      <w:rFonts w:ascii="Arial" w:eastAsia="Calibri" w:hAnsi="Arial" w:cs="Arial"/>
      <w:b/>
      <w:bCs/>
      <w:lang w:eastAsia="cs-CZ"/>
    </w:rPr>
  </w:style>
  <w:style w:type="paragraph" w:styleId="Revize">
    <w:name w:val="Revision"/>
    <w:hidden/>
    <w:uiPriority w:val="99"/>
    <w:semiHidden/>
    <w:rsid w:val="00F47F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2B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42F8C"/>
    <w:rPr>
      <w:color w:val="954F72"/>
      <w:u w:val="single"/>
    </w:rPr>
  </w:style>
  <w:style w:type="paragraph" w:customStyle="1" w:styleId="msonormal0">
    <w:name w:val="msonormal"/>
    <w:basedOn w:val="Normln"/>
    <w:rsid w:val="00A42F8C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ln"/>
    <w:rsid w:val="00A42F8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6">
    <w:name w:val="font6"/>
    <w:basedOn w:val="Normln"/>
    <w:rsid w:val="00A42F8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7">
    <w:name w:val="font7"/>
    <w:basedOn w:val="Normln"/>
    <w:rsid w:val="00A42F8C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xl63">
    <w:name w:val="xl63"/>
    <w:basedOn w:val="Normln"/>
    <w:rsid w:val="00A42F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4">
    <w:name w:val="xl64"/>
    <w:basedOn w:val="Normln"/>
    <w:rsid w:val="00A42F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5">
    <w:name w:val="xl65"/>
    <w:basedOn w:val="Normln"/>
    <w:rsid w:val="00A42F8C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ln"/>
    <w:rsid w:val="00A42F8C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7">
    <w:name w:val="xl67"/>
    <w:basedOn w:val="Normln"/>
    <w:rsid w:val="00A42F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ln"/>
    <w:rsid w:val="00A42F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ln"/>
    <w:rsid w:val="00A42F8C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ln"/>
    <w:rsid w:val="00A42F8C"/>
    <w:pPr>
      <w:pBdr>
        <w:top w:val="single" w:sz="8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ln"/>
    <w:rsid w:val="00A42F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2">
    <w:name w:val="xl72"/>
    <w:basedOn w:val="Normln"/>
    <w:rsid w:val="00A42F8C"/>
    <w:pPr>
      <w:pBdr>
        <w:top w:val="single" w:sz="8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ln"/>
    <w:rsid w:val="00A42F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4">
    <w:name w:val="xl74"/>
    <w:basedOn w:val="Normln"/>
    <w:rsid w:val="00A42F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Normln"/>
    <w:rsid w:val="00A42F8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ln"/>
    <w:rsid w:val="00A42F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8">
    <w:name w:val="xl78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9">
    <w:name w:val="xl79"/>
    <w:basedOn w:val="Normln"/>
    <w:rsid w:val="00A42F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ln"/>
    <w:rsid w:val="00A42F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ln"/>
    <w:rsid w:val="00A42F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ln"/>
    <w:rsid w:val="00A42F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ln"/>
    <w:rsid w:val="00A42F8C"/>
    <w:pP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Normln"/>
    <w:rsid w:val="00A42F8C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Normln"/>
    <w:rsid w:val="00A42F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ln"/>
    <w:rsid w:val="00A42F8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ln"/>
    <w:rsid w:val="00A42F8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ln"/>
    <w:rsid w:val="00A42F8C"/>
    <w:pP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29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lzen@szpi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adec@szpi.g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i@szpi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omouc@szpi.gov.cz" TargetMode="External"/><Relationship Id="rId10" Type="http://schemas.openxmlformats.org/officeDocument/2006/relationships/hyperlink" Target="mailto:tabor@szp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ha@szpi.gov.cz" TargetMode="External"/><Relationship Id="rId14" Type="http://schemas.openxmlformats.org/officeDocument/2006/relationships/hyperlink" Target="mailto:brno@szpi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10AD-409E-49B9-A7A6-D5AFCA0B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5386</Words>
  <Characters>31779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Dolenská Petra, Mgr.</dc:creator>
  <cp:lastModifiedBy>Smutná Jaroslava, Mgr.</cp:lastModifiedBy>
  <cp:revision>3</cp:revision>
  <cp:lastPrinted>2017-12-08T07:36:00Z</cp:lastPrinted>
  <dcterms:created xsi:type="dcterms:W3CDTF">2025-01-16T06:53:00Z</dcterms:created>
  <dcterms:modified xsi:type="dcterms:W3CDTF">2025-01-16T06:58:00Z</dcterms:modified>
</cp:coreProperties>
</file>