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3D" w:rsidRPr="000C633D" w:rsidRDefault="000C633D" w:rsidP="000C633D">
      <w:pPr>
        <w:pStyle w:val="Nzev"/>
        <w:jc w:val="left"/>
        <w:rPr>
          <w:rFonts w:ascii="Times New Roman" w:eastAsia="Times New Roman" w:hAnsi="Times New Roman" w:cs="Times New Roman"/>
          <w:color w:val="auto"/>
          <w:sz w:val="24"/>
          <w:szCs w:val="32"/>
        </w:rPr>
      </w:pP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>KS 1/01/001/25</w:t>
      </w: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ab/>
      </w: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ab/>
      </w: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ab/>
      </w: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ab/>
      </w: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ab/>
      </w:r>
      <w:r w:rsidRPr="000C633D">
        <w:rPr>
          <w:rFonts w:ascii="Times New Roman" w:eastAsia="Times New Roman" w:hAnsi="Times New Roman" w:cs="Times New Roman"/>
          <w:color w:val="auto"/>
          <w:sz w:val="24"/>
          <w:szCs w:val="32"/>
        </w:rPr>
        <w:tab/>
        <w:t>KS 2404206-7</w:t>
      </w:r>
    </w:p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065A88" w:rsidRDefault="00E17FF1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526B47" w:rsidRDefault="00526B47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526B47" w:rsidRPr="00526B47" w:rsidRDefault="00526B47" w:rsidP="00526B47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8245D1" w:rsidRDefault="00963A45" w:rsidP="008245D1">
      <w:pPr>
        <w:pStyle w:val="Nadpis1"/>
      </w:pPr>
      <w:r>
        <w:t>Smluvní strany</w:t>
      </w:r>
    </w:p>
    <w:p w:rsidR="00526B47" w:rsidRPr="00526B47" w:rsidRDefault="00526B47" w:rsidP="00526B47"/>
    <w:p w:rsidR="008245D1" w:rsidRPr="000C633D" w:rsidRDefault="000C633D" w:rsidP="008245D1">
      <w:pPr>
        <w:pStyle w:val="Default"/>
        <w:rPr>
          <w:b/>
          <w:sz w:val="22"/>
          <w:szCs w:val="22"/>
        </w:rPr>
      </w:pPr>
      <w:r w:rsidRPr="000C633D">
        <w:rPr>
          <w:b/>
          <w:sz w:val="22"/>
          <w:szCs w:val="22"/>
        </w:rPr>
        <w:t>CROY, s.r.o.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se sídlem:</w:t>
      </w:r>
      <w:r w:rsidR="000C633D">
        <w:rPr>
          <w:sz w:val="22"/>
          <w:szCs w:val="22"/>
        </w:rPr>
        <w:tab/>
        <w:t>Plzeňská 2599, 269 01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="000C633D">
        <w:rPr>
          <w:sz w:val="22"/>
          <w:szCs w:val="22"/>
        </w:rPr>
        <w:tab/>
        <w:t xml:space="preserve">451 47 647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DIČ:</w:t>
      </w:r>
      <w:r w:rsidR="000C633D">
        <w:rPr>
          <w:sz w:val="22"/>
          <w:szCs w:val="22"/>
        </w:rPr>
        <w:tab/>
      </w:r>
      <w:r w:rsidR="000C633D">
        <w:rPr>
          <w:sz w:val="22"/>
          <w:szCs w:val="22"/>
        </w:rPr>
        <w:tab/>
        <w:t>CZ45147647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zápis v OR:</w:t>
      </w:r>
      <w:r w:rsidR="000C633D">
        <w:rPr>
          <w:sz w:val="22"/>
          <w:szCs w:val="22"/>
        </w:rPr>
        <w:tab/>
        <w:t>MS v Praze, oddíl C, vložka 9201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zastoupena:</w:t>
      </w:r>
      <w:r w:rsidR="000C633D">
        <w:rPr>
          <w:sz w:val="22"/>
          <w:szCs w:val="22"/>
        </w:rPr>
        <w:tab/>
        <w:t>Ing. Ladislavem Vybíralem, jednatelem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245D1" w:rsidRDefault="008245D1" w:rsidP="008245D1">
      <w:pPr>
        <w:ind w:left="426"/>
        <w:rPr>
          <w:sz w:val="22"/>
          <w:szCs w:val="22"/>
        </w:rPr>
      </w:pPr>
    </w:p>
    <w:p w:rsidR="00963A45" w:rsidRPr="007A4CDF" w:rsidRDefault="008245D1" w:rsidP="008245D1">
      <w:pPr>
        <w:ind w:left="42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35470F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35470F">
        <w:rPr>
          <w:sz w:val="22"/>
          <w:szCs w:val="22"/>
        </w:rPr>
        <w:br/>
      </w:r>
      <w:r w:rsidR="002E4C87">
        <w:rPr>
          <w:b/>
          <w:sz w:val="22"/>
          <w:szCs w:val="22"/>
        </w:rPr>
        <w:t xml:space="preserve">2 ks výložníkového </w:t>
      </w:r>
      <w:r w:rsidR="001D6808">
        <w:rPr>
          <w:b/>
          <w:sz w:val="22"/>
          <w:szCs w:val="22"/>
        </w:rPr>
        <w:t xml:space="preserve">univerzálního </w:t>
      </w:r>
      <w:r w:rsidR="002E4C87">
        <w:rPr>
          <w:b/>
          <w:sz w:val="22"/>
          <w:szCs w:val="22"/>
        </w:rPr>
        <w:t>ramene</w:t>
      </w:r>
      <w:r w:rsidR="0035470F">
        <w:rPr>
          <w:b/>
          <w:sz w:val="22"/>
          <w:szCs w:val="22"/>
        </w:rPr>
        <w:t xml:space="preserve"> </w:t>
      </w:r>
      <w:r w:rsidR="0035470F" w:rsidRPr="0035470F">
        <w:rPr>
          <w:sz w:val="22"/>
          <w:szCs w:val="22"/>
        </w:rPr>
        <w:t>za</w:t>
      </w:r>
      <w:r w:rsidR="00E003BC" w:rsidRPr="00E003BC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5470F" w:rsidRPr="00EB6D33" w:rsidRDefault="003E5D65" w:rsidP="0035470F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EB6D33" w:rsidRPr="00526B47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4A149F">
        <w:rPr>
          <w:b/>
          <w:sz w:val="22"/>
          <w:szCs w:val="22"/>
        </w:rPr>
        <w:t xml:space="preserve"> 2 ks </w:t>
      </w:r>
      <w:r w:rsidR="00526B47">
        <w:rPr>
          <w:b/>
          <w:sz w:val="22"/>
          <w:szCs w:val="22"/>
        </w:rPr>
        <w:t>výložníkové</w:t>
      </w:r>
      <w:r w:rsidR="004A149F">
        <w:rPr>
          <w:b/>
          <w:sz w:val="22"/>
          <w:szCs w:val="22"/>
        </w:rPr>
        <w:t>ho</w:t>
      </w:r>
      <w:r w:rsidR="00AC58FF">
        <w:rPr>
          <w:b/>
          <w:sz w:val="22"/>
          <w:szCs w:val="22"/>
        </w:rPr>
        <w:t xml:space="preserve"> univerzálního</w:t>
      </w:r>
      <w:r w:rsidR="00526B47">
        <w:rPr>
          <w:b/>
          <w:sz w:val="22"/>
          <w:szCs w:val="22"/>
        </w:rPr>
        <w:t xml:space="preserve"> ramen</w:t>
      </w:r>
      <w:r w:rsidR="004A149F">
        <w:rPr>
          <w:b/>
          <w:sz w:val="22"/>
          <w:szCs w:val="22"/>
        </w:rPr>
        <w:t xml:space="preserve">e </w:t>
      </w:r>
      <w:r w:rsidR="000C633D" w:rsidRPr="000C633D">
        <w:rPr>
          <w:sz w:val="22"/>
          <w:szCs w:val="22"/>
        </w:rPr>
        <w:t xml:space="preserve">MULAG FME 600 a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</w:t>
      </w:r>
      <w:r w:rsidR="00CF2A6C">
        <w:rPr>
          <w:sz w:val="22"/>
          <w:szCs w:val="22"/>
        </w:rPr>
        <w:t>ý</w:t>
      </w:r>
      <w:r w:rsidR="007C3FBE">
        <w:rPr>
          <w:sz w:val="22"/>
          <w:szCs w:val="22"/>
        </w:rPr>
        <w:t xml:space="preserve"> byl objednán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4A659B" w:rsidP="003E5D65">
      <w:pPr>
        <w:pStyle w:val="Nadpis1"/>
      </w:pPr>
      <w:r w:rsidRPr="004A659B">
        <w:t>Vlastnické právo</w:t>
      </w:r>
    </w:p>
    <w:p w:rsidR="00EB6D33" w:rsidRPr="00526B47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963A4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8245D1" w:rsidRPr="008245D1" w:rsidRDefault="008245D1" w:rsidP="008245D1">
      <w:pPr>
        <w:ind w:left="709"/>
      </w:pPr>
      <w:r>
        <w:rPr>
          <w:sz w:val="22"/>
          <w:szCs w:val="22"/>
        </w:rPr>
        <w:t>Celková cena činí:</w:t>
      </w:r>
    </w:p>
    <w:p w:rsidR="008245D1" w:rsidRPr="000C633D" w:rsidRDefault="000C633D" w:rsidP="00526B47">
      <w:pPr>
        <w:ind w:firstLine="709"/>
        <w:rPr>
          <w:sz w:val="22"/>
          <w:szCs w:val="22"/>
        </w:rPr>
      </w:pPr>
      <w:r w:rsidRPr="000C633D">
        <w:rPr>
          <w:sz w:val="22"/>
          <w:szCs w:val="22"/>
        </w:rPr>
        <w:t>3 013 500,00</w:t>
      </w:r>
      <w:r w:rsidR="00526B47" w:rsidRPr="000C633D">
        <w:rPr>
          <w:sz w:val="22"/>
          <w:szCs w:val="22"/>
        </w:rPr>
        <w:tab/>
      </w:r>
      <w:r w:rsidR="008245D1" w:rsidRPr="000C633D">
        <w:rPr>
          <w:sz w:val="22"/>
          <w:szCs w:val="22"/>
        </w:rPr>
        <w:t>Kč bez DPH</w:t>
      </w:r>
    </w:p>
    <w:p w:rsidR="008245D1" w:rsidRPr="000C633D" w:rsidRDefault="000C633D" w:rsidP="00526B47">
      <w:pPr>
        <w:ind w:firstLine="709"/>
        <w:rPr>
          <w:sz w:val="22"/>
          <w:szCs w:val="22"/>
        </w:rPr>
      </w:pPr>
      <w:r w:rsidRPr="000C633D">
        <w:rPr>
          <w:sz w:val="22"/>
          <w:szCs w:val="22"/>
        </w:rPr>
        <w:t xml:space="preserve">632 835,00 </w:t>
      </w:r>
      <w:r w:rsidR="008245D1" w:rsidRPr="000C633D">
        <w:rPr>
          <w:sz w:val="22"/>
          <w:szCs w:val="22"/>
        </w:rPr>
        <w:t>Kč DPH</w:t>
      </w:r>
    </w:p>
    <w:p w:rsidR="00963A45" w:rsidRPr="003C3A16" w:rsidRDefault="000C633D" w:rsidP="00526B47">
      <w:pPr>
        <w:ind w:firstLine="709"/>
        <w:rPr>
          <w:sz w:val="22"/>
          <w:szCs w:val="22"/>
        </w:rPr>
      </w:pPr>
      <w:r w:rsidRPr="000C633D">
        <w:rPr>
          <w:sz w:val="22"/>
          <w:szCs w:val="22"/>
        </w:rPr>
        <w:t>3 646 335,00</w:t>
      </w:r>
      <w:r w:rsidR="00526B47" w:rsidRPr="000C633D">
        <w:rPr>
          <w:sz w:val="22"/>
          <w:szCs w:val="22"/>
        </w:rPr>
        <w:tab/>
      </w:r>
      <w:r w:rsidR="008245D1" w:rsidRPr="000C633D">
        <w:rPr>
          <w:sz w:val="22"/>
          <w:szCs w:val="22"/>
        </w:rPr>
        <w:t>Kč</w:t>
      </w:r>
      <w:r w:rsidR="008245D1" w:rsidRPr="008245D1">
        <w:rPr>
          <w:sz w:val="22"/>
          <w:szCs w:val="22"/>
        </w:rPr>
        <w:t xml:space="preserve"> s DPH</w:t>
      </w:r>
    </w:p>
    <w:p w:rsidR="00EB6D33" w:rsidRPr="00526B47" w:rsidRDefault="003E5D65" w:rsidP="00EB6D33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BA2A48" w:rsidP="003E5D65">
      <w:pPr>
        <w:pStyle w:val="Nadpis1"/>
      </w:pPr>
      <w:r>
        <w:t>Místo dodání</w:t>
      </w:r>
    </w:p>
    <w:p w:rsidR="0035470F" w:rsidRDefault="003E5D65" w:rsidP="0035470F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F65C15">
        <w:rPr>
          <w:sz w:val="22"/>
          <w:szCs w:val="22"/>
        </w:rPr>
        <w:t>na adrese prodávají</w:t>
      </w:r>
      <w:r w:rsidR="00EB6D33">
        <w:rPr>
          <w:sz w:val="22"/>
          <w:szCs w:val="22"/>
        </w:rPr>
        <w:t>cí</w:t>
      </w:r>
      <w:r w:rsidR="00F65C15">
        <w:rPr>
          <w:sz w:val="22"/>
          <w:szCs w:val="22"/>
        </w:rPr>
        <w:t>ho</w:t>
      </w:r>
      <w:r w:rsidR="00B65EF0">
        <w:rPr>
          <w:sz w:val="22"/>
          <w:szCs w:val="22"/>
        </w:rPr>
        <w:t>:</w:t>
      </w:r>
    </w:p>
    <w:p w:rsidR="00B65EF0" w:rsidRPr="000C633D" w:rsidRDefault="000C633D" w:rsidP="00B65EF0">
      <w:pPr>
        <w:ind w:left="709"/>
      </w:pPr>
      <w:r w:rsidRPr="000C633D">
        <w:t>CROY, s.r.o. Plzeňská 2599, 269 01 Rakovník</w:t>
      </w:r>
    </w:p>
    <w:p w:rsidR="00EB6D33" w:rsidRPr="000C633D" w:rsidRDefault="00EB6D33" w:rsidP="00EB6D33"/>
    <w:p w:rsidR="00BB5067" w:rsidRPr="000C633D" w:rsidRDefault="00BB5067" w:rsidP="00BB5067">
      <w:pPr>
        <w:pStyle w:val="Nadpis1"/>
      </w:pPr>
      <w:r w:rsidRPr="000C633D"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0C633D">
        <w:rPr>
          <w:bCs w:val="0"/>
          <w:sz w:val="22"/>
          <w:szCs w:val="22"/>
        </w:rPr>
        <w:t>7.1.</w:t>
      </w:r>
      <w:r w:rsidR="001F7550" w:rsidRPr="000C633D">
        <w:rPr>
          <w:bCs w:val="0"/>
          <w:sz w:val="22"/>
          <w:szCs w:val="22"/>
        </w:rPr>
        <w:tab/>
      </w:r>
      <w:r w:rsidRPr="000C633D">
        <w:rPr>
          <w:bCs w:val="0"/>
          <w:sz w:val="22"/>
          <w:szCs w:val="22"/>
        </w:rPr>
        <w:t xml:space="preserve">Prodávající se zavazuje dodat zboží </w:t>
      </w:r>
      <w:r w:rsidRPr="000C633D">
        <w:rPr>
          <w:sz w:val="22"/>
          <w:szCs w:val="22"/>
        </w:rPr>
        <w:t xml:space="preserve">a zaškolit obsluhu v místě plnění </w:t>
      </w:r>
      <w:r w:rsidR="00B6728B" w:rsidRPr="000C633D">
        <w:rPr>
          <w:bCs w:val="0"/>
          <w:sz w:val="22"/>
          <w:szCs w:val="22"/>
        </w:rPr>
        <w:t xml:space="preserve">nejpozději do </w:t>
      </w:r>
      <w:r w:rsidR="000C633D" w:rsidRPr="000C633D">
        <w:rPr>
          <w:bCs w:val="0"/>
          <w:sz w:val="22"/>
          <w:szCs w:val="22"/>
        </w:rPr>
        <w:t>30.4.2025</w:t>
      </w:r>
      <w:r w:rsidR="00C31BD6" w:rsidRPr="000C633D">
        <w:rPr>
          <w:bCs w:val="0"/>
          <w:sz w:val="22"/>
          <w:szCs w:val="22"/>
        </w:rPr>
        <w:t>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lastRenderedPageBreak/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BB5067" w:rsidRDefault="00BB5067" w:rsidP="00526B47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</w:t>
      </w:r>
      <w:r w:rsidR="00344550">
        <w:rPr>
          <w:sz w:val="22"/>
          <w:szCs w:val="22"/>
        </w:rPr>
        <w:t xml:space="preserve">prodávající </w:t>
      </w:r>
      <w:r w:rsidR="00D445A2">
        <w:rPr>
          <w:sz w:val="22"/>
          <w:szCs w:val="22"/>
        </w:rPr>
        <w:t xml:space="preserve">zboží dodat, </w:t>
      </w:r>
      <w:r w:rsidRPr="00935D32">
        <w:rPr>
          <w:sz w:val="22"/>
          <w:szCs w:val="22"/>
        </w:rPr>
        <w:t>přičemž se výslovně stanovuje, že na takovéto prodloužení doby dodání zboží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EB6D33" w:rsidRPr="00526B47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3C737C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C737C">
        <w:rPr>
          <w:sz w:val="22"/>
          <w:szCs w:val="22"/>
        </w:rPr>
        <w:t xml:space="preserve">             </w:t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C54950">
      <w:pPr>
        <w:pStyle w:val="Odrazka2"/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2544F3" w:rsidRDefault="007D5F74" w:rsidP="00F65C15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</w:t>
      </w:r>
      <w:r w:rsidR="002544F3">
        <w:rPr>
          <w:sz w:val="22"/>
          <w:szCs w:val="22"/>
        </w:rPr>
        <w:t>.</w:t>
      </w:r>
    </w:p>
    <w:p w:rsidR="002E4C87" w:rsidRPr="002E4C87" w:rsidRDefault="002E4C87" w:rsidP="00C31BD6">
      <w:pPr>
        <w:spacing w:before="60" w:after="60" w:line="276" w:lineRule="auto"/>
        <w:ind w:left="794"/>
        <w:jc w:val="both"/>
        <w:rPr>
          <w:sz w:val="22"/>
          <w:szCs w:val="22"/>
        </w:rPr>
      </w:pPr>
    </w:p>
    <w:p w:rsidR="00873FA7" w:rsidRPr="00EB6D33" w:rsidRDefault="00EB6D33" w:rsidP="00EB6D33">
      <w:pPr>
        <w:pStyle w:val="Adresa"/>
        <w:ind w:left="705" w:hanging="705"/>
        <w:jc w:val="both"/>
        <w:rPr>
          <w:sz w:val="22"/>
        </w:rPr>
      </w:pPr>
      <w:r>
        <w:rPr>
          <w:sz w:val="22"/>
        </w:rPr>
        <w:t>9.5.</w:t>
      </w:r>
      <w:r>
        <w:rPr>
          <w:sz w:val="22"/>
        </w:rPr>
        <w:tab/>
      </w:r>
      <w:r>
        <w:rPr>
          <w:sz w:val="22"/>
        </w:rPr>
        <w:tab/>
      </w:r>
      <w:r w:rsidR="007D5F74" w:rsidRPr="00EB6D33">
        <w:rPr>
          <w:sz w:val="22"/>
        </w:rPr>
        <w:t xml:space="preserve">Pokud faktura nebude vystavena v souladu s platebními podmínkami stanovenými smlouvou nebo nebude splňovat požadované zákonné náležitosti, je kupující oprávněn daňový </w:t>
      </w:r>
      <w:proofErr w:type="gramStart"/>
      <w:r w:rsidR="007D5F74" w:rsidRPr="00EB6D33">
        <w:rPr>
          <w:sz w:val="22"/>
        </w:rPr>
        <w:t>doklad - fakturu</w:t>
      </w:r>
      <w:proofErr w:type="gramEnd"/>
      <w:r w:rsidR="007D5F74" w:rsidRPr="00EB6D33">
        <w:rPr>
          <w:sz w:val="22"/>
        </w:rPr>
        <w:t xml:space="preserve"> prodávajícímu do data splatnosti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7D5F74" w:rsidRPr="00EB6D33">
        <w:rPr>
          <w:sz w:val="22"/>
        </w:rPr>
        <w:t>dokladu - faktury</w:t>
      </w:r>
      <w:proofErr w:type="gramEnd"/>
      <w:r w:rsidR="007D5F74" w:rsidRPr="00EB6D33">
        <w:rPr>
          <w:sz w:val="22"/>
        </w:rPr>
        <w:t xml:space="preserve"> kupujícímu. </w:t>
      </w:r>
    </w:p>
    <w:p w:rsidR="00D66F89" w:rsidRDefault="00EB6D33" w:rsidP="00EB6D33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9.6. 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EB6D33" w:rsidP="00EB6D33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9.7.</w:t>
      </w:r>
      <w:r>
        <w:rPr>
          <w:sz w:val="22"/>
          <w:szCs w:val="22"/>
        </w:rPr>
        <w:tab/>
      </w:r>
      <w:r w:rsidR="007D5F74" w:rsidRPr="003E5D65">
        <w:rPr>
          <w:sz w:val="22"/>
          <w:szCs w:val="22"/>
        </w:rPr>
        <w:t>Prodávající prohlašuje, že v </w:t>
      </w:r>
      <w:r w:rsidR="007D5F74">
        <w:rPr>
          <w:sz w:val="22"/>
          <w:szCs w:val="22"/>
        </w:rPr>
        <w:t>Příloze</w:t>
      </w:r>
      <w:r w:rsidR="007D5F74" w:rsidRPr="003E5D65"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 xml:space="preserve">č. 1 </w:t>
      </w:r>
      <w:proofErr w:type="gramStart"/>
      <w:r w:rsidR="007D5F74">
        <w:rPr>
          <w:sz w:val="22"/>
          <w:szCs w:val="22"/>
        </w:rPr>
        <w:t xml:space="preserve">- </w:t>
      </w:r>
      <w:r w:rsidR="007D5F74" w:rsidRPr="003E5D65">
        <w:rPr>
          <w:sz w:val="22"/>
          <w:szCs w:val="22"/>
        </w:rPr>
        <w:t xml:space="preserve"> </w:t>
      </w:r>
      <w:r w:rsidR="007D5F74" w:rsidRPr="00B517DE">
        <w:rPr>
          <w:rFonts w:eastAsia="Arial Unicode MS"/>
          <w:sz w:val="22"/>
          <w:szCs w:val="22"/>
        </w:rPr>
        <w:t>Doplňující</w:t>
      </w:r>
      <w:proofErr w:type="gramEnd"/>
      <w:r w:rsidR="007D5F74" w:rsidRPr="00B517DE">
        <w:rPr>
          <w:rFonts w:eastAsia="Arial Unicode MS"/>
          <w:sz w:val="22"/>
          <w:szCs w:val="22"/>
        </w:rPr>
        <w:t xml:space="preserve"> kontaktní údaje </w:t>
      </w:r>
      <w:r w:rsidR="007D5F74" w:rsidRPr="003E5D65">
        <w:rPr>
          <w:sz w:val="22"/>
          <w:szCs w:val="22"/>
        </w:rPr>
        <w:t>této smlouvy uvedl</w:t>
      </w:r>
      <w:r w:rsidR="007D5F74">
        <w:rPr>
          <w:sz w:val="22"/>
          <w:szCs w:val="22"/>
        </w:rPr>
        <w:t xml:space="preserve"> svůj</w:t>
      </w:r>
      <w:r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>bankovní účet, který je uveřejněn v Registru plátců.</w:t>
      </w:r>
    </w:p>
    <w:p w:rsidR="009C55FC" w:rsidRDefault="009C55FC" w:rsidP="007D5F74"/>
    <w:p w:rsidR="009C55FC" w:rsidRDefault="00EB6D33" w:rsidP="00EB6D3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</w:r>
      <w:r w:rsidR="009C55FC" w:rsidRPr="00433D4E">
        <w:rPr>
          <w:sz w:val="22"/>
          <w:szCs w:val="22"/>
        </w:rPr>
        <w:t>Kupující provede úhradu v rámci lhůty splatnosti na bankovní účet prodávajícího uvedený</w:t>
      </w:r>
      <w:r w:rsidR="009C55F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C55FC">
        <w:rPr>
          <w:sz w:val="22"/>
          <w:szCs w:val="22"/>
        </w:rPr>
        <w:t xml:space="preserve">na daňovém dokladu – faktuře </w:t>
      </w:r>
      <w:r w:rsidR="009C55FC" w:rsidRPr="00433D4E">
        <w:rPr>
          <w:sz w:val="22"/>
          <w:szCs w:val="22"/>
        </w:rPr>
        <w:t>pouze za předpokladu, že tento účet bude ke dni platby zveřejněný</w:t>
      </w:r>
      <w:r w:rsidR="009C55FC">
        <w:rPr>
          <w:sz w:val="22"/>
          <w:szCs w:val="22"/>
        </w:rPr>
        <w:t xml:space="preserve"> správcem daně. </w:t>
      </w:r>
      <w:r w:rsidR="009C55FC" w:rsidRPr="00433D4E">
        <w:rPr>
          <w:sz w:val="22"/>
          <w:szCs w:val="22"/>
        </w:rPr>
        <w:t>V případě, že tato podmínka nebude splněna, kupující uhradí pouze částku bez DPH, a doplatek</w:t>
      </w:r>
      <w:r w:rsidR="009C55FC">
        <w:rPr>
          <w:sz w:val="22"/>
          <w:szCs w:val="22"/>
        </w:rPr>
        <w:t xml:space="preserve"> </w:t>
      </w:r>
      <w:r w:rsidR="009C55FC" w:rsidRPr="009C55FC">
        <w:rPr>
          <w:sz w:val="22"/>
          <w:szCs w:val="22"/>
        </w:rPr>
        <w:t>bude uhrazen prodávajícímu až po zveřejnění čísla účtu</w:t>
      </w:r>
      <w:r w:rsidR="009C55FC">
        <w:rPr>
          <w:sz w:val="22"/>
          <w:szCs w:val="22"/>
        </w:rPr>
        <w:t xml:space="preserve"> v registru plátců. V případě, že účet nebude zveřejněn po uplynutí lhůty stanovené kupujícím, bude DPH uhrazeno místně příslušnému správci daně prodávajícího.</w:t>
      </w:r>
    </w:p>
    <w:p w:rsidR="009C55FC" w:rsidRDefault="009C55FC" w:rsidP="009C55FC"/>
    <w:p w:rsidR="009C55FC" w:rsidRDefault="00EB6D33" w:rsidP="00EB6D33">
      <w:pPr>
        <w:jc w:val="both"/>
        <w:rPr>
          <w:sz w:val="22"/>
        </w:rPr>
      </w:pPr>
      <w:r>
        <w:rPr>
          <w:sz w:val="22"/>
        </w:rPr>
        <w:lastRenderedPageBreak/>
        <w:t>9.9.</w:t>
      </w:r>
      <w:r>
        <w:rPr>
          <w:sz w:val="22"/>
        </w:rPr>
        <w:tab/>
      </w:r>
      <w:r w:rsidR="009C55FC" w:rsidRPr="009C55FC">
        <w:rPr>
          <w:sz w:val="22"/>
        </w:rPr>
        <w:t xml:space="preserve">Nezaplacení DPH kupujícím prodávajícímu z důvodů uvedených v čl. 9. odst. 9. </w:t>
      </w:r>
      <w:r w:rsidR="00F65C15">
        <w:rPr>
          <w:sz w:val="22"/>
        </w:rPr>
        <w:t>5</w:t>
      </w:r>
      <w:r w:rsidR="009C55FC" w:rsidRPr="009C55FC">
        <w:rPr>
          <w:sz w:val="22"/>
        </w:rPr>
        <w:t>. není</w:t>
      </w:r>
      <w:r w:rsidR="009C55FC">
        <w:rPr>
          <w:sz w:val="22"/>
        </w:rPr>
        <w:t xml:space="preserve"> </w:t>
      </w:r>
    </w:p>
    <w:p w:rsidR="009C55FC" w:rsidRPr="009C55FC" w:rsidRDefault="009C55FC" w:rsidP="00EB6D33">
      <w:pPr>
        <w:ind w:firstLine="709"/>
        <w:jc w:val="both"/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3E5D65" w:rsidRDefault="00EB6D33" w:rsidP="003E5D65">
      <w:pPr>
        <w:rPr>
          <w:sz w:val="22"/>
          <w:szCs w:val="22"/>
        </w:rPr>
      </w:pPr>
      <w:r>
        <w:rPr>
          <w:sz w:val="22"/>
          <w:szCs w:val="22"/>
        </w:rPr>
        <w:t>9.10</w:t>
      </w:r>
      <w:r>
        <w:rPr>
          <w:sz w:val="22"/>
          <w:szCs w:val="22"/>
        </w:rPr>
        <w:tab/>
      </w:r>
      <w:r w:rsidR="00D1601C">
        <w:rPr>
          <w:sz w:val="22"/>
          <w:szCs w:val="22"/>
        </w:rPr>
        <w:t xml:space="preserve">Kupující </w:t>
      </w:r>
      <w:r w:rsidR="00D1601C" w:rsidRPr="00D1601C">
        <w:rPr>
          <w:b/>
          <w:sz w:val="22"/>
          <w:szCs w:val="22"/>
        </w:rPr>
        <w:t>neposkytuje zálohy</w:t>
      </w:r>
      <w:r w:rsidR="00D1601C">
        <w:rPr>
          <w:sz w:val="22"/>
          <w:szCs w:val="22"/>
        </w:rPr>
        <w:t xml:space="preserve"> na dodávané zboží.</w:t>
      </w:r>
    </w:p>
    <w:p w:rsidR="00EB6D33" w:rsidRPr="00EB6D33" w:rsidRDefault="00EB6D33" w:rsidP="003E5D65">
      <w:pPr>
        <w:rPr>
          <w:sz w:val="22"/>
          <w:szCs w:val="22"/>
        </w:rPr>
      </w:pP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EB6D33" w:rsidRPr="00526B47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bookmarkStart w:id="0" w:name="_Hlk179291985"/>
      <w:r w:rsidRPr="003E5D65">
        <w:rPr>
          <w:sz w:val="22"/>
          <w:szCs w:val="22"/>
        </w:rPr>
        <w:t xml:space="preserve">Smluvní strany </w:t>
      </w:r>
      <w:bookmarkEnd w:id="0"/>
      <w:r w:rsidRPr="003E5D65">
        <w:rPr>
          <w:sz w:val="22"/>
          <w:szCs w:val="22"/>
        </w:rPr>
        <w:t xml:space="preserve">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EB6D33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2544F3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5470F" w:rsidRPr="00526B47" w:rsidRDefault="003E5D65" w:rsidP="0035470F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2544F3" w:rsidRDefault="002544F3" w:rsidP="002544F3"/>
    <w:p w:rsidR="0035470F" w:rsidRPr="0035470F" w:rsidRDefault="002544F3" w:rsidP="00526B47">
      <w:pPr>
        <w:ind w:left="705" w:hanging="705"/>
        <w:jc w:val="both"/>
      </w:pPr>
      <w:r>
        <w:t>12.7.</w:t>
      </w:r>
      <w:r>
        <w:tab/>
      </w:r>
      <w:r w:rsidRPr="003E5D65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uzavírají tuto smlouvu </w:t>
      </w:r>
      <w:r w:rsidRPr="002544F3">
        <w:rPr>
          <w:sz w:val="22"/>
          <w:szCs w:val="22"/>
        </w:rPr>
        <w:t>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sz w:val="22"/>
          <w:szCs w:val="22"/>
        </w:rPr>
        <w:t>.</w:t>
      </w:r>
    </w:p>
    <w:p w:rsidR="00963A45" w:rsidRPr="001911CB" w:rsidRDefault="00963A45" w:rsidP="00963A45">
      <w:pPr>
        <w:pStyle w:val="Nadpis1"/>
      </w:pPr>
      <w:r w:rsidRPr="007A4CDF"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</w:t>
      </w:r>
      <w:r w:rsidRPr="008245D1">
        <w:rPr>
          <w:sz w:val="22"/>
          <w:szCs w:val="22"/>
        </w:rPr>
        <w:t>písemnými</w:t>
      </w:r>
      <w:r w:rsidRPr="003E5D65">
        <w:rPr>
          <w:sz w:val="22"/>
          <w:szCs w:val="22"/>
        </w:rPr>
        <w:t xml:space="preserve">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2076B9">
        <w:rPr>
          <w:sz w:val="22"/>
          <w:szCs w:val="22"/>
        </w:rPr>
        <w:t xml:space="preserve"> je podepsána elektronicky.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963A45" w:rsidRPr="00526B47" w:rsidRDefault="00E17FF1" w:rsidP="00526B47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35470F" w:rsidRDefault="0035470F" w:rsidP="00963A45">
      <w:pPr>
        <w:rPr>
          <w:sz w:val="22"/>
          <w:szCs w:val="22"/>
        </w:rPr>
      </w:pPr>
    </w:p>
    <w:p w:rsidR="00963A45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CB0285" w:rsidRPr="007A4CDF" w:rsidRDefault="00CB028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37021D">
        <w:rPr>
          <w:sz w:val="22"/>
          <w:szCs w:val="22"/>
        </w:rPr>
        <w:t>16.1.2025</w:t>
      </w:r>
      <w:r w:rsidRPr="007A4CDF">
        <w:rPr>
          <w:sz w:val="22"/>
          <w:szCs w:val="22"/>
        </w:rPr>
        <w:t xml:space="preserve">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37021D">
        <w:rPr>
          <w:sz w:val="22"/>
          <w:szCs w:val="22"/>
        </w:rPr>
        <w:t> Rakovníku dne 13.1.2025</w:t>
      </w:r>
    </w:p>
    <w:p w:rsidR="001911CB" w:rsidRDefault="001911CB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CB0285" w:rsidRDefault="00CB028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35470F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35470F" w:rsidRDefault="0035470F" w:rsidP="003E5D65">
      <w:pPr>
        <w:rPr>
          <w:rFonts w:eastAsia="Arial Unicode MS"/>
          <w:sz w:val="22"/>
          <w:szCs w:val="22"/>
        </w:rPr>
      </w:pPr>
    </w:p>
    <w:p w:rsidR="001A052C" w:rsidRDefault="001A052C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526B47" w:rsidRDefault="00526B47" w:rsidP="003E5D65"/>
    <w:p w:rsidR="00EB6D33" w:rsidRDefault="00EB6D33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  <w:r w:rsidR="008245D1">
        <w:rPr>
          <w:sz w:val="22"/>
          <w:szCs w:val="22"/>
        </w:rPr>
        <w:t xml:space="preserve"> </w:t>
      </w:r>
      <w:r w:rsidR="00526B47">
        <w:rPr>
          <w:sz w:val="22"/>
          <w:szCs w:val="22"/>
        </w:rPr>
        <w:t>…………….</w:t>
      </w:r>
    </w:p>
    <w:p w:rsidR="008245D1" w:rsidRPr="008245D1" w:rsidRDefault="00D50351" w:rsidP="008245D1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 w:rsidR="008245D1">
        <w:rPr>
          <w:sz w:val="22"/>
          <w:szCs w:val="22"/>
        </w:rPr>
        <w:t xml:space="preserve"> </w:t>
      </w:r>
    </w:p>
    <w:p w:rsidR="00D50351" w:rsidRPr="00D50351" w:rsidRDefault="00D50351" w:rsidP="00526B47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 w:rsidR="008245D1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245D1">
        <w:rPr>
          <w:sz w:val="22"/>
          <w:szCs w:val="22"/>
        </w:rPr>
        <w:t xml:space="preserve"> </w:t>
      </w:r>
    </w:p>
    <w:p w:rsid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245D1">
        <w:rPr>
          <w:sz w:val="22"/>
          <w:szCs w:val="22"/>
        </w:rPr>
        <w:t xml:space="preserve"> </w:t>
      </w:r>
    </w:p>
    <w:p w:rsidR="008245D1" w:rsidRPr="00D50351" w:rsidRDefault="008245D1" w:rsidP="008245D1">
      <w:pPr>
        <w:pStyle w:val="Odstavecseseznamem"/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37021D" w:rsidRDefault="00D50351" w:rsidP="0037021D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37021D">
      <w:p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37021D" w:rsidRDefault="00D50351" w:rsidP="00A22DC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37021D">
        <w:rPr>
          <w:sz w:val="22"/>
          <w:szCs w:val="22"/>
        </w:rPr>
        <w:t xml:space="preserve">jméno a příjmení, funkce: </w:t>
      </w:r>
    </w:p>
    <w:p w:rsidR="00D50351" w:rsidRPr="0037021D" w:rsidRDefault="00D50351" w:rsidP="00A22DC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37021D">
        <w:rPr>
          <w:sz w:val="22"/>
          <w:szCs w:val="22"/>
        </w:rPr>
        <w:t>telefon:</w:t>
      </w:r>
      <w:r w:rsidR="00883B19" w:rsidRPr="0037021D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EB6D33" w:rsidRDefault="00EB6D33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2F78FC" w:rsidRDefault="002F78FC" w:rsidP="008245D1">
      <w:pPr>
        <w:rPr>
          <w:rFonts w:eastAsia="Arial Unicode MS"/>
          <w:sz w:val="22"/>
          <w:szCs w:val="22"/>
        </w:rPr>
      </w:pPr>
    </w:p>
    <w:p w:rsidR="001A052C" w:rsidRPr="007B35C5" w:rsidRDefault="001A052C" w:rsidP="001A052C"/>
    <w:p w:rsidR="00897DC9" w:rsidRDefault="00771D4E" w:rsidP="00897DC9">
      <w:r w:rsidRPr="007B35C5">
        <w:t>Příloha č. 2</w:t>
      </w:r>
    </w:p>
    <w:p w:rsidR="004A149F" w:rsidRDefault="004A149F" w:rsidP="00897DC9"/>
    <w:p w:rsidR="004A149F" w:rsidRPr="002F353C" w:rsidRDefault="004A149F" w:rsidP="004A149F">
      <w:pPr>
        <w:ind w:left="2340"/>
        <w:rPr>
          <w:b/>
        </w:rPr>
      </w:pPr>
      <w:bookmarkStart w:id="1" w:name="_Hlk166654401"/>
      <w:r>
        <w:rPr>
          <w:b/>
        </w:rPr>
        <w:t xml:space="preserve">                              </w:t>
      </w:r>
      <w:r w:rsidRPr="002F353C">
        <w:rPr>
          <w:b/>
        </w:rPr>
        <w:t>KRYCÍ LIST</w:t>
      </w:r>
    </w:p>
    <w:p w:rsidR="004A149F" w:rsidRPr="002F353C" w:rsidRDefault="004A149F" w:rsidP="004A149F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:rsidR="004A149F" w:rsidRPr="002F353C" w:rsidRDefault="004A149F" w:rsidP="004A149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F353C">
        <w:rPr>
          <w:b/>
          <w:sz w:val="20"/>
          <w:szCs w:val="20"/>
        </w:rPr>
        <w:t>„</w:t>
      </w:r>
      <w:bookmarkStart w:id="2" w:name="_Hlk178081398"/>
      <w:r>
        <w:rPr>
          <w:b/>
        </w:rPr>
        <w:t>2 ks výložníkového univerzálního ramene</w:t>
      </w:r>
      <w:bookmarkEnd w:id="2"/>
      <w:r w:rsidRPr="002F353C">
        <w:rPr>
          <w:b/>
          <w:sz w:val="20"/>
          <w:szCs w:val="20"/>
        </w:rPr>
        <w:t>“</w:t>
      </w:r>
    </w:p>
    <w:p w:rsidR="004A149F" w:rsidRDefault="004A149F" w:rsidP="004A149F">
      <w:pPr>
        <w:rPr>
          <w:sz w:val="18"/>
          <w:szCs w:val="20"/>
        </w:rPr>
      </w:pPr>
    </w:p>
    <w:p w:rsidR="004A149F" w:rsidRPr="004A149F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Pr="004A149F" w:rsidRDefault="004A149F" w:rsidP="004A149F">
      <w:pPr>
        <w:rPr>
          <w:rFonts w:ascii="Arial" w:hAnsi="Arial" w:cs="Arial"/>
          <w:sz w:val="20"/>
          <w:szCs w:val="20"/>
        </w:rPr>
      </w:pPr>
      <w:r w:rsidRPr="004A149F">
        <w:rPr>
          <w:rFonts w:ascii="Arial" w:hAnsi="Arial" w:cs="Arial"/>
          <w:sz w:val="20"/>
          <w:szCs w:val="20"/>
        </w:rPr>
        <w:t>Uvedené údaje se musí shodovat s údaji uvedenými v nabídce.</w:t>
      </w:r>
    </w:p>
    <w:p w:rsidR="004A149F" w:rsidRPr="002F353C" w:rsidRDefault="004A149F" w:rsidP="004A149F">
      <w:pPr>
        <w:rPr>
          <w:b/>
          <w:sz w:val="20"/>
          <w:szCs w:val="20"/>
        </w:rPr>
      </w:pPr>
    </w:p>
    <w:p w:rsidR="004A149F" w:rsidRDefault="004A149F" w:rsidP="004A149F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p w:rsidR="004A149F" w:rsidRPr="002F353C" w:rsidRDefault="004A149F" w:rsidP="004A149F">
      <w:pPr>
        <w:rPr>
          <w:b/>
          <w:sz w:val="20"/>
          <w:szCs w:val="20"/>
          <w:u w:val="singl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4A149F" w:rsidRPr="002F353C" w:rsidTr="00395767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B95035" w:rsidP="003957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CROY, s.r.o.</w:t>
            </w:r>
          </w:p>
        </w:tc>
      </w:tr>
      <w:tr w:rsidR="004A149F" w:rsidRPr="002F353C" w:rsidTr="00395767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B95035" w:rsidP="003957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Plzeňská 2599, 269 01 Rakovník</w:t>
            </w:r>
          </w:p>
        </w:tc>
      </w:tr>
      <w:tr w:rsidR="004A149F" w:rsidRPr="002F353C" w:rsidTr="00395767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B95035" w:rsidP="003957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45147647</w:t>
            </w:r>
          </w:p>
        </w:tc>
      </w:tr>
      <w:tr w:rsidR="004A149F" w:rsidRPr="002F353C" w:rsidTr="00395767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B95035" w:rsidP="003957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CZ45147647</w:t>
            </w:r>
          </w:p>
        </w:tc>
      </w:tr>
      <w:tr w:rsidR="004A149F" w:rsidRPr="002F353C" w:rsidTr="00395767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B95035" w:rsidP="0039576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Ing. Ladislav Vybíral, jednatel</w:t>
            </w:r>
          </w:p>
        </w:tc>
      </w:tr>
      <w:tr w:rsidR="004A149F" w:rsidRPr="002F353C" w:rsidTr="00395767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A149F" w:rsidRPr="002F353C" w:rsidTr="00395767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9F" w:rsidRPr="002F353C" w:rsidRDefault="004A149F" w:rsidP="00395767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A149F" w:rsidRPr="004075D2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Pr="004075D2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Pr="00D0337D" w:rsidRDefault="004A149F" w:rsidP="004A14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Požadavky na provedení:</w:t>
      </w:r>
    </w:p>
    <w:p w:rsidR="004A149F" w:rsidRPr="00D0337D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Pr="00C23DFF" w:rsidRDefault="004A149F" w:rsidP="004A149F">
      <w:pPr>
        <w:spacing w:after="200" w:line="276" w:lineRule="auto"/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2C5DE3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 xml:space="preserve">Čelní ramenová sekačka na komunální nosič nářadí MB </w:t>
      </w:r>
      <w:proofErr w:type="spellStart"/>
      <w:r w:rsidRPr="002C5DE3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>Unimog</w:t>
      </w:r>
      <w:proofErr w:type="spellEnd"/>
      <w:r w:rsidRPr="002C5DE3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 xml:space="preserve"> </w:t>
      </w:r>
      <w:proofErr w:type="spellStart"/>
      <w:r w:rsidRPr="002C5DE3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>stř</w:t>
      </w:r>
      <w:proofErr w:type="spellEnd"/>
      <w:r w:rsidRPr="002C5DE3">
        <w:rPr>
          <w:rFonts w:ascii="Arial" w:eastAsia="Calibri" w:hAnsi="Arial" w:cs="Arial"/>
          <w:b/>
          <w:sz w:val="20"/>
          <w:szCs w:val="22"/>
          <w:u w:val="single"/>
          <w:lang w:eastAsia="en-US"/>
        </w:rPr>
        <w:t>. 05 Nejdek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jedná se o nové zařízení (r.</w:t>
      </w:r>
      <w:r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 xml:space="preserve">v. 2024/25) určené pro sekání trávy podél komunikací 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možnost sekání vpravo i vlevo (přestavitelné na druhostranné sečení) 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proporcionální ovládání čelní sekačky pomocí křížového joysticku včetně plynulého odlehčování výložníku a bezpečnostního nouzového brždění sekací hřídele – systém </w:t>
      </w:r>
      <w:r w:rsidR="00832A32">
        <w:rPr>
          <w:rFonts w:ascii="Arial" w:hAnsi="Arial" w:cs="Arial"/>
          <w:sz w:val="20"/>
        </w:rPr>
        <w:t>CAN</w:t>
      </w:r>
      <w:r w:rsidRPr="002C5DE3">
        <w:rPr>
          <w:rFonts w:ascii="Arial" w:hAnsi="Arial" w:cs="Arial"/>
          <w:sz w:val="20"/>
        </w:rPr>
        <w:t>-bus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plynule nastavitelný přítlak sekačky, pracovního nástroje s hmatovými čidly pro počítačem podporované sekání s pohyblivě uloženým opěrným válcem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mechanická otoč pro pracovní zařízení o 360 °, měnitelná po 6 °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ovládací pult s barevným displejem s funkcemi pro provozní informace, diagnostiku a systémovou kontrolu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pohon sekací hlavy hydromotorem s hydraulickou ochranou sekací hlavy proti poškození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dosah ramene s žací hlavou min. 7,20 m od středu – podélné osy – univerzálního nosiče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pracovní rozsah výložníku 190</w:t>
      </w:r>
      <w:r w:rsidR="00C31BD6"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>°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příčný posuv výložníku sekačky min. 1</w:t>
      </w:r>
      <w:r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 xml:space="preserve">300 mm vpravo/vlevo 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montáž na čelní upínací desku univerzálního nosiče dle </w:t>
      </w:r>
      <w:r w:rsidR="00832A32">
        <w:rPr>
          <w:rFonts w:ascii="Arial" w:hAnsi="Arial" w:cs="Arial"/>
          <w:sz w:val="20"/>
        </w:rPr>
        <w:t xml:space="preserve">DIN </w:t>
      </w:r>
      <w:r w:rsidRPr="002C5DE3">
        <w:rPr>
          <w:rFonts w:ascii="Arial" w:hAnsi="Arial" w:cs="Arial"/>
          <w:sz w:val="20"/>
        </w:rPr>
        <w:t>70 060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pohon sekačky pomocí přední vývodové hřídele univerzálního nosiče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pohybové funkce sekačky zajištěny komunální hydraulikou nosiče.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snadná a rychlá montáž/demontáž čelní sekačky na univerzální nosič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rychlé složení čelní sekačky do transportní polohy přes kabinu nosiče do odstavného rámu umístěného v korbě 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počítadlo </w:t>
      </w:r>
      <w:proofErr w:type="spellStart"/>
      <w:r w:rsidRPr="002C5DE3">
        <w:rPr>
          <w:rFonts w:ascii="Arial" w:hAnsi="Arial" w:cs="Arial"/>
          <w:sz w:val="20"/>
        </w:rPr>
        <w:t>motohodin</w:t>
      </w:r>
      <w:proofErr w:type="spellEnd"/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odstavné prostředky mechanicky, plynule výškově nastavitelné s pojezdovými kolečky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možnost dodatečné agregace dalších výměnných pracovních adaptérů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záruka 24 měsíce</w:t>
      </w:r>
    </w:p>
    <w:p w:rsidR="004A149F" w:rsidRPr="002C5DE3" w:rsidRDefault="004A149F" w:rsidP="004A14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montáž na univerzální nosič </w:t>
      </w:r>
      <w:r>
        <w:rPr>
          <w:rFonts w:ascii="Arial" w:hAnsi="Arial" w:cs="Arial"/>
          <w:sz w:val="20"/>
        </w:rPr>
        <w:t>MB U</w:t>
      </w:r>
      <w:r w:rsidRPr="002C5DE3">
        <w:rPr>
          <w:rFonts w:ascii="Arial" w:hAnsi="Arial" w:cs="Arial"/>
          <w:sz w:val="20"/>
        </w:rPr>
        <w:t xml:space="preserve">nimog u 530, </w:t>
      </w:r>
      <w:r w:rsidR="00832A32">
        <w:rPr>
          <w:rFonts w:ascii="Arial" w:hAnsi="Arial" w:cs="Arial"/>
          <w:sz w:val="20"/>
        </w:rPr>
        <w:t>VIN</w:t>
      </w:r>
      <w:r w:rsidRPr="002C5DE3">
        <w:rPr>
          <w:rFonts w:ascii="Arial" w:hAnsi="Arial" w:cs="Arial"/>
          <w:sz w:val="20"/>
        </w:rPr>
        <w:t>: wdb4052021v246412</w:t>
      </w:r>
    </w:p>
    <w:p w:rsidR="004A149F" w:rsidRDefault="004A149F" w:rsidP="004A149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barva – oranžová </w:t>
      </w:r>
      <w:r>
        <w:rPr>
          <w:rFonts w:ascii="Arial" w:hAnsi="Arial" w:cs="Arial"/>
          <w:sz w:val="20"/>
        </w:rPr>
        <w:t>RAL</w:t>
      </w:r>
      <w:r w:rsidRPr="002C5DE3">
        <w:rPr>
          <w:rFonts w:ascii="Arial" w:hAnsi="Arial" w:cs="Arial"/>
          <w:sz w:val="20"/>
        </w:rPr>
        <w:t xml:space="preserve"> 2011</w:t>
      </w:r>
    </w:p>
    <w:p w:rsidR="00B920A9" w:rsidRDefault="00B920A9" w:rsidP="00B920A9">
      <w:pPr>
        <w:jc w:val="both"/>
        <w:rPr>
          <w:rFonts w:ascii="Arial" w:hAnsi="Arial" w:cs="Arial"/>
          <w:sz w:val="20"/>
        </w:rPr>
      </w:pPr>
    </w:p>
    <w:p w:rsidR="00B920A9" w:rsidRPr="00B920A9" w:rsidRDefault="00B920A9" w:rsidP="00B920A9">
      <w:pPr>
        <w:jc w:val="both"/>
        <w:rPr>
          <w:rFonts w:ascii="Arial" w:hAnsi="Arial" w:cs="Arial"/>
          <w:sz w:val="20"/>
        </w:rPr>
      </w:pPr>
    </w:p>
    <w:p w:rsidR="004A149F" w:rsidRPr="002C5DE3" w:rsidRDefault="004A149F" w:rsidP="004A149F">
      <w:pPr>
        <w:jc w:val="both"/>
        <w:rPr>
          <w:rFonts w:ascii="Arial" w:hAnsi="Arial" w:cs="Arial"/>
          <w:sz w:val="20"/>
        </w:rPr>
      </w:pPr>
    </w:p>
    <w:p w:rsidR="004A149F" w:rsidRPr="002C5DE3" w:rsidRDefault="004A149F" w:rsidP="004A149F">
      <w:pPr>
        <w:jc w:val="both"/>
        <w:rPr>
          <w:rFonts w:ascii="Arial" w:hAnsi="Arial" w:cs="Arial"/>
          <w:b/>
          <w:sz w:val="20"/>
          <w:u w:val="single"/>
        </w:rPr>
      </w:pPr>
      <w:r w:rsidRPr="002C5DE3">
        <w:rPr>
          <w:rFonts w:ascii="Arial" w:hAnsi="Arial" w:cs="Arial"/>
          <w:b/>
          <w:sz w:val="20"/>
          <w:u w:val="single"/>
        </w:rPr>
        <w:t xml:space="preserve">Čelní ramenová sekačka na komunální nosič nářadí MB </w:t>
      </w:r>
      <w:proofErr w:type="spellStart"/>
      <w:r w:rsidRPr="002C5DE3">
        <w:rPr>
          <w:rFonts w:ascii="Arial" w:hAnsi="Arial" w:cs="Arial"/>
          <w:b/>
          <w:sz w:val="20"/>
          <w:u w:val="single"/>
        </w:rPr>
        <w:t>Unimog</w:t>
      </w:r>
      <w:proofErr w:type="spellEnd"/>
      <w:r w:rsidRPr="002C5DE3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2C5DE3">
        <w:rPr>
          <w:rFonts w:ascii="Arial" w:hAnsi="Arial" w:cs="Arial"/>
          <w:b/>
          <w:sz w:val="20"/>
          <w:u w:val="single"/>
        </w:rPr>
        <w:t>stř</w:t>
      </w:r>
      <w:proofErr w:type="spellEnd"/>
      <w:r w:rsidRPr="002C5DE3">
        <w:rPr>
          <w:rFonts w:ascii="Arial" w:hAnsi="Arial" w:cs="Arial"/>
          <w:b/>
          <w:sz w:val="20"/>
          <w:u w:val="single"/>
        </w:rPr>
        <w:t>. 07 Krásná Lípa</w:t>
      </w:r>
    </w:p>
    <w:p w:rsidR="004A149F" w:rsidRPr="002C5DE3" w:rsidRDefault="004A149F" w:rsidP="004A149F">
      <w:pPr>
        <w:jc w:val="both"/>
        <w:rPr>
          <w:rFonts w:ascii="Arial" w:hAnsi="Arial" w:cs="Arial"/>
          <w:b/>
          <w:sz w:val="20"/>
        </w:rPr>
      </w:pP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jedná se o nové zařízení (r.</w:t>
      </w:r>
      <w:r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 xml:space="preserve">v. 2024/25) určené pro sekání trávy podél komunikací 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možnost sekání vpravo i vlevo (přestavitelné na druhostranné sečení) 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lastRenderedPageBreak/>
        <w:t xml:space="preserve">proporcionální ovládání čelní sekačky pomocí křížového joysticku včetně plynulého odlehčování výložníku a bezpečnostního nouzového brždění sekací hřídele – systém </w:t>
      </w:r>
      <w:r w:rsidR="003418F1">
        <w:rPr>
          <w:rFonts w:ascii="Arial" w:hAnsi="Arial" w:cs="Arial"/>
          <w:sz w:val="20"/>
        </w:rPr>
        <w:t>CAN</w:t>
      </w:r>
      <w:r w:rsidRPr="002C5DE3">
        <w:rPr>
          <w:rFonts w:ascii="Arial" w:hAnsi="Arial" w:cs="Arial"/>
          <w:sz w:val="20"/>
        </w:rPr>
        <w:t>-bus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plynule nastavitelný přítlak sekačky, pracovního nástroje s hmatovými čidly pro počítačem podporované sekání s pohyblivě uloženým opěrným válcem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mechanická otoč pro pracovní zařízení o 360</w:t>
      </w:r>
      <w:r w:rsidR="00981F81"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>°, měnitelná po 6</w:t>
      </w:r>
      <w:r w:rsidR="003418F1"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>°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ovládací pult s barevným displejem s funkcemi pro provozní informace, diagnostiku </w:t>
      </w:r>
      <w:r w:rsidR="003418F1">
        <w:rPr>
          <w:rFonts w:ascii="Arial" w:hAnsi="Arial" w:cs="Arial"/>
          <w:sz w:val="20"/>
        </w:rPr>
        <w:br/>
      </w:r>
      <w:r w:rsidRPr="002C5DE3">
        <w:rPr>
          <w:rFonts w:ascii="Arial" w:hAnsi="Arial" w:cs="Arial"/>
          <w:sz w:val="20"/>
        </w:rPr>
        <w:t>a systémovou kontrolu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pohon sekací hlavy hydromotorem s hydraulickou ochranou sekací hlavy proti poškození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dosah ramene s žací hlavou min. 7,20 m od středu – podélné osy – univerzálního nosiče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pracovní rozsah výložníku 190</w:t>
      </w:r>
      <w:r w:rsidR="003418F1"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>°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příčný posuv výložníku sekačky min. 1</w:t>
      </w:r>
      <w:r w:rsidR="00981F81">
        <w:rPr>
          <w:rFonts w:ascii="Arial" w:hAnsi="Arial" w:cs="Arial"/>
          <w:sz w:val="20"/>
        </w:rPr>
        <w:t xml:space="preserve"> </w:t>
      </w:r>
      <w:r w:rsidRPr="002C5DE3">
        <w:rPr>
          <w:rFonts w:ascii="Arial" w:hAnsi="Arial" w:cs="Arial"/>
          <w:sz w:val="20"/>
        </w:rPr>
        <w:t xml:space="preserve">300 mm vpravo/vlevo </w:t>
      </w:r>
    </w:p>
    <w:p w:rsidR="004A149F" w:rsidRPr="00DE0540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montáž na čelní upínací desku univerzálního nosiče dle </w:t>
      </w:r>
      <w:r w:rsidR="003418F1">
        <w:rPr>
          <w:rFonts w:ascii="Arial" w:hAnsi="Arial" w:cs="Arial"/>
          <w:sz w:val="20"/>
        </w:rPr>
        <w:t xml:space="preserve">DIN </w:t>
      </w:r>
      <w:r w:rsidRPr="002C5DE3">
        <w:rPr>
          <w:rFonts w:ascii="Arial" w:hAnsi="Arial" w:cs="Arial"/>
          <w:sz w:val="20"/>
        </w:rPr>
        <w:t>70</w:t>
      </w:r>
      <w:r>
        <w:rPr>
          <w:rFonts w:ascii="Arial" w:hAnsi="Arial" w:cs="Arial"/>
          <w:sz w:val="20"/>
        </w:rPr>
        <w:t> </w:t>
      </w:r>
      <w:r w:rsidRPr="002C5DE3">
        <w:rPr>
          <w:rFonts w:ascii="Arial" w:hAnsi="Arial" w:cs="Arial"/>
          <w:sz w:val="20"/>
        </w:rPr>
        <w:t>060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pohon sekačky pomocí přední vývodové hřídele univerzálního nosiče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pohybové funkce sekačky zajištěny komunální hydraulikou nosiče.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snadná a rychlá montáž/demontáž čelní sekačky na univerzální nosič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u w:val="single"/>
        </w:rPr>
      </w:pPr>
      <w:r w:rsidRPr="002C5DE3">
        <w:rPr>
          <w:rFonts w:ascii="Arial" w:hAnsi="Arial" w:cs="Arial"/>
          <w:sz w:val="20"/>
        </w:rPr>
        <w:t>rychlé složení čelní sekačky do transportní polohy přes kabinu nosiče do odstavného rámu umístěného v </w:t>
      </w:r>
      <w:proofErr w:type="gramStart"/>
      <w:r w:rsidRPr="002C5DE3">
        <w:rPr>
          <w:rFonts w:ascii="Arial" w:hAnsi="Arial" w:cs="Arial"/>
          <w:sz w:val="20"/>
        </w:rPr>
        <w:t>korbě - dodání</w:t>
      </w:r>
      <w:proofErr w:type="gramEnd"/>
      <w:r w:rsidRPr="002C5DE3">
        <w:rPr>
          <w:rFonts w:ascii="Arial" w:hAnsi="Arial" w:cs="Arial"/>
          <w:sz w:val="20"/>
        </w:rPr>
        <w:t xml:space="preserve"> odstavného rámu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počítadlo </w:t>
      </w:r>
      <w:proofErr w:type="spellStart"/>
      <w:r w:rsidRPr="002C5DE3">
        <w:rPr>
          <w:rFonts w:ascii="Arial" w:hAnsi="Arial" w:cs="Arial"/>
          <w:sz w:val="20"/>
        </w:rPr>
        <w:t>motohodin</w:t>
      </w:r>
      <w:proofErr w:type="spellEnd"/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odstavné prostředky mechanicky, plynule výškově nastavitelné s pojezdovými kolečky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možnost dodatečné agregace dalších výměnných pracovních adaptérů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odpovídající protizávaží pro univerzální nosič 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hydraulicky ovládaný torzní rám zamezující přetěžování přední nápravy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záruka 24 měsíce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montáž na univerzální nosič </w:t>
      </w:r>
      <w:r>
        <w:rPr>
          <w:rFonts w:ascii="Arial" w:hAnsi="Arial" w:cs="Arial"/>
          <w:sz w:val="20"/>
        </w:rPr>
        <w:t>MB U</w:t>
      </w:r>
      <w:r w:rsidRPr="002C5DE3">
        <w:rPr>
          <w:rFonts w:ascii="Arial" w:hAnsi="Arial" w:cs="Arial"/>
          <w:sz w:val="20"/>
        </w:rPr>
        <w:t xml:space="preserve">nimog </w:t>
      </w:r>
      <w:r w:rsidR="002E4C87">
        <w:rPr>
          <w:rFonts w:ascii="Arial" w:hAnsi="Arial" w:cs="Arial"/>
          <w:sz w:val="20"/>
        </w:rPr>
        <w:t>U</w:t>
      </w:r>
      <w:r w:rsidRPr="002C5DE3">
        <w:rPr>
          <w:rFonts w:ascii="Arial" w:hAnsi="Arial" w:cs="Arial"/>
          <w:sz w:val="20"/>
        </w:rPr>
        <w:t xml:space="preserve"> 427, </w:t>
      </w:r>
      <w:r w:rsidR="00832A32">
        <w:rPr>
          <w:rFonts w:ascii="Arial" w:hAnsi="Arial" w:cs="Arial"/>
          <w:sz w:val="20"/>
        </w:rPr>
        <w:t>VIN</w:t>
      </w:r>
      <w:r w:rsidRPr="002C5DE3">
        <w:rPr>
          <w:rFonts w:ascii="Arial" w:hAnsi="Arial" w:cs="Arial"/>
          <w:sz w:val="20"/>
        </w:rPr>
        <w:t xml:space="preserve">: w1t405118v278804 </w:t>
      </w:r>
    </w:p>
    <w:p w:rsidR="004A149F" w:rsidRPr="002C5DE3" w:rsidRDefault="004A149F" w:rsidP="002E4C8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barva – oranžová </w:t>
      </w:r>
      <w:r>
        <w:rPr>
          <w:rFonts w:ascii="Arial" w:hAnsi="Arial" w:cs="Arial"/>
          <w:sz w:val="20"/>
        </w:rPr>
        <w:t xml:space="preserve">RAL </w:t>
      </w:r>
      <w:r w:rsidRPr="002C5DE3">
        <w:rPr>
          <w:rFonts w:ascii="Arial" w:hAnsi="Arial" w:cs="Arial"/>
          <w:sz w:val="20"/>
        </w:rPr>
        <w:t>2011</w:t>
      </w:r>
    </w:p>
    <w:p w:rsidR="004A149F" w:rsidRDefault="004A149F" w:rsidP="002E4C87">
      <w:pPr>
        <w:jc w:val="both"/>
        <w:rPr>
          <w:rFonts w:ascii="Arial" w:hAnsi="Arial" w:cs="Arial"/>
          <w:b/>
          <w:sz w:val="20"/>
        </w:rPr>
      </w:pPr>
    </w:p>
    <w:p w:rsidR="004A149F" w:rsidRPr="002C5DE3" w:rsidRDefault="004A149F" w:rsidP="002E4C87">
      <w:pPr>
        <w:jc w:val="both"/>
        <w:rPr>
          <w:rFonts w:ascii="Arial" w:hAnsi="Arial" w:cs="Arial"/>
          <w:b/>
          <w:sz w:val="20"/>
        </w:rPr>
      </w:pPr>
    </w:p>
    <w:p w:rsidR="004A149F" w:rsidRDefault="004A149F" w:rsidP="002E4C87">
      <w:pPr>
        <w:jc w:val="both"/>
        <w:rPr>
          <w:rFonts w:ascii="Arial" w:hAnsi="Arial" w:cs="Arial"/>
          <w:b/>
          <w:sz w:val="20"/>
        </w:rPr>
      </w:pPr>
      <w:r w:rsidRPr="002C5DE3">
        <w:rPr>
          <w:rFonts w:ascii="Arial" w:hAnsi="Arial" w:cs="Arial"/>
          <w:b/>
          <w:sz w:val="20"/>
        </w:rPr>
        <w:t>Další požadavky</w:t>
      </w:r>
    </w:p>
    <w:p w:rsidR="004A149F" w:rsidRPr="002C5DE3" w:rsidRDefault="004A149F" w:rsidP="002E4C87">
      <w:pPr>
        <w:jc w:val="both"/>
        <w:rPr>
          <w:rFonts w:ascii="Arial" w:hAnsi="Arial" w:cs="Arial"/>
          <w:b/>
          <w:sz w:val="20"/>
        </w:rPr>
      </w:pPr>
    </w:p>
    <w:p w:rsidR="004A149F" w:rsidRPr="002C5DE3" w:rsidRDefault="004A149F" w:rsidP="002E4C87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 xml:space="preserve">dodané sekačky musí plni </w:t>
      </w:r>
      <w:r>
        <w:rPr>
          <w:rFonts w:ascii="Arial" w:hAnsi="Arial" w:cs="Arial"/>
          <w:sz w:val="20"/>
        </w:rPr>
        <w:t>TK</w:t>
      </w:r>
      <w:r w:rsidRPr="002C5DE3">
        <w:rPr>
          <w:rFonts w:ascii="Arial" w:hAnsi="Arial" w:cs="Arial"/>
          <w:sz w:val="20"/>
        </w:rPr>
        <w:t> celému kompletu</w:t>
      </w:r>
    </w:p>
    <w:p w:rsidR="004A149F" w:rsidRPr="002C5DE3" w:rsidRDefault="004A149F" w:rsidP="002E4C87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návod na údržbu a obsluhu v </w:t>
      </w:r>
      <w:r>
        <w:rPr>
          <w:rFonts w:ascii="Arial" w:hAnsi="Arial" w:cs="Arial"/>
          <w:sz w:val="20"/>
        </w:rPr>
        <w:t>ČJ</w:t>
      </w:r>
      <w:r w:rsidRPr="002C5DE3">
        <w:rPr>
          <w:rFonts w:ascii="Arial" w:hAnsi="Arial" w:cs="Arial"/>
          <w:sz w:val="20"/>
        </w:rPr>
        <w:t xml:space="preserve"> v tištěné i elektronické podobě</w:t>
      </w:r>
    </w:p>
    <w:p w:rsidR="004A149F" w:rsidRPr="002C5DE3" w:rsidRDefault="004A149F" w:rsidP="002E4C87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důležitá je kompatibilita zařízení se stávajícími</w:t>
      </w:r>
      <w:r>
        <w:rPr>
          <w:rFonts w:ascii="Arial" w:hAnsi="Arial" w:cs="Arial"/>
          <w:sz w:val="20"/>
        </w:rPr>
        <w:t xml:space="preserve"> MB U</w:t>
      </w:r>
      <w:r w:rsidRPr="002C5DE3">
        <w:rPr>
          <w:rFonts w:ascii="Arial" w:hAnsi="Arial" w:cs="Arial"/>
          <w:sz w:val="20"/>
        </w:rPr>
        <w:t>nimog a příslušenstvím</w:t>
      </w:r>
    </w:p>
    <w:p w:rsidR="004A149F" w:rsidRPr="00C23DFF" w:rsidRDefault="004A149F" w:rsidP="002E4C87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</w:rPr>
      </w:pPr>
      <w:r w:rsidRPr="002C5DE3">
        <w:rPr>
          <w:rFonts w:ascii="Arial" w:hAnsi="Arial" w:cs="Arial"/>
          <w:sz w:val="20"/>
        </w:rPr>
        <w:t>požadujeme doložení schválení od výrobce (nebo zastoupení v </w:t>
      </w:r>
      <w:r>
        <w:rPr>
          <w:rFonts w:ascii="Arial" w:hAnsi="Arial" w:cs="Arial"/>
          <w:sz w:val="20"/>
        </w:rPr>
        <w:t>ČR</w:t>
      </w:r>
      <w:r w:rsidRPr="002C5DE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MB U</w:t>
      </w:r>
      <w:r w:rsidRPr="00C23DFF">
        <w:rPr>
          <w:rFonts w:ascii="Arial" w:hAnsi="Arial" w:cs="Arial"/>
          <w:sz w:val="20"/>
        </w:rPr>
        <w:t xml:space="preserve">nimog </w:t>
      </w:r>
      <w:r w:rsidR="002E4C87">
        <w:rPr>
          <w:rFonts w:ascii="Arial" w:hAnsi="Arial" w:cs="Arial"/>
          <w:sz w:val="20"/>
        </w:rPr>
        <w:br/>
      </w:r>
      <w:r w:rsidRPr="00C23DFF">
        <w:rPr>
          <w:rFonts w:ascii="Arial" w:hAnsi="Arial" w:cs="Arial"/>
          <w:sz w:val="20"/>
        </w:rPr>
        <w:t xml:space="preserve">o použitelnosti zařízení na univerzálním nosiči </w:t>
      </w:r>
      <w:r>
        <w:rPr>
          <w:rFonts w:ascii="Arial" w:hAnsi="Arial" w:cs="Arial"/>
          <w:sz w:val="20"/>
        </w:rPr>
        <w:t>MB U</w:t>
      </w:r>
      <w:r w:rsidRPr="00C23DFF">
        <w:rPr>
          <w:rFonts w:ascii="Arial" w:hAnsi="Arial" w:cs="Arial"/>
          <w:sz w:val="20"/>
        </w:rPr>
        <w:t xml:space="preserve">nimog. </w:t>
      </w:r>
    </w:p>
    <w:p w:rsidR="004A149F" w:rsidRPr="00D0337D" w:rsidRDefault="004A149F" w:rsidP="002E4C87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 xml:space="preserve"> </w:t>
      </w:r>
    </w:p>
    <w:p w:rsidR="004A149F" w:rsidRPr="00D0337D" w:rsidRDefault="004A149F" w:rsidP="002E4C87">
      <w:pPr>
        <w:jc w:val="both"/>
        <w:rPr>
          <w:rFonts w:ascii="Arial" w:hAnsi="Arial" w:cs="Arial"/>
          <w:sz w:val="20"/>
          <w:szCs w:val="20"/>
        </w:rPr>
      </w:pPr>
    </w:p>
    <w:p w:rsidR="004A149F" w:rsidRPr="00D0337D" w:rsidRDefault="004A149F" w:rsidP="002E4C87">
      <w:pPr>
        <w:jc w:val="both"/>
        <w:rPr>
          <w:rFonts w:ascii="Arial" w:hAnsi="Arial" w:cs="Arial"/>
          <w:sz w:val="20"/>
          <w:szCs w:val="20"/>
        </w:rPr>
      </w:pPr>
    </w:p>
    <w:p w:rsidR="004A149F" w:rsidRPr="00D0337D" w:rsidRDefault="004A149F" w:rsidP="002E4C87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 xml:space="preserve">Termín </w:t>
      </w:r>
      <w:proofErr w:type="gramStart"/>
      <w:r w:rsidRPr="00D0337D">
        <w:rPr>
          <w:rFonts w:ascii="Arial" w:hAnsi="Arial" w:cs="Arial"/>
          <w:sz w:val="20"/>
          <w:szCs w:val="20"/>
        </w:rPr>
        <w:t>dodání:  nejpozději</w:t>
      </w:r>
      <w:proofErr w:type="gramEnd"/>
      <w:r w:rsidRPr="00D0337D">
        <w:rPr>
          <w:rFonts w:ascii="Arial" w:hAnsi="Arial" w:cs="Arial"/>
          <w:sz w:val="20"/>
          <w:szCs w:val="20"/>
        </w:rPr>
        <w:t xml:space="preserve"> do </w:t>
      </w:r>
      <w:r w:rsidR="00B95035">
        <w:rPr>
          <w:rFonts w:ascii="Arial" w:hAnsi="Arial" w:cs="Arial"/>
          <w:sz w:val="20"/>
          <w:szCs w:val="20"/>
        </w:rPr>
        <w:t>30.4.2025</w:t>
      </w:r>
      <w:r w:rsidR="002E4C87" w:rsidRPr="002E4C87">
        <w:rPr>
          <w:rFonts w:ascii="Arial" w:hAnsi="Arial" w:cs="Arial"/>
          <w:sz w:val="20"/>
          <w:szCs w:val="20"/>
        </w:rPr>
        <w:t xml:space="preserve">… </w:t>
      </w:r>
      <w:r w:rsidRPr="00D0337D">
        <w:rPr>
          <w:rFonts w:ascii="Arial" w:hAnsi="Arial" w:cs="Arial"/>
          <w:sz w:val="20"/>
          <w:szCs w:val="20"/>
        </w:rPr>
        <w:t>(možno i dříve)</w:t>
      </w:r>
      <w:r w:rsidR="002E4C87">
        <w:rPr>
          <w:rFonts w:ascii="Arial" w:hAnsi="Arial" w:cs="Arial"/>
          <w:sz w:val="20"/>
          <w:szCs w:val="20"/>
        </w:rPr>
        <w:t xml:space="preserve"> </w:t>
      </w:r>
    </w:p>
    <w:p w:rsidR="004A149F" w:rsidRPr="00D0337D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Pr="00D0337D" w:rsidRDefault="004A149F" w:rsidP="004A149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>Záruka: 24 měsíců</w:t>
      </w: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Nabídková cena za jednotlivé stroje</w:t>
      </w: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8363" w:type="dxa"/>
        <w:tblInd w:w="137" w:type="dxa"/>
        <w:tblLook w:val="04A0" w:firstRow="1" w:lastRow="0" w:firstColumn="1" w:lastColumn="0" w:noHBand="0" w:noVBand="1"/>
      </w:tblPr>
      <w:tblGrid>
        <w:gridCol w:w="4315"/>
        <w:gridCol w:w="1416"/>
        <w:gridCol w:w="1217"/>
        <w:gridCol w:w="1415"/>
      </w:tblGrid>
      <w:tr w:rsidR="004A149F" w:rsidRPr="009E1F04" w:rsidTr="00395767">
        <w:tc>
          <w:tcPr>
            <w:tcW w:w="4536" w:type="dxa"/>
          </w:tcPr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4">
              <w:rPr>
                <w:rFonts w:ascii="Arial" w:hAnsi="Arial" w:cs="Arial"/>
                <w:sz w:val="20"/>
                <w:szCs w:val="20"/>
              </w:rPr>
              <w:t>Požadovaný typ stroje</w:t>
            </w:r>
          </w:p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4">
              <w:rPr>
                <w:rFonts w:ascii="Arial" w:hAnsi="Arial" w:cs="Arial"/>
                <w:sz w:val="20"/>
                <w:szCs w:val="20"/>
              </w:rPr>
              <w:t>Nabídková cena v Kč bez DPH</w:t>
            </w:r>
          </w:p>
        </w:tc>
        <w:tc>
          <w:tcPr>
            <w:tcW w:w="992" w:type="dxa"/>
          </w:tcPr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4">
              <w:rPr>
                <w:rFonts w:ascii="Arial" w:hAnsi="Arial" w:cs="Arial"/>
                <w:sz w:val="20"/>
                <w:szCs w:val="20"/>
              </w:rPr>
              <w:t>DPH v Kč</w:t>
            </w:r>
          </w:p>
        </w:tc>
        <w:tc>
          <w:tcPr>
            <w:tcW w:w="1417" w:type="dxa"/>
          </w:tcPr>
          <w:p w:rsidR="004A149F" w:rsidRPr="009E1F04" w:rsidRDefault="004A149F" w:rsidP="00395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F04">
              <w:rPr>
                <w:rFonts w:ascii="Arial" w:hAnsi="Arial" w:cs="Arial"/>
                <w:sz w:val="20"/>
                <w:szCs w:val="20"/>
              </w:rPr>
              <w:t>Nabídková cena v Kč vč. DPH</w:t>
            </w:r>
          </w:p>
        </w:tc>
      </w:tr>
      <w:tr w:rsidR="004A149F" w:rsidRPr="009E1F04" w:rsidTr="00395767">
        <w:tc>
          <w:tcPr>
            <w:tcW w:w="4536" w:type="dxa"/>
          </w:tcPr>
          <w:p w:rsidR="004A149F" w:rsidRDefault="004A149F" w:rsidP="0039576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149F" w:rsidRPr="009E1F04" w:rsidRDefault="004A149F" w:rsidP="00395767">
            <w:pPr>
              <w:rPr>
                <w:rFonts w:ascii="Arial" w:hAnsi="Arial" w:cs="Arial"/>
                <w:sz w:val="20"/>
                <w:szCs w:val="20"/>
              </w:rPr>
            </w:pPr>
            <w:r w:rsidRPr="009E1F04">
              <w:rPr>
                <w:rFonts w:ascii="Arial" w:hAnsi="Arial" w:cs="Arial"/>
                <w:sz w:val="20"/>
                <w:szCs w:val="20"/>
              </w:rPr>
              <w:t>Výložníkové univerzální rameno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5035">
              <w:rPr>
                <w:rFonts w:ascii="Arial" w:hAnsi="Arial" w:cs="Arial"/>
                <w:sz w:val="20"/>
                <w:szCs w:val="20"/>
              </w:rPr>
              <w:t>Nejdek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A149F" w:rsidRPr="009E1F04" w:rsidRDefault="00C35705" w:rsidP="0039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1 360 000,00</w:t>
            </w:r>
          </w:p>
        </w:tc>
        <w:tc>
          <w:tcPr>
            <w:tcW w:w="992" w:type="dxa"/>
          </w:tcPr>
          <w:p w:rsidR="004A149F" w:rsidRPr="009E1F04" w:rsidRDefault="00C35705" w:rsidP="0039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285 600,00</w:t>
            </w:r>
          </w:p>
        </w:tc>
        <w:tc>
          <w:tcPr>
            <w:tcW w:w="1417" w:type="dxa"/>
          </w:tcPr>
          <w:p w:rsidR="004A149F" w:rsidRPr="009E1F04" w:rsidRDefault="00C35705" w:rsidP="0039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1 645 600,00</w:t>
            </w:r>
          </w:p>
        </w:tc>
      </w:tr>
      <w:tr w:rsidR="004A149F" w:rsidRPr="009E1F04" w:rsidTr="00395767">
        <w:tc>
          <w:tcPr>
            <w:tcW w:w="4536" w:type="dxa"/>
          </w:tcPr>
          <w:p w:rsidR="004A149F" w:rsidRPr="009E1F04" w:rsidRDefault="004A149F" w:rsidP="00395767">
            <w:pPr>
              <w:rPr>
                <w:rFonts w:ascii="Arial" w:hAnsi="Arial" w:cs="Arial"/>
                <w:sz w:val="20"/>
                <w:szCs w:val="20"/>
              </w:rPr>
            </w:pPr>
            <w:r w:rsidRPr="009E1F04">
              <w:rPr>
                <w:rFonts w:ascii="Arial" w:hAnsi="Arial" w:cs="Arial"/>
                <w:sz w:val="20"/>
                <w:szCs w:val="20"/>
              </w:rPr>
              <w:t xml:space="preserve">Výložníkové univerzální rameno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Krásná Lípa)</w:t>
            </w:r>
          </w:p>
        </w:tc>
        <w:tc>
          <w:tcPr>
            <w:tcW w:w="1418" w:type="dxa"/>
          </w:tcPr>
          <w:p w:rsidR="004A149F" w:rsidRPr="009E1F04" w:rsidRDefault="00C35705" w:rsidP="0039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1 653 500,00</w:t>
            </w:r>
          </w:p>
        </w:tc>
        <w:tc>
          <w:tcPr>
            <w:tcW w:w="992" w:type="dxa"/>
          </w:tcPr>
          <w:p w:rsidR="004A149F" w:rsidRPr="009E1F04" w:rsidRDefault="00C35705" w:rsidP="0039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347 235,00</w:t>
            </w:r>
          </w:p>
        </w:tc>
        <w:tc>
          <w:tcPr>
            <w:tcW w:w="1417" w:type="dxa"/>
          </w:tcPr>
          <w:p w:rsidR="004A149F" w:rsidRPr="009E1F04" w:rsidRDefault="00C35705" w:rsidP="00395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2 000 735,00</w:t>
            </w:r>
          </w:p>
        </w:tc>
      </w:tr>
    </w:tbl>
    <w:p w:rsidR="004A149F" w:rsidRPr="009E1F04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832A32" w:rsidRDefault="00832A32" w:rsidP="004A149F">
      <w:pPr>
        <w:jc w:val="both"/>
        <w:rPr>
          <w:rFonts w:ascii="Arial" w:hAnsi="Arial" w:cs="Arial"/>
          <w:sz w:val="20"/>
          <w:szCs w:val="20"/>
        </w:rPr>
      </w:pPr>
    </w:p>
    <w:p w:rsidR="00832A32" w:rsidRDefault="00832A32" w:rsidP="004A149F">
      <w:pPr>
        <w:jc w:val="both"/>
        <w:rPr>
          <w:rFonts w:ascii="Arial" w:hAnsi="Arial" w:cs="Arial"/>
          <w:sz w:val="20"/>
          <w:szCs w:val="20"/>
        </w:rPr>
      </w:pPr>
    </w:p>
    <w:p w:rsidR="00832A32" w:rsidRDefault="00832A32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Pr="009E1F04" w:rsidRDefault="004A149F" w:rsidP="004A149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9E1F04">
        <w:rPr>
          <w:rFonts w:ascii="Arial" w:hAnsi="Arial" w:cs="Arial"/>
          <w:b/>
          <w:sz w:val="20"/>
          <w:szCs w:val="20"/>
        </w:rPr>
        <w:t>Celková nabídková cena</w:t>
      </w:r>
    </w:p>
    <w:p w:rsidR="004A149F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335"/>
        <w:gridCol w:w="567"/>
      </w:tblGrid>
      <w:tr w:rsidR="004A149F" w:rsidRPr="00D0337D" w:rsidTr="00395767">
        <w:trPr>
          <w:cantSplit/>
          <w:trHeight w:val="397"/>
        </w:trPr>
        <w:tc>
          <w:tcPr>
            <w:tcW w:w="4603" w:type="dxa"/>
            <w:shd w:val="clear" w:color="auto" w:fill="FFFFFF"/>
          </w:tcPr>
          <w:p w:rsidR="004A149F" w:rsidRPr="00D0337D" w:rsidRDefault="004A149F" w:rsidP="00395767">
            <w:pPr>
              <w:rPr>
                <w:rFonts w:ascii="Arial" w:hAnsi="Arial" w:cs="Arial"/>
                <w:b/>
                <w:sz w:val="20"/>
              </w:rPr>
            </w:pPr>
          </w:p>
          <w:p w:rsidR="004A149F" w:rsidRPr="00D0337D" w:rsidRDefault="004A149F" w:rsidP="00395767">
            <w:pPr>
              <w:rPr>
                <w:rFonts w:ascii="Arial" w:hAnsi="Arial" w:cs="Arial"/>
                <w:b/>
                <w:sz w:val="20"/>
              </w:rPr>
            </w:pPr>
            <w:r w:rsidRPr="00D0337D">
              <w:rPr>
                <w:rFonts w:ascii="Arial" w:hAnsi="Arial" w:cs="Arial"/>
                <w:b/>
                <w:sz w:val="20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</w:rPr>
              <w:t xml:space="preserve">za 2 ks výložníkového univerzálního ramene </w:t>
            </w:r>
            <w:r w:rsidRPr="00D0337D">
              <w:rPr>
                <w:rFonts w:ascii="Arial" w:hAnsi="Arial" w:cs="Arial"/>
                <w:b/>
                <w:sz w:val="20"/>
              </w:rPr>
              <w:t>bez DPH</w:t>
            </w:r>
          </w:p>
        </w:tc>
        <w:tc>
          <w:tcPr>
            <w:tcW w:w="3335" w:type="dxa"/>
            <w:vAlign w:val="center"/>
          </w:tcPr>
          <w:p w:rsidR="004A149F" w:rsidRPr="00D0337D" w:rsidRDefault="00C35705" w:rsidP="0039576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3 013 500,00</w:t>
            </w:r>
          </w:p>
        </w:tc>
        <w:tc>
          <w:tcPr>
            <w:tcW w:w="567" w:type="dxa"/>
          </w:tcPr>
          <w:p w:rsidR="004A149F" w:rsidRDefault="004A149F" w:rsidP="00395767">
            <w:pPr>
              <w:pStyle w:val="Nadpis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A149F" w:rsidRPr="00D0337D" w:rsidRDefault="004A149F" w:rsidP="00395767">
            <w:pPr>
              <w:pStyle w:val="Nadpis8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0337D">
              <w:rPr>
                <w:rFonts w:ascii="Arial" w:hAnsi="Arial" w:cs="Arial"/>
                <w:b/>
                <w:sz w:val="20"/>
              </w:rPr>
              <w:t>Kč</w:t>
            </w:r>
          </w:p>
        </w:tc>
      </w:tr>
      <w:tr w:rsidR="004A149F" w:rsidRPr="00D0337D" w:rsidTr="00395767">
        <w:trPr>
          <w:cantSplit/>
          <w:trHeight w:val="397"/>
        </w:trPr>
        <w:tc>
          <w:tcPr>
            <w:tcW w:w="4603" w:type="dxa"/>
            <w:shd w:val="clear" w:color="auto" w:fill="FFFFFF"/>
          </w:tcPr>
          <w:p w:rsidR="004A149F" w:rsidRPr="00B11D07" w:rsidRDefault="004A149F" w:rsidP="00395767"/>
          <w:p w:rsidR="004A149F" w:rsidRPr="009E1F04" w:rsidRDefault="004A149F" w:rsidP="00395767">
            <w:pPr>
              <w:pStyle w:val="Nadpis4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9E1F04">
              <w:rPr>
                <w:rFonts w:ascii="Arial" w:hAnsi="Arial" w:cs="Arial"/>
                <w:i w:val="0"/>
                <w:color w:val="000000" w:themeColor="text1"/>
                <w:sz w:val="20"/>
              </w:rPr>
              <w:t xml:space="preserve">Celkem 21 % DPH </w:t>
            </w:r>
          </w:p>
        </w:tc>
        <w:tc>
          <w:tcPr>
            <w:tcW w:w="3335" w:type="dxa"/>
            <w:vAlign w:val="center"/>
          </w:tcPr>
          <w:p w:rsidR="004A149F" w:rsidRPr="00D0337D" w:rsidRDefault="00C35705" w:rsidP="0039576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632 835,00</w:t>
            </w:r>
          </w:p>
        </w:tc>
        <w:tc>
          <w:tcPr>
            <w:tcW w:w="567" w:type="dxa"/>
          </w:tcPr>
          <w:p w:rsidR="004A149F" w:rsidRDefault="004A149F" w:rsidP="00395767">
            <w:pPr>
              <w:pStyle w:val="Nadpis5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4A149F" w:rsidRPr="00D0337D" w:rsidRDefault="004A149F" w:rsidP="00395767">
            <w:pPr>
              <w:pStyle w:val="Nadpis5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0337D">
              <w:rPr>
                <w:rFonts w:ascii="Arial" w:hAnsi="Arial" w:cs="Arial"/>
                <w:color w:val="000000" w:themeColor="text1"/>
                <w:sz w:val="20"/>
              </w:rPr>
              <w:t>Kč</w:t>
            </w:r>
          </w:p>
        </w:tc>
      </w:tr>
      <w:tr w:rsidR="004A149F" w:rsidRPr="00D0337D" w:rsidTr="00395767">
        <w:trPr>
          <w:cantSplit/>
          <w:trHeight w:val="528"/>
        </w:trPr>
        <w:tc>
          <w:tcPr>
            <w:tcW w:w="4603" w:type="dxa"/>
            <w:shd w:val="clear" w:color="auto" w:fill="FFFFFF"/>
          </w:tcPr>
          <w:p w:rsidR="004A149F" w:rsidRDefault="004A149F" w:rsidP="00395767">
            <w:pPr>
              <w:rPr>
                <w:rFonts w:ascii="Arial" w:hAnsi="Arial" w:cs="Arial"/>
                <w:sz w:val="20"/>
              </w:rPr>
            </w:pPr>
          </w:p>
          <w:p w:rsidR="004A149F" w:rsidRDefault="004A149F" w:rsidP="00395767">
            <w:pPr>
              <w:rPr>
                <w:rFonts w:ascii="Arial" w:hAnsi="Arial" w:cs="Arial"/>
                <w:sz w:val="20"/>
              </w:rPr>
            </w:pPr>
          </w:p>
          <w:p w:rsidR="004A149F" w:rsidRPr="00D0337D" w:rsidRDefault="004A149F" w:rsidP="003957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Nabídková</w:t>
            </w:r>
            <w:r w:rsidRPr="00D0337D">
              <w:rPr>
                <w:rFonts w:ascii="Arial" w:hAnsi="Arial" w:cs="Arial"/>
                <w:sz w:val="20"/>
              </w:rPr>
              <w:t xml:space="preserve"> cena včetně DPH </w:t>
            </w:r>
          </w:p>
        </w:tc>
        <w:tc>
          <w:tcPr>
            <w:tcW w:w="3335" w:type="dxa"/>
            <w:vAlign w:val="center"/>
          </w:tcPr>
          <w:p w:rsidR="004A149F" w:rsidRPr="00D0337D" w:rsidRDefault="00C35705" w:rsidP="003957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3 646 335,00</w:t>
            </w:r>
          </w:p>
        </w:tc>
        <w:tc>
          <w:tcPr>
            <w:tcW w:w="567" w:type="dxa"/>
          </w:tcPr>
          <w:p w:rsidR="004A149F" w:rsidRDefault="004A149F" w:rsidP="00395767">
            <w:pPr>
              <w:pStyle w:val="Nadpis5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4A149F" w:rsidRPr="00D0337D" w:rsidRDefault="004A149F" w:rsidP="00395767">
            <w:pPr>
              <w:pStyle w:val="Nadpis5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</w:rPr>
            </w:pPr>
            <w:r w:rsidRPr="00D0337D">
              <w:rPr>
                <w:rFonts w:ascii="Arial" w:hAnsi="Arial" w:cs="Arial"/>
                <w:color w:val="000000" w:themeColor="text1"/>
                <w:sz w:val="20"/>
              </w:rPr>
              <w:t>Kč</w:t>
            </w:r>
          </w:p>
        </w:tc>
      </w:tr>
    </w:tbl>
    <w:p w:rsidR="004A149F" w:rsidRPr="00D0337D" w:rsidRDefault="004A149F" w:rsidP="004A149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ab/>
      </w:r>
    </w:p>
    <w:p w:rsidR="004A149F" w:rsidRPr="00431FC6" w:rsidRDefault="004A149F" w:rsidP="004A149F">
      <w:pPr>
        <w:jc w:val="both"/>
        <w:rPr>
          <w:rFonts w:ascii="Arial" w:hAnsi="Arial" w:cs="Arial"/>
          <w:sz w:val="20"/>
          <w:szCs w:val="20"/>
        </w:rPr>
      </w:pP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  <w:r w:rsidRPr="00D0337D">
        <w:rPr>
          <w:rFonts w:ascii="Arial" w:hAnsi="Arial" w:cs="Arial"/>
          <w:sz w:val="20"/>
          <w:szCs w:val="20"/>
        </w:rPr>
        <w:tab/>
      </w:r>
    </w:p>
    <w:p w:rsidR="004A149F" w:rsidRPr="009E1F04" w:rsidRDefault="004A149F" w:rsidP="004A149F">
      <w:pPr>
        <w:jc w:val="both"/>
        <w:rPr>
          <w:rFonts w:ascii="Arial" w:hAnsi="Arial" w:cs="Arial"/>
          <w:sz w:val="20"/>
          <w:szCs w:val="20"/>
        </w:rPr>
      </w:pPr>
    </w:p>
    <w:p w:rsidR="004A149F" w:rsidRPr="009E1F04" w:rsidRDefault="004A149F" w:rsidP="004A149F">
      <w:pPr>
        <w:jc w:val="both"/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>Podpisem stvrzujeme, že jsme vázáni celým obsahem nabídky, že jsme se řádně seznámili se zadávací dokumentací a že uvedená nabídková cena je pro nás závazná. Současně stvrzujeme, že podáváme nabídku na základě vypsané výzvy k podání nabídek.</w:t>
      </w:r>
    </w:p>
    <w:p w:rsidR="004A149F" w:rsidRDefault="004A149F" w:rsidP="004A149F">
      <w:pPr>
        <w:rPr>
          <w:sz w:val="20"/>
          <w:szCs w:val="20"/>
        </w:rPr>
      </w:pPr>
    </w:p>
    <w:p w:rsidR="004A149F" w:rsidRDefault="004A149F" w:rsidP="004A149F">
      <w:pPr>
        <w:rPr>
          <w:sz w:val="20"/>
          <w:szCs w:val="20"/>
        </w:rPr>
      </w:pPr>
    </w:p>
    <w:p w:rsidR="004A149F" w:rsidRPr="002F353C" w:rsidRDefault="004A149F" w:rsidP="004A149F">
      <w:pPr>
        <w:rPr>
          <w:sz w:val="20"/>
          <w:szCs w:val="20"/>
        </w:rPr>
      </w:pPr>
    </w:p>
    <w:p w:rsidR="004A149F" w:rsidRPr="009E1F04" w:rsidRDefault="004A149F" w:rsidP="004A149F">
      <w:pPr>
        <w:rPr>
          <w:rFonts w:ascii="Arial" w:hAnsi="Arial" w:cs="Arial"/>
          <w:sz w:val="20"/>
          <w:szCs w:val="20"/>
        </w:rPr>
      </w:pPr>
      <w:proofErr w:type="gramStart"/>
      <w:r w:rsidRPr="009E1F04">
        <w:rPr>
          <w:rFonts w:ascii="Arial" w:hAnsi="Arial" w:cs="Arial"/>
          <w:sz w:val="20"/>
          <w:szCs w:val="20"/>
        </w:rPr>
        <w:t xml:space="preserve">V </w:t>
      </w:r>
      <w:r w:rsidR="00C35705">
        <w:rPr>
          <w:rFonts w:ascii="Arial" w:hAnsi="Arial" w:cs="Arial"/>
          <w:sz w:val="20"/>
          <w:szCs w:val="20"/>
        </w:rPr>
        <w:t xml:space="preserve"> Rakovníku</w:t>
      </w:r>
      <w:proofErr w:type="gramEnd"/>
    </w:p>
    <w:p w:rsidR="004A149F" w:rsidRPr="009E1F04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Pr="009E1F04" w:rsidRDefault="004A149F" w:rsidP="004A149F">
      <w:pPr>
        <w:rPr>
          <w:rFonts w:ascii="Arial" w:hAnsi="Arial" w:cs="Arial"/>
          <w:sz w:val="20"/>
          <w:szCs w:val="20"/>
        </w:rPr>
      </w:pPr>
    </w:p>
    <w:p w:rsidR="004A149F" w:rsidRPr="009E1F04" w:rsidRDefault="004A149F" w:rsidP="004A149F">
      <w:pPr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 xml:space="preserve"> …………………………………                                                              ………………………………….</w:t>
      </w:r>
    </w:p>
    <w:p w:rsidR="004A149F" w:rsidRPr="009E1F04" w:rsidRDefault="004A149F" w:rsidP="004A149F">
      <w:pPr>
        <w:rPr>
          <w:rFonts w:ascii="Arial" w:hAnsi="Arial" w:cs="Arial"/>
          <w:sz w:val="20"/>
          <w:szCs w:val="20"/>
        </w:rPr>
      </w:pPr>
      <w:r w:rsidRPr="009E1F04">
        <w:rPr>
          <w:rFonts w:ascii="Arial" w:hAnsi="Arial" w:cs="Arial"/>
          <w:sz w:val="20"/>
          <w:szCs w:val="20"/>
        </w:rPr>
        <w:t>jméno a příjmení oprávněné osoby</w:t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</w:r>
      <w:r w:rsidRPr="009E1F04">
        <w:rPr>
          <w:rFonts w:ascii="Arial" w:hAnsi="Arial" w:cs="Arial"/>
          <w:sz w:val="20"/>
          <w:szCs w:val="20"/>
        </w:rPr>
        <w:tab/>
        <w:t xml:space="preserve">   podpis oprávněné osob</w:t>
      </w:r>
      <w:bookmarkEnd w:id="1"/>
      <w:r>
        <w:rPr>
          <w:rFonts w:ascii="Arial" w:hAnsi="Arial" w:cs="Arial"/>
          <w:sz w:val="20"/>
          <w:szCs w:val="20"/>
        </w:rPr>
        <w:t>y</w:t>
      </w:r>
    </w:p>
    <w:p w:rsidR="004A149F" w:rsidRPr="007B35C5" w:rsidRDefault="005F0AF2" w:rsidP="00897DC9">
      <w:proofErr w:type="gramStart"/>
      <w:r>
        <w:t>Ing .</w:t>
      </w:r>
      <w:proofErr w:type="gramEnd"/>
      <w:r>
        <w:t xml:space="preserve"> Ladislav Vybíral, jednatel</w:t>
      </w:r>
      <w:bookmarkStart w:id="3" w:name="_GoBack"/>
      <w:bookmarkEnd w:id="3"/>
    </w:p>
    <w:sectPr w:rsidR="004A149F" w:rsidRPr="007B35C5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06" w:rsidRDefault="00330306">
      <w:r>
        <w:separator/>
      </w:r>
    </w:p>
  </w:endnote>
  <w:endnote w:type="continuationSeparator" w:id="0">
    <w:p w:rsidR="00330306" w:rsidRDefault="0033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06" w:rsidRDefault="00330306">
      <w:r>
        <w:separator/>
      </w:r>
    </w:p>
  </w:footnote>
  <w:footnote w:type="continuationSeparator" w:id="0">
    <w:p w:rsidR="00330306" w:rsidRDefault="0033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3271FE7"/>
    <w:multiLevelType w:val="hybridMultilevel"/>
    <w:tmpl w:val="1F7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20C0208F"/>
    <w:multiLevelType w:val="hybridMultilevel"/>
    <w:tmpl w:val="A2F2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2C0E"/>
    <w:multiLevelType w:val="hybridMultilevel"/>
    <w:tmpl w:val="A94C5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7B4"/>
    <w:multiLevelType w:val="hybridMultilevel"/>
    <w:tmpl w:val="F402B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18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3"/>
  </w:num>
  <w:num w:numId="15">
    <w:abstractNumId w:val="16"/>
  </w:num>
  <w:num w:numId="16">
    <w:abstractNumId w:val="4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9"/>
  </w:num>
  <w:num w:numId="19">
    <w:abstractNumId w:val="6"/>
  </w:num>
  <w:num w:numId="20">
    <w:abstractNumId w:val="3"/>
  </w:num>
  <w:num w:numId="2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0488"/>
    <w:rsid w:val="0004547E"/>
    <w:rsid w:val="00050F13"/>
    <w:rsid w:val="00053B71"/>
    <w:rsid w:val="00060F5A"/>
    <w:rsid w:val="000616F8"/>
    <w:rsid w:val="00065A88"/>
    <w:rsid w:val="000732E2"/>
    <w:rsid w:val="00085432"/>
    <w:rsid w:val="000903EE"/>
    <w:rsid w:val="000907A8"/>
    <w:rsid w:val="000957B6"/>
    <w:rsid w:val="00096A66"/>
    <w:rsid w:val="000A2C1E"/>
    <w:rsid w:val="000B4EF9"/>
    <w:rsid w:val="000C633D"/>
    <w:rsid w:val="000E3E63"/>
    <w:rsid w:val="000E4FE6"/>
    <w:rsid w:val="000F11EE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65CF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319F"/>
    <w:rsid w:val="00183FE4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6808"/>
    <w:rsid w:val="001D7F50"/>
    <w:rsid w:val="001E1C6E"/>
    <w:rsid w:val="001E2636"/>
    <w:rsid w:val="001F310E"/>
    <w:rsid w:val="001F5CDF"/>
    <w:rsid w:val="001F6FF5"/>
    <w:rsid w:val="001F7550"/>
    <w:rsid w:val="00204F3B"/>
    <w:rsid w:val="002076B9"/>
    <w:rsid w:val="00215188"/>
    <w:rsid w:val="00215545"/>
    <w:rsid w:val="00232738"/>
    <w:rsid w:val="00232DA1"/>
    <w:rsid w:val="00235649"/>
    <w:rsid w:val="00236FBA"/>
    <w:rsid w:val="00237B15"/>
    <w:rsid w:val="00245B3A"/>
    <w:rsid w:val="00246CEB"/>
    <w:rsid w:val="00250BA4"/>
    <w:rsid w:val="0025258A"/>
    <w:rsid w:val="002544F3"/>
    <w:rsid w:val="00257B53"/>
    <w:rsid w:val="0026138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B53C4"/>
    <w:rsid w:val="002D08F9"/>
    <w:rsid w:val="002D4FCF"/>
    <w:rsid w:val="002D63C2"/>
    <w:rsid w:val="002E0499"/>
    <w:rsid w:val="002E4C87"/>
    <w:rsid w:val="002E559F"/>
    <w:rsid w:val="002F1B06"/>
    <w:rsid w:val="002F353C"/>
    <w:rsid w:val="002F5ED2"/>
    <w:rsid w:val="002F78FC"/>
    <w:rsid w:val="00301F99"/>
    <w:rsid w:val="003024C0"/>
    <w:rsid w:val="003077D2"/>
    <w:rsid w:val="003104C0"/>
    <w:rsid w:val="00310887"/>
    <w:rsid w:val="00312984"/>
    <w:rsid w:val="00316182"/>
    <w:rsid w:val="003248E3"/>
    <w:rsid w:val="00330306"/>
    <w:rsid w:val="003308B2"/>
    <w:rsid w:val="00330DEF"/>
    <w:rsid w:val="003344C4"/>
    <w:rsid w:val="00336280"/>
    <w:rsid w:val="00336331"/>
    <w:rsid w:val="003418F1"/>
    <w:rsid w:val="00344550"/>
    <w:rsid w:val="0035470F"/>
    <w:rsid w:val="0036100B"/>
    <w:rsid w:val="0037021D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2451"/>
    <w:rsid w:val="003A6F47"/>
    <w:rsid w:val="003B1986"/>
    <w:rsid w:val="003B3CD1"/>
    <w:rsid w:val="003C3A16"/>
    <w:rsid w:val="003C709D"/>
    <w:rsid w:val="003C737C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846A2"/>
    <w:rsid w:val="004A149F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503DD0"/>
    <w:rsid w:val="00515DE7"/>
    <w:rsid w:val="0051769C"/>
    <w:rsid w:val="005262B2"/>
    <w:rsid w:val="00526B47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D24AD"/>
    <w:rsid w:val="005E00B0"/>
    <w:rsid w:val="005E0ECD"/>
    <w:rsid w:val="005E7670"/>
    <w:rsid w:val="005F0AF2"/>
    <w:rsid w:val="005F78D4"/>
    <w:rsid w:val="0060385E"/>
    <w:rsid w:val="0060508B"/>
    <w:rsid w:val="00605E37"/>
    <w:rsid w:val="006112FF"/>
    <w:rsid w:val="00617E9B"/>
    <w:rsid w:val="00621574"/>
    <w:rsid w:val="006353D9"/>
    <w:rsid w:val="006359C5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D51E7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2CAB"/>
    <w:rsid w:val="007758C2"/>
    <w:rsid w:val="007816A5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5F74"/>
    <w:rsid w:val="007E3019"/>
    <w:rsid w:val="007F5CEB"/>
    <w:rsid w:val="007F7D2E"/>
    <w:rsid w:val="008130FF"/>
    <w:rsid w:val="008139F2"/>
    <w:rsid w:val="00815D5B"/>
    <w:rsid w:val="008245D1"/>
    <w:rsid w:val="00825007"/>
    <w:rsid w:val="0083041A"/>
    <w:rsid w:val="00832A32"/>
    <w:rsid w:val="008355BA"/>
    <w:rsid w:val="00841BD3"/>
    <w:rsid w:val="00841C97"/>
    <w:rsid w:val="008459CC"/>
    <w:rsid w:val="008465D7"/>
    <w:rsid w:val="0084767E"/>
    <w:rsid w:val="00856019"/>
    <w:rsid w:val="00860EAC"/>
    <w:rsid w:val="00860FB7"/>
    <w:rsid w:val="008618EE"/>
    <w:rsid w:val="00861CEC"/>
    <w:rsid w:val="0086532C"/>
    <w:rsid w:val="00873FA7"/>
    <w:rsid w:val="00881534"/>
    <w:rsid w:val="00883B19"/>
    <w:rsid w:val="00885890"/>
    <w:rsid w:val="00897288"/>
    <w:rsid w:val="00897781"/>
    <w:rsid w:val="00897DC9"/>
    <w:rsid w:val="008B0BCE"/>
    <w:rsid w:val="008B1A1B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12C4C"/>
    <w:rsid w:val="0091348E"/>
    <w:rsid w:val="00923CE1"/>
    <w:rsid w:val="009270CC"/>
    <w:rsid w:val="00940DC0"/>
    <w:rsid w:val="0096047B"/>
    <w:rsid w:val="00963A45"/>
    <w:rsid w:val="00976FAF"/>
    <w:rsid w:val="009773D1"/>
    <w:rsid w:val="009804C0"/>
    <w:rsid w:val="00981F81"/>
    <w:rsid w:val="00983674"/>
    <w:rsid w:val="00984E19"/>
    <w:rsid w:val="00995C08"/>
    <w:rsid w:val="009A4DCB"/>
    <w:rsid w:val="009B5D82"/>
    <w:rsid w:val="009C55FC"/>
    <w:rsid w:val="009D1850"/>
    <w:rsid w:val="009E302F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1216"/>
    <w:rsid w:val="00A84F6C"/>
    <w:rsid w:val="00AA549C"/>
    <w:rsid w:val="00AC11E5"/>
    <w:rsid w:val="00AC58FF"/>
    <w:rsid w:val="00AC7A30"/>
    <w:rsid w:val="00B00086"/>
    <w:rsid w:val="00B00B91"/>
    <w:rsid w:val="00B06C5C"/>
    <w:rsid w:val="00B1205F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65EF0"/>
    <w:rsid w:val="00B6728B"/>
    <w:rsid w:val="00B91F79"/>
    <w:rsid w:val="00B920A9"/>
    <w:rsid w:val="00B92C64"/>
    <w:rsid w:val="00B95035"/>
    <w:rsid w:val="00B96DDB"/>
    <w:rsid w:val="00BA1C69"/>
    <w:rsid w:val="00BA274D"/>
    <w:rsid w:val="00BA2A48"/>
    <w:rsid w:val="00BA3980"/>
    <w:rsid w:val="00BA4E7E"/>
    <w:rsid w:val="00BB1774"/>
    <w:rsid w:val="00BB1E04"/>
    <w:rsid w:val="00BB3FC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1BD6"/>
    <w:rsid w:val="00C35705"/>
    <w:rsid w:val="00C359D7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0285"/>
    <w:rsid w:val="00CB15CB"/>
    <w:rsid w:val="00CB5814"/>
    <w:rsid w:val="00CB5BD3"/>
    <w:rsid w:val="00CC163F"/>
    <w:rsid w:val="00CC1C4D"/>
    <w:rsid w:val="00CC61A9"/>
    <w:rsid w:val="00CC720A"/>
    <w:rsid w:val="00CD1F9A"/>
    <w:rsid w:val="00CD295C"/>
    <w:rsid w:val="00CE3B16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4B40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981"/>
    <w:rsid w:val="00DE47B8"/>
    <w:rsid w:val="00E003BC"/>
    <w:rsid w:val="00E018C5"/>
    <w:rsid w:val="00E07237"/>
    <w:rsid w:val="00E10FD4"/>
    <w:rsid w:val="00E11807"/>
    <w:rsid w:val="00E12574"/>
    <w:rsid w:val="00E17FF1"/>
    <w:rsid w:val="00E23498"/>
    <w:rsid w:val="00E23F95"/>
    <w:rsid w:val="00E2600C"/>
    <w:rsid w:val="00E40FFE"/>
    <w:rsid w:val="00E44595"/>
    <w:rsid w:val="00E50E7E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9159E"/>
    <w:rsid w:val="00E9440D"/>
    <w:rsid w:val="00E9510B"/>
    <w:rsid w:val="00E97192"/>
    <w:rsid w:val="00EA24E2"/>
    <w:rsid w:val="00EB5F22"/>
    <w:rsid w:val="00EB6D33"/>
    <w:rsid w:val="00EC25CA"/>
    <w:rsid w:val="00ED320A"/>
    <w:rsid w:val="00EF42F6"/>
    <w:rsid w:val="00EF74FC"/>
    <w:rsid w:val="00F01928"/>
    <w:rsid w:val="00F048F5"/>
    <w:rsid w:val="00F049D1"/>
    <w:rsid w:val="00F131C4"/>
    <w:rsid w:val="00F15793"/>
    <w:rsid w:val="00F25470"/>
    <w:rsid w:val="00F377AB"/>
    <w:rsid w:val="00F404DA"/>
    <w:rsid w:val="00F40DDF"/>
    <w:rsid w:val="00F46201"/>
    <w:rsid w:val="00F54638"/>
    <w:rsid w:val="00F65C15"/>
    <w:rsid w:val="00F700AF"/>
    <w:rsid w:val="00F815B4"/>
    <w:rsid w:val="00F82BF9"/>
    <w:rsid w:val="00F834A1"/>
    <w:rsid w:val="00F83685"/>
    <w:rsid w:val="00F8440A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8B2A16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  <w:style w:type="paragraph" w:customStyle="1" w:styleId="Default">
    <w:name w:val="Default"/>
    <w:rsid w:val="008245D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nhideWhenUsed/>
    <w:rsid w:val="008245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AA20-92EF-4B5A-9319-67821431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73</TotalTime>
  <Pages>11</Pages>
  <Words>3271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19</cp:revision>
  <cp:lastPrinted>2024-12-11T09:42:00Z</cp:lastPrinted>
  <dcterms:created xsi:type="dcterms:W3CDTF">2024-12-10T08:09:00Z</dcterms:created>
  <dcterms:modified xsi:type="dcterms:W3CDTF">2025-01-16T12:31:00Z</dcterms:modified>
</cp:coreProperties>
</file>