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7"/>
        <w:gridCol w:w="7009"/>
      </w:tblGrid>
      <w:tr w:rsidR="00675614" w14:paraId="17930685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2617" w:type="dxa"/>
            <w:shd w:val="clear" w:color="auto" w:fill="auto"/>
          </w:tcPr>
          <w:p w14:paraId="4B7D26FF" w14:textId="77777777" w:rsidR="00675614" w:rsidRDefault="00675614">
            <w:pPr>
              <w:rPr>
                <w:sz w:val="10"/>
                <w:szCs w:val="10"/>
              </w:rPr>
            </w:pPr>
          </w:p>
        </w:tc>
        <w:tc>
          <w:tcPr>
            <w:tcW w:w="7009" w:type="dxa"/>
            <w:shd w:val="clear" w:color="auto" w:fill="auto"/>
            <w:vAlign w:val="bottom"/>
          </w:tcPr>
          <w:p w14:paraId="1B4DED3D" w14:textId="77777777" w:rsidR="00675614" w:rsidRDefault="00000000">
            <w:pPr>
              <w:pStyle w:val="Jin0"/>
              <w:ind w:left="128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Dodatek č.2</w:t>
            </w:r>
          </w:p>
        </w:tc>
      </w:tr>
    </w:tbl>
    <w:p w14:paraId="7E6DC91F" w14:textId="77777777" w:rsidR="00675614" w:rsidRDefault="00000000">
      <w:pPr>
        <w:pStyle w:val="Nadpis20"/>
        <w:keepNext/>
        <w:keepLines/>
        <w:spacing w:after="0" w:line="240" w:lineRule="auto"/>
        <w:ind w:firstLine="0"/>
        <w:jc w:val="center"/>
        <w:rPr>
          <w:sz w:val="24"/>
          <w:szCs w:val="24"/>
        </w:rPr>
      </w:pPr>
      <w:bookmarkStart w:id="0" w:name="bookmark0"/>
      <w:r>
        <w:rPr>
          <w:sz w:val="24"/>
          <w:szCs w:val="24"/>
        </w:rPr>
        <w:t>k Nájemní smlouvě č. 2647103220 o nájmu pozemku Českých drah, a.s.</w:t>
      </w:r>
      <w:r>
        <w:rPr>
          <w:sz w:val="24"/>
          <w:szCs w:val="24"/>
        </w:rPr>
        <w:br/>
        <w:t>ze dne 17.3.2021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7"/>
        <w:gridCol w:w="7009"/>
      </w:tblGrid>
      <w:tr w:rsidR="00675614" w14:paraId="3B74E064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C99BED" w14:textId="77777777" w:rsidR="00675614" w:rsidRDefault="00000000">
            <w:pPr>
              <w:pStyle w:val="Jin0"/>
            </w:pPr>
            <w:r>
              <w:rPr>
                <w:b/>
                <w:bCs/>
              </w:rPr>
              <w:t>Obchodní firma:</w:t>
            </w:r>
          </w:p>
        </w:tc>
        <w:tc>
          <w:tcPr>
            <w:tcW w:w="70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6FC211" w14:textId="77777777" w:rsidR="00675614" w:rsidRDefault="00000000">
            <w:pPr>
              <w:pStyle w:val="Jin0"/>
            </w:pPr>
            <w:r>
              <w:rPr>
                <w:b/>
                <w:bCs/>
              </w:rPr>
              <w:t>České dráhy, a.s.</w:t>
            </w:r>
          </w:p>
        </w:tc>
      </w:tr>
      <w:tr w:rsidR="00675614" w14:paraId="32424CB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617" w:type="dxa"/>
            <w:shd w:val="clear" w:color="auto" w:fill="auto"/>
          </w:tcPr>
          <w:p w14:paraId="0DD12A7B" w14:textId="77777777" w:rsidR="00675614" w:rsidRDefault="00000000">
            <w:pPr>
              <w:pStyle w:val="Jin0"/>
            </w:pPr>
            <w:r>
              <w:t>sídlo:</w:t>
            </w:r>
          </w:p>
        </w:tc>
        <w:tc>
          <w:tcPr>
            <w:tcW w:w="7009" w:type="dxa"/>
            <w:shd w:val="clear" w:color="auto" w:fill="auto"/>
          </w:tcPr>
          <w:p w14:paraId="2C577578" w14:textId="77777777" w:rsidR="00675614" w:rsidRDefault="00000000">
            <w:pPr>
              <w:pStyle w:val="Jin0"/>
            </w:pPr>
            <w:r>
              <w:t>Praha 1, Nábřeží L. Svobody 1222, PSČ 110 15</w:t>
            </w:r>
          </w:p>
        </w:tc>
      </w:tr>
    </w:tbl>
    <w:p w14:paraId="348502CF" w14:textId="77777777" w:rsidR="00675614" w:rsidRDefault="00675614">
      <w:pPr>
        <w:spacing w:line="1" w:lineRule="exact"/>
      </w:pPr>
    </w:p>
    <w:p w14:paraId="6DC9973D" w14:textId="77777777" w:rsidR="00675614" w:rsidRDefault="00000000">
      <w:pPr>
        <w:pStyle w:val="Titulektabulky0"/>
        <w:ind w:left="101"/>
      </w:pPr>
      <w:r>
        <w:t xml:space="preserve">zapsaná ve veřejném rejstříku - obchodním rejstříku vedeném Městským soudem v Praze, </w:t>
      </w:r>
      <w:proofErr w:type="spellStart"/>
      <w:r>
        <w:t>sp.zn</w:t>
      </w:r>
      <w:proofErr w:type="spellEnd"/>
      <w:r>
        <w:t>. B 8039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7"/>
        <w:gridCol w:w="7009"/>
      </w:tblGrid>
      <w:tr w:rsidR="00675614" w14:paraId="46C943AC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617" w:type="dxa"/>
            <w:shd w:val="clear" w:color="auto" w:fill="auto"/>
          </w:tcPr>
          <w:p w14:paraId="69BBE968" w14:textId="77777777" w:rsidR="00675614" w:rsidRDefault="00000000">
            <w:pPr>
              <w:pStyle w:val="Jin0"/>
              <w:spacing w:line="288" w:lineRule="auto"/>
            </w:pPr>
            <w:r>
              <w:t>zastoupena ve věcech smluvních:</w:t>
            </w:r>
          </w:p>
        </w:tc>
        <w:tc>
          <w:tcPr>
            <w:tcW w:w="7009" w:type="dxa"/>
            <w:shd w:val="clear" w:color="auto" w:fill="auto"/>
          </w:tcPr>
          <w:p w14:paraId="68F62A7F" w14:textId="77777777" w:rsidR="00675614" w:rsidRDefault="00000000">
            <w:pPr>
              <w:pStyle w:val="Jin0"/>
              <w:ind w:left="1740"/>
            </w:pPr>
            <w:r>
              <w:t>ředitel Regionální správy majetku Hradec Králové</w:t>
            </w:r>
          </w:p>
        </w:tc>
      </w:tr>
      <w:tr w:rsidR="00675614" w14:paraId="2E5CC541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617" w:type="dxa"/>
            <w:shd w:val="clear" w:color="auto" w:fill="auto"/>
            <w:vAlign w:val="bottom"/>
          </w:tcPr>
          <w:p w14:paraId="3235E8CA" w14:textId="77777777" w:rsidR="00675614" w:rsidRDefault="00000000">
            <w:pPr>
              <w:pStyle w:val="Jin0"/>
              <w:spacing w:line="286" w:lineRule="auto"/>
            </w:pPr>
            <w:r>
              <w:t>adresa pro doručování písemnosti:</w:t>
            </w:r>
          </w:p>
        </w:tc>
        <w:tc>
          <w:tcPr>
            <w:tcW w:w="7009" w:type="dxa"/>
            <w:shd w:val="clear" w:color="auto" w:fill="auto"/>
            <w:vAlign w:val="bottom"/>
          </w:tcPr>
          <w:p w14:paraId="593055EA" w14:textId="77777777" w:rsidR="00675614" w:rsidRDefault="00000000">
            <w:pPr>
              <w:pStyle w:val="Jin0"/>
              <w:spacing w:line="286" w:lineRule="auto"/>
            </w:pPr>
            <w:r>
              <w:t>České dráhy, a.s., Regionální správa majetku Hradec Králové, Riegrovo nám. 914, 500 02 Hradec Králové</w:t>
            </w:r>
          </w:p>
        </w:tc>
      </w:tr>
      <w:tr w:rsidR="00675614" w14:paraId="4ADE2CFF" w14:textId="77777777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2617" w:type="dxa"/>
            <w:shd w:val="clear" w:color="auto" w:fill="auto"/>
          </w:tcPr>
          <w:p w14:paraId="380820E3" w14:textId="77777777" w:rsidR="00675614" w:rsidRDefault="00000000">
            <w:pPr>
              <w:pStyle w:val="Jin0"/>
              <w:spacing w:line="288" w:lineRule="auto"/>
            </w:pPr>
            <w:r>
              <w:t>kontaktní osoba ve věcech smluvních:</w:t>
            </w:r>
          </w:p>
        </w:tc>
        <w:tc>
          <w:tcPr>
            <w:tcW w:w="7009" w:type="dxa"/>
            <w:shd w:val="clear" w:color="auto" w:fill="auto"/>
          </w:tcPr>
          <w:p w14:paraId="2AE268E0" w14:textId="77777777" w:rsidR="00675614" w:rsidRDefault="00675614">
            <w:pPr>
              <w:rPr>
                <w:sz w:val="10"/>
                <w:szCs w:val="10"/>
              </w:rPr>
            </w:pPr>
          </w:p>
        </w:tc>
      </w:tr>
      <w:tr w:rsidR="00675614" w14:paraId="1D1E32D9" w14:textId="77777777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2617" w:type="dxa"/>
            <w:shd w:val="clear" w:color="auto" w:fill="auto"/>
            <w:vAlign w:val="bottom"/>
          </w:tcPr>
          <w:p w14:paraId="48710163" w14:textId="77777777" w:rsidR="00675614" w:rsidRDefault="00000000">
            <w:pPr>
              <w:pStyle w:val="Jin0"/>
              <w:spacing w:line="288" w:lineRule="auto"/>
            </w:pPr>
            <w:r>
              <w:t>kontaktní osoba ve věcech technických:</w:t>
            </w:r>
          </w:p>
        </w:tc>
        <w:tc>
          <w:tcPr>
            <w:tcW w:w="7009" w:type="dxa"/>
            <w:shd w:val="clear" w:color="auto" w:fill="auto"/>
          </w:tcPr>
          <w:p w14:paraId="324F0922" w14:textId="77777777" w:rsidR="00675614" w:rsidRDefault="00675614">
            <w:pPr>
              <w:rPr>
                <w:sz w:val="10"/>
                <w:szCs w:val="10"/>
              </w:rPr>
            </w:pPr>
          </w:p>
        </w:tc>
      </w:tr>
      <w:tr w:rsidR="00675614" w14:paraId="0CFB6BCD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2617" w:type="dxa"/>
            <w:shd w:val="clear" w:color="auto" w:fill="auto"/>
          </w:tcPr>
          <w:p w14:paraId="2A916BFA" w14:textId="77777777" w:rsidR="00675614" w:rsidRDefault="00000000">
            <w:pPr>
              <w:pStyle w:val="Jin0"/>
            </w:pPr>
            <w:r>
              <w:t>IČO:</w:t>
            </w:r>
          </w:p>
        </w:tc>
        <w:tc>
          <w:tcPr>
            <w:tcW w:w="7009" w:type="dxa"/>
            <w:shd w:val="clear" w:color="auto" w:fill="auto"/>
          </w:tcPr>
          <w:p w14:paraId="27E811B1" w14:textId="77777777" w:rsidR="00675614" w:rsidRDefault="00000000">
            <w:pPr>
              <w:pStyle w:val="Jin0"/>
            </w:pPr>
            <w:r>
              <w:t>70994226</w:t>
            </w:r>
          </w:p>
        </w:tc>
      </w:tr>
      <w:tr w:rsidR="00675614" w14:paraId="665FB312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617" w:type="dxa"/>
            <w:shd w:val="clear" w:color="auto" w:fill="auto"/>
          </w:tcPr>
          <w:p w14:paraId="2463494D" w14:textId="77777777" w:rsidR="00675614" w:rsidRDefault="00000000">
            <w:pPr>
              <w:pStyle w:val="Jin0"/>
            </w:pPr>
            <w:r>
              <w:t>DIČ:</w:t>
            </w:r>
          </w:p>
        </w:tc>
        <w:tc>
          <w:tcPr>
            <w:tcW w:w="7009" w:type="dxa"/>
            <w:shd w:val="clear" w:color="auto" w:fill="auto"/>
          </w:tcPr>
          <w:p w14:paraId="0FFFE0CC" w14:textId="77777777" w:rsidR="00675614" w:rsidRDefault="00000000">
            <w:pPr>
              <w:pStyle w:val="Jin0"/>
            </w:pPr>
            <w:r>
              <w:t>CZ70994226</w:t>
            </w:r>
          </w:p>
        </w:tc>
      </w:tr>
      <w:tr w:rsidR="00675614" w14:paraId="63B30C07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2617" w:type="dxa"/>
            <w:shd w:val="clear" w:color="auto" w:fill="auto"/>
          </w:tcPr>
          <w:p w14:paraId="0065A5E4" w14:textId="77777777" w:rsidR="00675614" w:rsidRDefault="00000000">
            <w:pPr>
              <w:pStyle w:val="Jin0"/>
            </w:pPr>
            <w:r>
              <w:t>bankovní spojení:</w:t>
            </w:r>
          </w:p>
        </w:tc>
        <w:tc>
          <w:tcPr>
            <w:tcW w:w="7009" w:type="dxa"/>
            <w:shd w:val="clear" w:color="auto" w:fill="auto"/>
          </w:tcPr>
          <w:p w14:paraId="5699C1F7" w14:textId="77777777" w:rsidR="00675614" w:rsidRDefault="00000000">
            <w:pPr>
              <w:pStyle w:val="Jin0"/>
            </w:pPr>
            <w:r>
              <w:t>Komerční banka, a.s.</w:t>
            </w:r>
          </w:p>
        </w:tc>
      </w:tr>
    </w:tbl>
    <w:p w14:paraId="66E154F6" w14:textId="77777777" w:rsidR="00675614" w:rsidRDefault="00675614">
      <w:pPr>
        <w:spacing w:line="1" w:lineRule="exact"/>
      </w:pPr>
    </w:p>
    <w:p w14:paraId="6D855B33" w14:textId="77777777" w:rsidR="00675614" w:rsidRDefault="00000000">
      <w:pPr>
        <w:pStyle w:val="Titulektabulky0"/>
        <w:jc w:val="both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7"/>
        <w:gridCol w:w="7009"/>
      </w:tblGrid>
      <w:tr w:rsidR="00675614" w14:paraId="59047216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2617" w:type="dxa"/>
            <w:shd w:val="clear" w:color="auto" w:fill="auto"/>
            <w:vAlign w:val="bottom"/>
          </w:tcPr>
          <w:p w14:paraId="30089AB4" w14:textId="77777777" w:rsidR="00675614" w:rsidRDefault="00000000">
            <w:pPr>
              <w:pStyle w:val="Jin0"/>
            </w:pPr>
            <w:r>
              <w:t>ID Datové schránky:</w:t>
            </w:r>
          </w:p>
        </w:tc>
        <w:tc>
          <w:tcPr>
            <w:tcW w:w="7009" w:type="dxa"/>
            <w:shd w:val="clear" w:color="auto" w:fill="auto"/>
            <w:vAlign w:val="bottom"/>
          </w:tcPr>
          <w:p w14:paraId="5523C9E0" w14:textId="77777777" w:rsidR="00675614" w:rsidRDefault="00000000">
            <w:pPr>
              <w:pStyle w:val="Jin0"/>
            </w:pPr>
            <w:r>
              <w:t>e52cdsf</w:t>
            </w:r>
          </w:p>
        </w:tc>
      </w:tr>
      <w:tr w:rsidR="00675614" w14:paraId="062F14D4" w14:textId="77777777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2617" w:type="dxa"/>
            <w:shd w:val="clear" w:color="auto" w:fill="auto"/>
          </w:tcPr>
          <w:p w14:paraId="1A999C6C" w14:textId="77777777" w:rsidR="00675614" w:rsidRDefault="00000000">
            <w:pPr>
              <w:pStyle w:val="Jin0"/>
            </w:pPr>
            <w:r>
              <w:rPr>
                <w:b/>
                <w:bCs/>
              </w:rPr>
              <w:t>variabilní symbol:</w:t>
            </w:r>
          </w:p>
        </w:tc>
        <w:tc>
          <w:tcPr>
            <w:tcW w:w="7009" w:type="dxa"/>
            <w:shd w:val="clear" w:color="auto" w:fill="auto"/>
            <w:vAlign w:val="bottom"/>
          </w:tcPr>
          <w:p w14:paraId="12129A54" w14:textId="77777777" w:rsidR="00675614" w:rsidRDefault="00000000">
            <w:pPr>
              <w:pStyle w:val="Jin0"/>
            </w:pPr>
            <w:r>
              <w:rPr>
                <w:b/>
                <w:bCs/>
              </w:rPr>
              <w:t>2647103220</w:t>
            </w:r>
          </w:p>
          <w:p w14:paraId="6EB739BE" w14:textId="77777777" w:rsidR="00675614" w:rsidRDefault="00000000">
            <w:pPr>
              <w:pStyle w:val="Jin0"/>
              <w:ind w:left="1620"/>
            </w:pPr>
            <w:r>
              <w:rPr>
                <w:i/>
                <w:iCs/>
              </w:rPr>
              <w:t>(dále jen pronajímatel)</w:t>
            </w:r>
          </w:p>
        </w:tc>
      </w:tr>
    </w:tbl>
    <w:p w14:paraId="573EC495" w14:textId="77777777" w:rsidR="00675614" w:rsidRDefault="00675614">
      <w:pPr>
        <w:spacing w:after="519" w:line="1" w:lineRule="exact"/>
      </w:pPr>
    </w:p>
    <w:p w14:paraId="1E08717B" w14:textId="77777777" w:rsidR="00675614" w:rsidRDefault="00675614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2"/>
        <w:gridCol w:w="6559"/>
      </w:tblGrid>
      <w:tr w:rsidR="00675614" w14:paraId="5BA5378C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192" w:type="dxa"/>
            <w:shd w:val="clear" w:color="auto" w:fill="auto"/>
            <w:vAlign w:val="bottom"/>
          </w:tcPr>
          <w:p w14:paraId="44F63DFF" w14:textId="77777777" w:rsidR="00675614" w:rsidRDefault="00000000">
            <w:pPr>
              <w:pStyle w:val="Jin0"/>
            </w:pPr>
            <w:r>
              <w:rPr>
                <w:b/>
                <w:bCs/>
              </w:rPr>
              <w:t>Obchodní firma:</w:t>
            </w:r>
          </w:p>
        </w:tc>
        <w:tc>
          <w:tcPr>
            <w:tcW w:w="6559" w:type="dxa"/>
            <w:shd w:val="clear" w:color="auto" w:fill="auto"/>
          </w:tcPr>
          <w:p w14:paraId="35B52FF6" w14:textId="77777777" w:rsidR="00675614" w:rsidRDefault="00000000">
            <w:pPr>
              <w:pStyle w:val="Jin0"/>
              <w:ind w:left="2440"/>
            </w:pPr>
            <w:r>
              <w:t>a</w:t>
            </w:r>
          </w:p>
          <w:p w14:paraId="02FDBF6C" w14:textId="77777777" w:rsidR="00675614" w:rsidRDefault="00000000">
            <w:pPr>
              <w:pStyle w:val="Jin0"/>
              <w:ind w:firstLine="160"/>
            </w:pPr>
            <w:r>
              <w:rPr>
                <w:b/>
                <w:bCs/>
              </w:rPr>
              <w:t>Statutární město Pardubice</w:t>
            </w:r>
          </w:p>
        </w:tc>
      </w:tr>
      <w:tr w:rsidR="00675614" w14:paraId="4FFB0A34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2192" w:type="dxa"/>
            <w:shd w:val="clear" w:color="auto" w:fill="auto"/>
            <w:vAlign w:val="bottom"/>
          </w:tcPr>
          <w:p w14:paraId="6C50E13B" w14:textId="77777777" w:rsidR="00675614" w:rsidRDefault="00000000">
            <w:pPr>
              <w:pStyle w:val="Jin0"/>
            </w:pPr>
            <w:r>
              <w:t>sídlo:</w:t>
            </w:r>
          </w:p>
        </w:tc>
        <w:tc>
          <w:tcPr>
            <w:tcW w:w="6559" w:type="dxa"/>
            <w:shd w:val="clear" w:color="auto" w:fill="auto"/>
            <w:vAlign w:val="bottom"/>
          </w:tcPr>
          <w:p w14:paraId="75DD9070" w14:textId="77777777" w:rsidR="00675614" w:rsidRDefault="00000000">
            <w:pPr>
              <w:pStyle w:val="Jin0"/>
              <w:ind w:firstLine="160"/>
            </w:pPr>
            <w:r>
              <w:t>Pernštýnské náměstí 1, 530 21 Pardubice - Staré Město</w:t>
            </w:r>
          </w:p>
        </w:tc>
      </w:tr>
      <w:tr w:rsidR="00675614" w14:paraId="2D4BDA5A" w14:textId="77777777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2192" w:type="dxa"/>
            <w:shd w:val="clear" w:color="auto" w:fill="auto"/>
          </w:tcPr>
          <w:p w14:paraId="6CC34DEC" w14:textId="77777777" w:rsidR="00675614" w:rsidRDefault="00000000">
            <w:pPr>
              <w:pStyle w:val="Jin0"/>
              <w:spacing w:line="288" w:lineRule="auto"/>
            </w:pPr>
            <w:r>
              <w:t>Zastoupena ve věcech smluvních:</w:t>
            </w:r>
          </w:p>
        </w:tc>
        <w:tc>
          <w:tcPr>
            <w:tcW w:w="6559" w:type="dxa"/>
            <w:shd w:val="clear" w:color="auto" w:fill="auto"/>
          </w:tcPr>
          <w:p w14:paraId="1B913931" w14:textId="77777777" w:rsidR="00675614" w:rsidRDefault="00000000">
            <w:pPr>
              <w:pStyle w:val="Jin0"/>
              <w:spacing w:line="288" w:lineRule="auto"/>
              <w:ind w:left="160"/>
            </w:pPr>
            <w:r>
              <w:t xml:space="preserve">Ing. Miroslav Macela, vedoucí oddělení pozemků a převodu nemovitosti S +420 725 058 537, e-mail: </w:t>
            </w:r>
            <w:hyperlink r:id="rId7" w:history="1">
              <w:r>
                <w:rPr>
                  <w:lang w:val="en-US" w:eastAsia="en-US" w:bidi="en-US"/>
                </w:rPr>
                <w:t>miroslav.macela@mmp.cz</w:t>
              </w:r>
            </w:hyperlink>
          </w:p>
        </w:tc>
      </w:tr>
    </w:tbl>
    <w:p w14:paraId="52048875" w14:textId="77777777" w:rsidR="00675614" w:rsidRDefault="00000000">
      <w:pPr>
        <w:pStyle w:val="Titulektabulky0"/>
      </w:pPr>
      <w:r>
        <w:t>Jednající:</w:t>
      </w:r>
    </w:p>
    <w:p w14:paraId="12F3E193" w14:textId="77777777" w:rsidR="00675614" w:rsidRDefault="00675614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2"/>
        <w:gridCol w:w="6556"/>
      </w:tblGrid>
      <w:tr w:rsidR="00675614" w14:paraId="0FF60E2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92" w:type="dxa"/>
            <w:shd w:val="clear" w:color="auto" w:fill="auto"/>
            <w:vAlign w:val="bottom"/>
          </w:tcPr>
          <w:p w14:paraId="31217B8D" w14:textId="77777777" w:rsidR="00675614" w:rsidRDefault="00000000">
            <w:pPr>
              <w:pStyle w:val="Jin0"/>
              <w:spacing w:line="286" w:lineRule="auto"/>
            </w:pPr>
            <w:r>
              <w:t>kontaktní osoba ve věcech technických:</w:t>
            </w:r>
          </w:p>
        </w:tc>
        <w:tc>
          <w:tcPr>
            <w:tcW w:w="6556" w:type="dxa"/>
            <w:shd w:val="clear" w:color="auto" w:fill="auto"/>
            <w:vAlign w:val="bottom"/>
          </w:tcPr>
          <w:p w14:paraId="6C8D9E12" w14:textId="77777777" w:rsidR="00675614" w:rsidRDefault="00000000">
            <w:pPr>
              <w:pStyle w:val="Jin0"/>
              <w:ind w:firstLine="140"/>
            </w:pPr>
            <w:r>
              <w:t>® +420 466 859 402, e-mail:</w:t>
            </w:r>
          </w:p>
        </w:tc>
      </w:tr>
      <w:tr w:rsidR="00675614" w14:paraId="416ECEA7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2192" w:type="dxa"/>
            <w:shd w:val="clear" w:color="auto" w:fill="auto"/>
          </w:tcPr>
          <w:p w14:paraId="6D8AB514" w14:textId="77777777" w:rsidR="00675614" w:rsidRDefault="00000000">
            <w:pPr>
              <w:pStyle w:val="Jin0"/>
            </w:pPr>
            <w:r>
              <w:t>IČO:</w:t>
            </w:r>
          </w:p>
        </w:tc>
        <w:tc>
          <w:tcPr>
            <w:tcW w:w="6556" w:type="dxa"/>
            <w:shd w:val="clear" w:color="auto" w:fill="auto"/>
          </w:tcPr>
          <w:p w14:paraId="7D51AD35" w14:textId="77777777" w:rsidR="00675614" w:rsidRDefault="00000000">
            <w:pPr>
              <w:pStyle w:val="Jin0"/>
              <w:ind w:firstLine="140"/>
            </w:pPr>
            <w:r>
              <w:t>002 74 046</w:t>
            </w:r>
          </w:p>
        </w:tc>
      </w:tr>
      <w:tr w:rsidR="00675614" w14:paraId="2CE98D22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2192" w:type="dxa"/>
            <w:shd w:val="clear" w:color="auto" w:fill="auto"/>
          </w:tcPr>
          <w:p w14:paraId="52FAB502" w14:textId="77777777" w:rsidR="00675614" w:rsidRDefault="00000000">
            <w:pPr>
              <w:pStyle w:val="Jin0"/>
            </w:pPr>
            <w:r>
              <w:t>DIČ:</w:t>
            </w:r>
          </w:p>
        </w:tc>
        <w:tc>
          <w:tcPr>
            <w:tcW w:w="6556" w:type="dxa"/>
            <w:shd w:val="clear" w:color="auto" w:fill="auto"/>
          </w:tcPr>
          <w:p w14:paraId="76FEED7B" w14:textId="77777777" w:rsidR="00675614" w:rsidRDefault="00000000">
            <w:pPr>
              <w:pStyle w:val="Jin0"/>
              <w:ind w:firstLine="140"/>
            </w:pPr>
            <w:r>
              <w:t>CZ00274046</w:t>
            </w:r>
          </w:p>
        </w:tc>
      </w:tr>
      <w:tr w:rsidR="00675614" w14:paraId="2223931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192" w:type="dxa"/>
            <w:shd w:val="clear" w:color="auto" w:fill="auto"/>
            <w:vAlign w:val="bottom"/>
          </w:tcPr>
          <w:p w14:paraId="16D81829" w14:textId="77777777" w:rsidR="00675614" w:rsidRDefault="00000000">
            <w:pPr>
              <w:pStyle w:val="Jin0"/>
            </w:pPr>
            <w:r>
              <w:t>Plátce DPH:</w:t>
            </w:r>
          </w:p>
        </w:tc>
        <w:tc>
          <w:tcPr>
            <w:tcW w:w="6556" w:type="dxa"/>
            <w:shd w:val="clear" w:color="auto" w:fill="auto"/>
            <w:vAlign w:val="bottom"/>
          </w:tcPr>
          <w:p w14:paraId="7B23A951" w14:textId="77777777" w:rsidR="00675614" w:rsidRDefault="00000000">
            <w:pPr>
              <w:pStyle w:val="Jin0"/>
              <w:ind w:firstLine="140"/>
            </w:pPr>
            <w:r>
              <w:t>ANO</w:t>
            </w:r>
          </w:p>
        </w:tc>
      </w:tr>
      <w:tr w:rsidR="00675614" w14:paraId="2851F506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192" w:type="dxa"/>
            <w:shd w:val="clear" w:color="auto" w:fill="auto"/>
          </w:tcPr>
          <w:p w14:paraId="49CFC821" w14:textId="77777777" w:rsidR="00675614" w:rsidRDefault="00000000">
            <w:pPr>
              <w:pStyle w:val="Jin0"/>
            </w:pPr>
            <w:r>
              <w:t>bankovní spojení:</w:t>
            </w:r>
          </w:p>
        </w:tc>
        <w:tc>
          <w:tcPr>
            <w:tcW w:w="6556" w:type="dxa"/>
            <w:shd w:val="clear" w:color="auto" w:fill="auto"/>
          </w:tcPr>
          <w:p w14:paraId="433D78D9" w14:textId="77777777" w:rsidR="00675614" w:rsidRDefault="00000000">
            <w:pPr>
              <w:pStyle w:val="Jin0"/>
              <w:ind w:firstLine="140"/>
            </w:pPr>
            <w:r>
              <w:t>Komerční banka a.s.</w:t>
            </w:r>
          </w:p>
        </w:tc>
      </w:tr>
    </w:tbl>
    <w:p w14:paraId="6B31B900" w14:textId="77777777" w:rsidR="00675614" w:rsidRDefault="00000000">
      <w:pPr>
        <w:pStyle w:val="Titulektabulky0"/>
      </w:pPr>
      <w:r>
        <w:t>číslo účtu:</w:t>
      </w:r>
    </w:p>
    <w:p w14:paraId="6D931C53" w14:textId="77777777" w:rsidR="00675614" w:rsidRDefault="00000000">
      <w:pPr>
        <w:pStyle w:val="Titulektabulky0"/>
        <w:tabs>
          <w:tab w:val="left" w:pos="2380"/>
        </w:tabs>
      </w:pPr>
      <w:r>
        <w:t>ID datové schránky:</w:t>
      </w:r>
      <w:r>
        <w:tab/>
        <w:t>ukzbx4z</w:t>
      </w:r>
    </w:p>
    <w:p w14:paraId="3FB28893" w14:textId="77777777" w:rsidR="00675614" w:rsidRDefault="00000000">
      <w:pPr>
        <w:pStyle w:val="Titulektabulky0"/>
      </w:pPr>
      <w:r>
        <w:rPr>
          <w:i/>
          <w:iCs/>
        </w:rPr>
        <w:t>Předmět nájmu bude nájemce využívat pro svou ekonomickou činnost.</w:t>
      </w:r>
    </w:p>
    <w:p w14:paraId="3F2E42F3" w14:textId="77777777" w:rsidR="00675614" w:rsidRDefault="00675614">
      <w:pPr>
        <w:spacing w:after="259" w:line="1" w:lineRule="exact"/>
      </w:pPr>
    </w:p>
    <w:p w14:paraId="6CCB2C0E" w14:textId="77777777" w:rsidR="00675614" w:rsidRDefault="00675614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2"/>
        <w:gridCol w:w="6556"/>
      </w:tblGrid>
      <w:tr w:rsidR="00675614" w14:paraId="0BDBC128" w14:textId="77777777">
        <w:tblPrEx>
          <w:tblCellMar>
            <w:top w:w="0" w:type="dxa"/>
            <w:bottom w:w="0" w:type="dxa"/>
          </w:tblCellMar>
        </w:tblPrEx>
        <w:trPr>
          <w:trHeight w:hRule="exact" w:val="508"/>
        </w:trPr>
        <w:tc>
          <w:tcPr>
            <w:tcW w:w="2192" w:type="dxa"/>
            <w:shd w:val="clear" w:color="auto" w:fill="auto"/>
          </w:tcPr>
          <w:p w14:paraId="496615BD" w14:textId="77777777" w:rsidR="00675614" w:rsidRDefault="00675614">
            <w:pPr>
              <w:rPr>
                <w:sz w:val="10"/>
                <w:szCs w:val="10"/>
              </w:rPr>
            </w:pPr>
          </w:p>
        </w:tc>
        <w:tc>
          <w:tcPr>
            <w:tcW w:w="6556" w:type="dxa"/>
            <w:shd w:val="clear" w:color="auto" w:fill="auto"/>
            <w:vAlign w:val="bottom"/>
          </w:tcPr>
          <w:p w14:paraId="6C5CC8DA" w14:textId="77777777" w:rsidR="00675614" w:rsidRDefault="00000000">
            <w:pPr>
              <w:pStyle w:val="Jin0"/>
              <w:ind w:left="1720"/>
            </w:pPr>
            <w:r>
              <w:rPr>
                <w:i/>
                <w:iCs/>
              </w:rPr>
              <w:t>(dále jen nájemce)</w:t>
            </w:r>
          </w:p>
          <w:p w14:paraId="3E924131" w14:textId="77777777" w:rsidR="00675614" w:rsidRDefault="00000000">
            <w:pPr>
              <w:pStyle w:val="Jin0"/>
              <w:ind w:firstLine="740"/>
            </w:pPr>
            <w:r>
              <w:rPr>
                <w:i/>
                <w:iCs/>
              </w:rPr>
              <w:t>(společně uváděny jako smluvní strany)</w:t>
            </w:r>
          </w:p>
        </w:tc>
      </w:tr>
    </w:tbl>
    <w:p w14:paraId="088DD288" w14:textId="77777777" w:rsidR="00675614" w:rsidRDefault="00675614">
      <w:pPr>
        <w:spacing w:after="259" w:line="1" w:lineRule="exact"/>
      </w:pPr>
    </w:p>
    <w:p w14:paraId="43D26B52" w14:textId="77777777" w:rsidR="00675614" w:rsidRDefault="00000000">
      <w:pPr>
        <w:pStyle w:val="Zkladntext1"/>
        <w:spacing w:after="0" w:line="240" w:lineRule="auto"/>
        <w:jc w:val="center"/>
      </w:pPr>
      <w:r>
        <w:rPr>
          <w:b/>
          <w:bCs/>
        </w:rPr>
        <w:t>I.</w:t>
      </w:r>
    </w:p>
    <w:p w14:paraId="7A6C004D" w14:textId="77777777" w:rsidR="00675614" w:rsidRDefault="00000000">
      <w:pPr>
        <w:pStyle w:val="Zkladntext1"/>
        <w:spacing w:after="260" w:line="240" w:lineRule="auto"/>
      </w:pPr>
      <w:r>
        <w:rPr>
          <w:b/>
          <w:bCs/>
        </w:rPr>
        <w:t>V ČI. I. Předmět smlouvy se předmět nájmu mění takto:</w:t>
      </w:r>
    </w:p>
    <w:p w14:paraId="1C54902C" w14:textId="77777777" w:rsidR="00675614" w:rsidRDefault="00000000">
      <w:pPr>
        <w:pStyle w:val="Nadpis30"/>
        <w:keepNext/>
        <w:keepLines/>
        <w:spacing w:after="0" w:line="262" w:lineRule="auto"/>
        <w:ind w:firstLine="0"/>
      </w:pPr>
      <w:bookmarkStart w:id="1" w:name="bookmark2"/>
      <w:r>
        <w:t>Předmět nájmu se snižuje o následující:</w:t>
      </w:r>
      <w:bookmarkEnd w:id="1"/>
    </w:p>
    <w:p w14:paraId="732BA7BF" w14:textId="77777777" w:rsidR="00675614" w:rsidRDefault="00000000">
      <w:pPr>
        <w:pStyle w:val="Zkladntext1"/>
        <w:numPr>
          <w:ilvl w:val="0"/>
          <w:numId w:val="1"/>
        </w:numPr>
        <w:tabs>
          <w:tab w:val="left" w:pos="1050"/>
        </w:tabs>
        <w:spacing w:after="0" w:line="262" w:lineRule="auto"/>
        <w:ind w:firstLine="680"/>
        <w:jc w:val="both"/>
      </w:pPr>
      <w:r>
        <w:t xml:space="preserve">část pozemku </w:t>
      </w:r>
      <w:proofErr w:type="spellStart"/>
      <w:r>
        <w:t>p.č</w:t>
      </w:r>
      <w:proofErr w:type="spellEnd"/>
      <w:r>
        <w:t xml:space="preserve">. 2149/8 dočasný zábor o výměře </w:t>
      </w:r>
      <w:r>
        <w:rPr>
          <w:b/>
          <w:bCs/>
        </w:rPr>
        <w:t xml:space="preserve">782 </w:t>
      </w:r>
      <w:r>
        <w:t>m</w:t>
      </w:r>
      <w:r>
        <w:rPr>
          <w:vertAlign w:val="superscript"/>
        </w:rPr>
        <w:t>2</w:t>
      </w:r>
      <w:r>
        <w:t>, dle SAP: 1000/9/546, IC5000133177</w:t>
      </w:r>
    </w:p>
    <w:p w14:paraId="6CCF3A54" w14:textId="77777777" w:rsidR="00675614" w:rsidRDefault="00000000">
      <w:pPr>
        <w:pStyle w:val="Zkladntext1"/>
        <w:numPr>
          <w:ilvl w:val="0"/>
          <w:numId w:val="1"/>
        </w:numPr>
        <w:tabs>
          <w:tab w:val="left" w:pos="1050"/>
        </w:tabs>
        <w:spacing w:after="0" w:line="262" w:lineRule="auto"/>
        <w:ind w:left="1060" w:hanging="360"/>
      </w:pPr>
      <w:r>
        <w:t xml:space="preserve">část pozemku </w:t>
      </w:r>
      <w:proofErr w:type="spellStart"/>
      <w:r>
        <w:t>p.č</w:t>
      </w:r>
      <w:proofErr w:type="spellEnd"/>
      <w:r>
        <w:t xml:space="preserve">. 2798/48 dočasný zábor o výměře </w:t>
      </w:r>
      <w:r>
        <w:rPr>
          <w:b/>
          <w:bCs/>
        </w:rPr>
        <w:t xml:space="preserve">76 </w:t>
      </w:r>
      <w:r>
        <w:t>m</w:t>
      </w:r>
      <w:r>
        <w:rPr>
          <w:vertAlign w:val="superscript"/>
        </w:rPr>
        <w:t>2</w:t>
      </w:r>
      <w:r>
        <w:t>, dle SAP: 1000/9/2129, IC6100604147</w:t>
      </w:r>
    </w:p>
    <w:p w14:paraId="64FD90BD" w14:textId="77777777" w:rsidR="00675614" w:rsidRDefault="00000000">
      <w:pPr>
        <w:pStyle w:val="Zkladntext1"/>
        <w:numPr>
          <w:ilvl w:val="0"/>
          <w:numId w:val="1"/>
        </w:numPr>
        <w:tabs>
          <w:tab w:val="left" w:pos="1050"/>
        </w:tabs>
        <w:spacing w:after="140" w:line="262" w:lineRule="auto"/>
        <w:ind w:left="1060" w:hanging="360"/>
      </w:pPr>
      <w:r>
        <w:t xml:space="preserve">část pozemku </w:t>
      </w:r>
      <w:proofErr w:type="spellStart"/>
      <w:r>
        <w:t>p.č</w:t>
      </w:r>
      <w:proofErr w:type="spellEnd"/>
      <w:r>
        <w:t xml:space="preserve">. 2798/36 dočasný zábor o výměře </w:t>
      </w:r>
      <w:r>
        <w:rPr>
          <w:b/>
          <w:bCs/>
        </w:rPr>
        <w:t xml:space="preserve">785 </w:t>
      </w:r>
      <w:r>
        <w:t>m</w:t>
      </w:r>
      <w:r>
        <w:rPr>
          <w:vertAlign w:val="superscript"/>
        </w:rPr>
        <w:t>2</w:t>
      </w:r>
      <w:r>
        <w:t xml:space="preserve"> , dle SAP: 1000/9/255, IC6000186673</w:t>
      </w:r>
      <w:r>
        <w:br w:type="page"/>
      </w:r>
    </w:p>
    <w:p w14:paraId="6EA695F9" w14:textId="77777777" w:rsidR="00675614" w:rsidRDefault="00000000">
      <w:pPr>
        <w:pStyle w:val="Nadpis30"/>
        <w:keepNext/>
        <w:keepLines/>
        <w:spacing w:after="0"/>
        <w:ind w:firstLine="840"/>
      </w:pPr>
      <w:bookmarkStart w:id="2" w:name="bookmark4"/>
      <w:r>
        <w:lastRenderedPageBreak/>
        <w:t>Celkem smluvně ve znění tohoto dodatku pronajato:</w:t>
      </w:r>
      <w:bookmarkEnd w:id="2"/>
    </w:p>
    <w:p w14:paraId="07D46034" w14:textId="77777777" w:rsidR="00675614" w:rsidRDefault="00000000">
      <w:pPr>
        <w:pStyle w:val="Zkladntext1"/>
        <w:numPr>
          <w:ilvl w:val="0"/>
          <w:numId w:val="1"/>
        </w:numPr>
        <w:tabs>
          <w:tab w:val="left" w:pos="1001"/>
        </w:tabs>
        <w:spacing w:after="0"/>
        <w:ind w:firstLine="660"/>
        <w:jc w:val="both"/>
      </w:pPr>
      <w:r>
        <w:t xml:space="preserve">část pozemku </w:t>
      </w:r>
      <w:proofErr w:type="spellStart"/>
      <w:r>
        <w:t>p.č</w:t>
      </w:r>
      <w:proofErr w:type="spellEnd"/>
      <w:r>
        <w:t>. 2062/3 trvalý zábor o výměře 15 m</w:t>
      </w:r>
      <w:r>
        <w:rPr>
          <w:vertAlign w:val="superscript"/>
        </w:rPr>
        <w:t>2</w:t>
      </w:r>
      <w:r>
        <w:t>, dle SAP: 1000/9/535, IC6000176267</w:t>
      </w:r>
    </w:p>
    <w:p w14:paraId="797B7059" w14:textId="77777777" w:rsidR="00675614" w:rsidRDefault="00000000">
      <w:pPr>
        <w:pStyle w:val="Zkladntext1"/>
        <w:numPr>
          <w:ilvl w:val="0"/>
          <w:numId w:val="1"/>
        </w:numPr>
        <w:tabs>
          <w:tab w:val="left" w:pos="1001"/>
        </w:tabs>
        <w:spacing w:after="0"/>
        <w:ind w:firstLine="660"/>
        <w:jc w:val="both"/>
      </w:pPr>
      <w:r>
        <w:t xml:space="preserve">část pozemku </w:t>
      </w:r>
      <w:proofErr w:type="spellStart"/>
      <w:r>
        <w:t>p.č</w:t>
      </w:r>
      <w:proofErr w:type="spellEnd"/>
      <w:r>
        <w:t>. 2149/8 trvalý zábor o výměře 47 m</w:t>
      </w:r>
      <w:r>
        <w:rPr>
          <w:vertAlign w:val="superscript"/>
        </w:rPr>
        <w:t>2</w:t>
      </w:r>
      <w:r>
        <w:t>, dle SAP: 1000/9/546, IC5000133177</w:t>
      </w:r>
    </w:p>
    <w:p w14:paraId="0F91EEC9" w14:textId="77777777" w:rsidR="00675614" w:rsidRDefault="00000000">
      <w:pPr>
        <w:pStyle w:val="Zkladntext1"/>
        <w:numPr>
          <w:ilvl w:val="0"/>
          <w:numId w:val="1"/>
        </w:numPr>
        <w:tabs>
          <w:tab w:val="left" w:pos="1001"/>
        </w:tabs>
        <w:spacing w:after="180"/>
        <w:ind w:firstLine="660"/>
        <w:jc w:val="both"/>
      </w:pPr>
      <w:r>
        <w:t xml:space="preserve">část pozemku </w:t>
      </w:r>
      <w:proofErr w:type="spellStart"/>
      <w:r>
        <w:t>p.č</w:t>
      </w:r>
      <w:proofErr w:type="spellEnd"/>
      <w:r>
        <w:t>. 2798/48 trvalý zábor o výměře 267 m</w:t>
      </w:r>
      <w:r>
        <w:rPr>
          <w:vertAlign w:val="superscript"/>
        </w:rPr>
        <w:t>2</w:t>
      </w:r>
      <w:r>
        <w:t>, dle SAP: 1000/9/2129, IC6100604147</w:t>
      </w:r>
    </w:p>
    <w:p w14:paraId="6C825096" w14:textId="77777777" w:rsidR="00675614" w:rsidRDefault="00000000">
      <w:pPr>
        <w:pStyle w:val="Zkladntext1"/>
        <w:spacing w:after="240"/>
        <w:ind w:firstLine="840"/>
      </w:pPr>
      <w:r>
        <w:rPr>
          <w:b/>
          <w:bCs/>
        </w:rPr>
        <w:t>Celkem pronajato pozemků 329 m</w:t>
      </w:r>
      <w:r>
        <w:rPr>
          <w:b/>
          <w:bCs/>
          <w:vertAlign w:val="superscript"/>
        </w:rPr>
        <w:t>2</w:t>
      </w:r>
    </w:p>
    <w:p w14:paraId="5E5A73D7" w14:textId="77777777" w:rsidR="00675614" w:rsidRDefault="00675614">
      <w:pPr>
        <w:pStyle w:val="Zkladntext1"/>
        <w:numPr>
          <w:ilvl w:val="0"/>
          <w:numId w:val="2"/>
        </w:numPr>
        <w:spacing w:after="240"/>
        <w:jc w:val="center"/>
      </w:pPr>
    </w:p>
    <w:p w14:paraId="4F1AE7EE" w14:textId="77777777" w:rsidR="00675614" w:rsidRDefault="00000000">
      <w:pPr>
        <w:pStyle w:val="Nadpis30"/>
        <w:keepNext/>
        <w:keepLines/>
        <w:spacing w:after="240"/>
        <w:ind w:firstLine="0"/>
      </w:pPr>
      <w:bookmarkStart w:id="3" w:name="bookmark6"/>
      <w:r>
        <w:t xml:space="preserve">V ČI. </w:t>
      </w:r>
      <w:r>
        <w:rPr>
          <w:lang w:val="en-US" w:eastAsia="en-US" w:bidi="en-US"/>
        </w:rPr>
        <w:t xml:space="preserve">III. </w:t>
      </w:r>
      <w:r>
        <w:t>Výše nájemného v odstavci 1. se nájemné za kalendářní rok snižuje o 164 300,00 Kč/rok , odstavec zní nově takto:</w:t>
      </w:r>
      <w:bookmarkEnd w:id="3"/>
    </w:p>
    <w:p w14:paraId="564073B8" w14:textId="77777777" w:rsidR="00675614" w:rsidRDefault="00000000">
      <w:pPr>
        <w:pStyle w:val="Zkladntext1"/>
        <w:numPr>
          <w:ilvl w:val="0"/>
          <w:numId w:val="3"/>
        </w:numPr>
        <w:tabs>
          <w:tab w:val="left" w:pos="1066"/>
        </w:tabs>
        <w:spacing w:after="240"/>
        <w:ind w:firstLine="740"/>
      </w:pPr>
      <w:r>
        <w:t>Nájemce zaplatí pronajímateli za užívání předmětu nájmu smluvní nájemné, které činí:</w:t>
      </w:r>
    </w:p>
    <w:p w14:paraId="01A44705" w14:textId="77777777" w:rsidR="00675614" w:rsidRDefault="00000000">
      <w:pPr>
        <w:pStyle w:val="Zkladntext1"/>
        <w:tabs>
          <w:tab w:val="left" w:leader="dot" w:pos="3547"/>
          <w:tab w:val="left" w:leader="dot" w:pos="5920"/>
        </w:tabs>
        <w:spacing w:after="0"/>
        <w:ind w:firstLine="840"/>
      </w:pPr>
      <w:r>
        <w:rPr>
          <w:b/>
          <w:bCs/>
        </w:rPr>
        <w:t xml:space="preserve">za </w:t>
      </w:r>
      <w:r>
        <w:rPr>
          <w:b/>
          <w:bCs/>
        </w:rPr>
        <w:tab/>
        <w:t>329 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pozemků</w:t>
      </w:r>
      <w:r>
        <w:rPr>
          <w:b/>
          <w:bCs/>
        </w:rPr>
        <w:tab/>
        <w:t>32 900,00 Kč/rok</w:t>
      </w:r>
    </w:p>
    <w:p w14:paraId="164530E2" w14:textId="77777777" w:rsidR="00675614" w:rsidRDefault="00000000">
      <w:pPr>
        <w:pStyle w:val="Zkladntext1"/>
        <w:spacing w:after="240"/>
        <w:ind w:left="1660"/>
      </w:pPr>
      <w:r>
        <w:rPr>
          <w:b/>
          <w:bCs/>
        </w:rPr>
        <w:t>(+ DPH plátcům daně při nájmu pro účely podnikání)</w:t>
      </w:r>
    </w:p>
    <w:p w14:paraId="77710C11" w14:textId="77777777" w:rsidR="00675614" w:rsidRDefault="00000000">
      <w:pPr>
        <w:pStyle w:val="Nadpis30"/>
        <w:keepNext/>
        <w:keepLines/>
        <w:tabs>
          <w:tab w:val="left" w:leader="dot" w:pos="7176"/>
        </w:tabs>
        <w:spacing w:after="0"/>
        <w:ind w:firstLine="440"/>
        <w:jc w:val="both"/>
      </w:pPr>
      <w:bookmarkStart w:id="4" w:name="bookmark8"/>
      <w:r>
        <w:t>Celkové nájemné za kalendářní rok ve výši</w:t>
      </w:r>
      <w:r>
        <w:tab/>
        <w:t xml:space="preserve">32 900,00 Kč, </w:t>
      </w:r>
      <w:r>
        <w:rPr>
          <w:b w:val="0"/>
          <w:bCs w:val="0"/>
        </w:rPr>
        <w:t>(slovy:</w:t>
      </w:r>
      <w:bookmarkEnd w:id="4"/>
    </w:p>
    <w:p w14:paraId="46E8D5D5" w14:textId="3622F306" w:rsidR="00675614" w:rsidRDefault="00000000">
      <w:pPr>
        <w:pStyle w:val="Zkladntext1"/>
        <w:spacing w:after="240"/>
        <w:ind w:left="440"/>
        <w:jc w:val="both"/>
      </w:pPr>
      <w:proofErr w:type="spellStart"/>
      <w:r>
        <w:t>třicetdvatisícdevětset</w:t>
      </w:r>
      <w:proofErr w:type="spellEnd"/>
      <w:r>
        <w:t xml:space="preserve"> korun českých ) je splatné v pravidelných </w:t>
      </w:r>
      <w:r>
        <w:rPr>
          <w:b/>
          <w:bCs/>
        </w:rPr>
        <w:t xml:space="preserve">měsíčních </w:t>
      </w:r>
      <w:r>
        <w:t>splátkách na bankovní účet pronajímatele</w:t>
      </w:r>
      <w:r w:rsidR="00A35747">
        <w:t xml:space="preserve">                          </w:t>
      </w:r>
      <w:r>
        <w:rPr>
          <w:b/>
          <w:bCs/>
        </w:rPr>
        <w:t xml:space="preserve">, </w:t>
      </w:r>
      <w:r>
        <w:t xml:space="preserve">variabilní symbol </w:t>
      </w:r>
      <w:r>
        <w:rPr>
          <w:b/>
          <w:bCs/>
        </w:rPr>
        <w:t xml:space="preserve">2647103220, </w:t>
      </w:r>
      <w:r>
        <w:t>specifikovaný v záhlaví této smlouvy, a to vždy do 15. dne příslušného měsíce, daného roku, dle splátkového kalendáře, který bude nájemci zaslán do 10 dní od data účinnosti této smlouvy a stane se tak přílohou č. 1 této smlouvy. V případě, že nájemce neobdrží výše uvedený splátkový kalendář do 20 dní od účinnosti této smlouvy, je povinen o tomto informovat pronajímatele, který s ním pak dohodne způsob opakovaného doručení splátkového kalendáře.</w:t>
      </w:r>
    </w:p>
    <w:p w14:paraId="6D6032F4" w14:textId="77777777" w:rsidR="00675614" w:rsidRDefault="00675614">
      <w:pPr>
        <w:pStyle w:val="Zkladntext1"/>
        <w:numPr>
          <w:ilvl w:val="0"/>
          <w:numId w:val="2"/>
        </w:numPr>
        <w:spacing w:after="0"/>
        <w:jc w:val="center"/>
      </w:pPr>
    </w:p>
    <w:p w14:paraId="1E8FAE08" w14:textId="77777777" w:rsidR="00675614" w:rsidRDefault="00000000">
      <w:pPr>
        <w:pStyle w:val="Zkladntext1"/>
        <w:spacing w:after="240"/>
        <w:jc w:val="center"/>
      </w:pPr>
      <w:r>
        <w:rPr>
          <w:b/>
          <w:bCs/>
        </w:rPr>
        <w:t>Ostatní ustanovení nájemní smlouvy, nedotčené tímto dodatkem, zůstávají beze změn v platnosti.</w:t>
      </w:r>
    </w:p>
    <w:p w14:paraId="09143842" w14:textId="77777777" w:rsidR="00675614" w:rsidRDefault="00675614">
      <w:pPr>
        <w:pStyle w:val="Zkladntext1"/>
        <w:numPr>
          <w:ilvl w:val="0"/>
          <w:numId w:val="2"/>
        </w:numPr>
        <w:spacing w:after="0" w:line="286" w:lineRule="auto"/>
        <w:jc w:val="center"/>
      </w:pPr>
    </w:p>
    <w:p w14:paraId="67BEFD29" w14:textId="77777777" w:rsidR="00675614" w:rsidRDefault="00000000">
      <w:pPr>
        <w:pStyle w:val="Zkladntext1"/>
        <w:spacing w:after="0" w:line="286" w:lineRule="auto"/>
        <w:jc w:val="both"/>
      </w:pPr>
      <w:r>
        <w:rPr>
          <w:b/>
          <w:bCs/>
        </w:rPr>
        <w:t>Ustanovení tohoto dodatku č. 2 jsou účinná dnem jeho zveřejnění v registru smluv a platná podpisem obou ^mluvních stran.</w:t>
      </w:r>
    </w:p>
    <w:p w14:paraId="25030F26" w14:textId="77777777" w:rsidR="00675614" w:rsidRDefault="00000000">
      <w:pPr>
        <w:pStyle w:val="Zkladntext1"/>
        <w:spacing w:after="240" w:line="286" w:lineRule="auto"/>
      </w:pPr>
      <w:r>
        <w:t xml:space="preserve">Smluvní strany se dohodly, že se tímto dodatkem řídí </w:t>
      </w:r>
      <w:r>
        <w:rPr>
          <w:b/>
          <w:bCs/>
        </w:rPr>
        <w:t xml:space="preserve">od 11.12.2024, </w:t>
      </w:r>
      <w:r>
        <w:t>včetně finančního plnění.</w:t>
      </w:r>
    </w:p>
    <w:p w14:paraId="0168E4F3" w14:textId="77777777" w:rsidR="00675614" w:rsidRDefault="00000000">
      <w:pPr>
        <w:pStyle w:val="Zkladntext1"/>
        <w:spacing w:after="240"/>
        <w:jc w:val="both"/>
      </w:pPr>
      <w:r>
        <w:t>Tento dodatek č. 2 je vyhotoven ve třech vyhotoveních, z nichž nájemce obdrží jedno a pronajímatel dvě vyhotovení. Všechna podepsaná vyhotovení mají platnost originálu.</w:t>
      </w:r>
    </w:p>
    <w:p w14:paraId="3023DDF9" w14:textId="77777777" w:rsidR="00675614" w:rsidRDefault="00000000">
      <w:pPr>
        <w:pStyle w:val="Zkladntext1"/>
        <w:tabs>
          <w:tab w:val="left" w:pos="7600"/>
        </w:tabs>
        <w:spacing w:after="0"/>
        <w:jc w:val="both"/>
      </w:pPr>
      <w:r>
        <w:t>Přílohou a současně nedílnou součástí Dodatku č. 2 jsou:</w:t>
      </w:r>
      <w:r>
        <w:tab/>
      </w:r>
      <w:r>
        <w:rPr>
          <w:vertAlign w:val="superscript"/>
        </w:rPr>
        <w:t>v</w:t>
      </w:r>
    </w:p>
    <w:p w14:paraId="6B076CED" w14:textId="77777777" w:rsidR="00675614" w:rsidRDefault="00000000">
      <w:pPr>
        <w:pStyle w:val="Zkladntext1"/>
        <w:spacing w:after="180"/>
        <w:jc w:val="both"/>
      </w:pPr>
      <w:r>
        <w:t>Příloha č. 2 Situační plánek nájmu</w:t>
      </w:r>
    </w:p>
    <w:p w14:paraId="16EAB2C7" w14:textId="1994E63A" w:rsidR="00675614" w:rsidRDefault="00000000">
      <w:pPr>
        <w:pStyle w:val="Nadpis10"/>
        <w:keepNext/>
        <w:keepLines/>
        <w:tabs>
          <w:tab w:val="left" w:pos="5227"/>
        </w:tabs>
        <w:ind w:right="900"/>
        <w:jc w:val="right"/>
        <w:rPr>
          <w:sz w:val="28"/>
          <w:szCs w:val="28"/>
        </w:rPr>
      </w:pPr>
      <w:bookmarkStart w:id="5" w:name="bookmark1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16-01-</w:t>
      </w:r>
      <w:r w:rsidR="00A3574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10</w:t>
      </w:r>
      <w:r w:rsidR="00A3574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01-2025</w:t>
      </w:r>
      <w:bookmarkEnd w:id="5"/>
    </w:p>
    <w:p w14:paraId="44D9431A" w14:textId="77777777" w:rsidR="00675614" w:rsidRDefault="00000000">
      <w:pPr>
        <w:pStyle w:val="Zkladntext1"/>
        <w:tabs>
          <w:tab w:val="left" w:leader="dot" w:pos="2687"/>
          <w:tab w:val="left" w:leader="dot" w:pos="2900"/>
          <w:tab w:val="left" w:leader="dot" w:pos="3884"/>
          <w:tab w:val="left" w:leader="dot" w:pos="8636"/>
        </w:tabs>
        <w:spacing w:after="540" w:line="240" w:lineRule="auto"/>
      </w:pPr>
      <w:r>
        <w:t>V Pardubicích dne</w:t>
      </w:r>
      <w:r>
        <w:tab/>
      </w:r>
      <w:r>
        <w:tab/>
      </w:r>
      <w:r>
        <w:tab/>
        <w:t xml:space="preserve"> V Hradci Králové dne</w:t>
      </w:r>
      <w:r>
        <w:tab/>
      </w:r>
    </w:p>
    <w:p w14:paraId="5DF008DF" w14:textId="77777777" w:rsidR="00675614" w:rsidRDefault="00000000">
      <w:pPr>
        <w:pStyle w:val="Zkladntext1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1487805" distL="114300" distR="1099820" simplePos="0" relativeHeight="125829378" behindDoc="0" locked="0" layoutInCell="1" allowOverlap="1" wp14:anchorId="0D774840" wp14:editId="341B6A56">
                <wp:simplePos x="0" y="0"/>
                <wp:positionH relativeFrom="page">
                  <wp:posOffset>3950970</wp:posOffset>
                </wp:positionH>
                <wp:positionV relativeFrom="paragraph">
                  <wp:posOffset>12700</wp:posOffset>
                </wp:positionV>
                <wp:extent cx="1017270" cy="34544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2597B6" w14:textId="77777777" w:rsidR="00675614" w:rsidRDefault="00000000">
                            <w:pPr>
                              <w:pStyle w:val="Zkladntext1"/>
                              <w:spacing w:after="0" w:line="286" w:lineRule="auto"/>
                            </w:pPr>
                            <w:r>
                              <w:t>Za pronajímatele: České dráhy,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D77484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11.1pt;margin-top:1pt;width:80.1pt;height:27.2pt;z-index:125829378;visibility:visible;mso-wrap-style:square;mso-wrap-distance-left:9pt;mso-wrap-distance-top:0;mso-wrap-distance-right:86.6pt;mso-wrap-distance-bottom:117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" filled="f" stroked="f">
                <v:textbox inset="0,0,0,0">
                  <w:txbxContent>
                    <w:p w14:paraId="652597B6" w14:textId="77777777" w:rsidR="00675614" w:rsidRDefault="00000000">
                      <w:pPr>
                        <w:pStyle w:val="Zkladntext1"/>
                        <w:spacing w:after="0" w:line="286" w:lineRule="auto"/>
                      </w:pPr>
                      <w:r>
                        <w:t>Za pronajímatele: České dráhy, a.s.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85900" distB="0" distL="191770" distR="114935" simplePos="0" relativeHeight="125829380" behindDoc="0" locked="0" layoutInCell="1" allowOverlap="1" wp14:anchorId="1ACB29BB" wp14:editId="7F0C9F28">
                <wp:simplePos x="0" y="0"/>
                <wp:positionH relativeFrom="page">
                  <wp:posOffset>4028440</wp:posOffset>
                </wp:positionH>
                <wp:positionV relativeFrom="paragraph">
                  <wp:posOffset>1498600</wp:posOffset>
                </wp:positionV>
                <wp:extent cx="1924685" cy="34734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68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00DC49" w14:textId="77777777" w:rsidR="00675614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t>ředitel Regionální správy majetku Hradec Králové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CB29BB" id="Shape 3" o:spid="_x0000_s1027" type="#_x0000_t202" style="position:absolute;margin-left:317.2pt;margin-top:118pt;width:151.55pt;height:27.35pt;z-index:125829380;visibility:visible;mso-wrap-style:square;mso-wrap-distance-left:15.1pt;mso-wrap-distance-top:117pt;mso-wrap-distance-right:9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" filled="f" stroked="f">
                <v:textbox inset="0,0,0,0">
                  <w:txbxContent>
                    <w:p w14:paraId="4400DC49" w14:textId="77777777" w:rsidR="00675614" w:rsidRDefault="00000000">
                      <w:pPr>
                        <w:pStyle w:val="Zkladntext1"/>
                        <w:spacing w:after="0"/>
                      </w:pPr>
                      <w:r>
                        <w:t>ředitel Regionální správy majetku Hradec Králové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nájemce:</w:t>
      </w:r>
    </w:p>
    <w:p w14:paraId="5C913757" w14:textId="77777777" w:rsidR="00675614" w:rsidRDefault="00000000">
      <w:pPr>
        <w:pStyle w:val="Zkladntext1"/>
        <w:spacing w:after="1580" w:line="240" w:lineRule="auto"/>
      </w:pPr>
      <w:r>
        <w:t>Statutární město Pardubice</w:t>
      </w:r>
    </w:p>
    <w:p w14:paraId="4A04E6C3" w14:textId="77777777" w:rsidR="00675614" w:rsidRDefault="00000000">
      <w:pPr>
        <w:pStyle w:val="Zkladntext1"/>
        <w:spacing w:after="240"/>
      </w:pPr>
      <w:r>
        <w:t>Ing. Miroslav Macela vedoucí oddělení pozemků a převodu nemovitostí</w:t>
      </w:r>
      <w:r>
        <w:br w:type="page"/>
      </w:r>
    </w:p>
    <w:p w14:paraId="39159EBB" w14:textId="77777777" w:rsidR="00675614" w:rsidRDefault="00000000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242B286" wp14:editId="73C79538">
            <wp:extent cx="6047105" cy="855281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047105" cy="855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5614">
      <w:pgSz w:w="11900" w:h="16840"/>
      <w:pgMar w:top="1169" w:right="1051" w:bottom="1279" w:left="1223" w:header="741" w:footer="8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1B429" w14:textId="77777777" w:rsidR="00075ED2" w:rsidRDefault="00075ED2">
      <w:r>
        <w:separator/>
      </w:r>
    </w:p>
  </w:endnote>
  <w:endnote w:type="continuationSeparator" w:id="0">
    <w:p w14:paraId="0FB3C570" w14:textId="77777777" w:rsidR="00075ED2" w:rsidRDefault="0007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12200" w14:textId="77777777" w:rsidR="00075ED2" w:rsidRDefault="00075ED2"/>
  </w:footnote>
  <w:footnote w:type="continuationSeparator" w:id="0">
    <w:p w14:paraId="08BF8471" w14:textId="77777777" w:rsidR="00075ED2" w:rsidRDefault="00075E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00C4D"/>
    <w:multiLevelType w:val="multilevel"/>
    <w:tmpl w:val="21A641A6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6E2B74"/>
    <w:multiLevelType w:val="multilevel"/>
    <w:tmpl w:val="8558E9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087831"/>
    <w:multiLevelType w:val="multilevel"/>
    <w:tmpl w:val="8B12D7E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9387723">
    <w:abstractNumId w:val="2"/>
  </w:num>
  <w:num w:numId="2" w16cid:durableId="832572877">
    <w:abstractNumId w:val="0"/>
  </w:num>
  <w:num w:numId="3" w16cid:durableId="410204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614"/>
    <w:rsid w:val="00075ED2"/>
    <w:rsid w:val="00675614"/>
    <w:rsid w:val="00A3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F10A"/>
  <w15:docId w15:val="{0BB63331-4145-4A80-9D8D-434C471A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D2F4D"/>
      <w:sz w:val="30"/>
      <w:szCs w:val="30"/>
      <w:u w:val="none"/>
    </w:rPr>
  </w:style>
  <w:style w:type="paragraph" w:customStyle="1" w:styleId="Zkladntext1">
    <w:name w:val="Základní text1"/>
    <w:basedOn w:val="Normln"/>
    <w:link w:val="Zkladntext"/>
    <w:pPr>
      <w:spacing w:after="220" w:line="288" w:lineRule="auto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pacing w:after="120" w:line="288" w:lineRule="auto"/>
      <w:ind w:firstLine="21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pacing w:after="120" w:line="288" w:lineRule="auto"/>
      <w:ind w:firstLine="220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Calibri" w:eastAsia="Calibri" w:hAnsi="Calibri" w:cs="Calibri"/>
      <w:color w:val="3D2F4D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iroslav.macela@m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 (00B)</dc:title>
  <dc:subject/>
  <dc:creator>macelam</dc:creator>
  <cp:keywords/>
  <cp:lastModifiedBy>Randusová Irena</cp:lastModifiedBy>
  <cp:revision>2</cp:revision>
  <dcterms:created xsi:type="dcterms:W3CDTF">2025-01-16T08:57:00Z</dcterms:created>
  <dcterms:modified xsi:type="dcterms:W3CDTF">2025-01-16T08:58:00Z</dcterms:modified>
</cp:coreProperties>
</file>