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88E0" w14:textId="2858C746" w:rsidR="00066D69" w:rsidRDefault="00066D69" w:rsidP="00DB69A9">
      <w:pPr>
        <w:pStyle w:val="Nzev"/>
        <w:spacing w:after="120"/>
        <w:rPr>
          <w:rFonts w:ascii="Tahoma" w:hAnsi="Tahoma" w:cs="Tahoma"/>
          <w:szCs w:val="28"/>
        </w:rPr>
      </w:pPr>
      <w:r w:rsidRPr="00343967">
        <w:rPr>
          <w:rFonts w:ascii="Tahoma" w:hAnsi="Tahoma" w:cs="Tahoma"/>
          <w:szCs w:val="28"/>
        </w:rPr>
        <w:t>Kupní smlouva</w:t>
      </w:r>
      <w:r w:rsidR="00EF42E6">
        <w:rPr>
          <w:rFonts w:ascii="Tahoma" w:hAnsi="Tahoma" w:cs="Tahoma"/>
          <w:szCs w:val="28"/>
        </w:rPr>
        <w:t xml:space="preserve"> č. </w:t>
      </w:r>
      <w:r w:rsidR="00D052F1">
        <w:rPr>
          <w:rFonts w:ascii="Tahoma" w:hAnsi="Tahoma" w:cs="Tahoma"/>
          <w:szCs w:val="28"/>
        </w:rPr>
        <w:t>………</w:t>
      </w:r>
    </w:p>
    <w:p w14:paraId="1891C8E0"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2BD40880" w14:textId="2D6FCBA2" w:rsidR="00D654B7" w:rsidRPr="00D654B7" w:rsidRDefault="00F82CC2" w:rsidP="00EF42E6">
      <w:pPr>
        <w:pStyle w:val="Zkladntext"/>
        <w:numPr>
          <w:ilvl w:val="0"/>
          <w:numId w:val="1"/>
        </w:numPr>
        <w:tabs>
          <w:tab w:val="clear" w:pos="1418"/>
        </w:tabs>
        <w:spacing w:after="60"/>
        <w:ind w:left="360"/>
        <w:rPr>
          <w:rFonts w:ascii="Tahoma" w:hAnsi="Tahoma" w:cs="Tahoma"/>
          <w:b/>
          <w:bCs/>
          <w:sz w:val="22"/>
          <w:szCs w:val="22"/>
        </w:rPr>
      </w:pPr>
      <w:r>
        <w:rPr>
          <w:rFonts w:ascii="Tahoma" w:hAnsi="Tahoma" w:cs="Tahoma"/>
          <w:b/>
          <w:bCs/>
          <w:sz w:val="22"/>
          <w:szCs w:val="22"/>
        </w:rPr>
        <w:t xml:space="preserve"> </w:t>
      </w:r>
      <w:r w:rsidR="00DC466C">
        <w:rPr>
          <w:rFonts w:ascii="Tahoma" w:hAnsi="Tahoma" w:cs="Tahoma"/>
          <w:b/>
          <w:bCs/>
          <w:sz w:val="22"/>
          <w:szCs w:val="22"/>
        </w:rPr>
        <w:t xml:space="preserve">Sociální služby města Milevska, příspěvková organizace </w:t>
      </w:r>
    </w:p>
    <w:p w14:paraId="0056E926" w14:textId="7B480783" w:rsidR="00D654B7" w:rsidRPr="008435B4" w:rsidRDefault="00D654B7" w:rsidP="00D654B7">
      <w:pPr>
        <w:numPr>
          <w:ilvl w:val="12"/>
          <w:numId w:val="0"/>
        </w:numPr>
        <w:tabs>
          <w:tab w:val="num" w:pos="2977"/>
        </w:tabs>
        <w:ind w:left="426" w:hanging="426"/>
        <w:jc w:val="both"/>
        <w:rPr>
          <w:rFonts w:ascii="Tahoma" w:hAnsi="Tahoma" w:cs="Tahoma"/>
          <w:sz w:val="22"/>
          <w:szCs w:val="22"/>
        </w:rPr>
      </w:pPr>
      <w:r>
        <w:rPr>
          <w:rFonts w:ascii="Tahoma" w:hAnsi="Tahoma" w:cs="Tahoma"/>
          <w:sz w:val="22"/>
          <w:szCs w:val="22"/>
        </w:rPr>
        <w:tab/>
      </w:r>
      <w:r w:rsidRPr="008435B4">
        <w:rPr>
          <w:rFonts w:ascii="Tahoma" w:hAnsi="Tahoma" w:cs="Tahoma"/>
          <w:sz w:val="22"/>
          <w:szCs w:val="22"/>
        </w:rPr>
        <w:t xml:space="preserve">se sídlem: </w:t>
      </w:r>
      <w:r w:rsidR="00F82CC2">
        <w:rPr>
          <w:rFonts w:ascii="Tahoma" w:hAnsi="Tahoma" w:cs="Tahoma"/>
          <w:sz w:val="22"/>
          <w:szCs w:val="22"/>
        </w:rPr>
        <w:tab/>
      </w:r>
      <w:r w:rsidR="00DC466C">
        <w:rPr>
          <w:rFonts w:ascii="Tahoma" w:hAnsi="Tahoma" w:cs="Tahoma"/>
          <w:sz w:val="22"/>
          <w:szCs w:val="22"/>
        </w:rPr>
        <w:t>5. května 1510</w:t>
      </w:r>
      <w:r w:rsidR="00F82CC2" w:rsidRPr="00F82CC2">
        <w:rPr>
          <w:rFonts w:ascii="Tahoma" w:hAnsi="Tahoma" w:cs="Tahoma"/>
          <w:sz w:val="22"/>
          <w:szCs w:val="22"/>
        </w:rPr>
        <w:t xml:space="preserve">, </w:t>
      </w:r>
      <w:r w:rsidR="00DC466C">
        <w:rPr>
          <w:rFonts w:ascii="Tahoma" w:hAnsi="Tahoma" w:cs="Tahoma"/>
          <w:sz w:val="22"/>
          <w:szCs w:val="22"/>
        </w:rPr>
        <w:t>399 01 Milevsko</w:t>
      </w:r>
      <w:r w:rsidRPr="008435B4">
        <w:rPr>
          <w:rFonts w:ascii="Tahoma" w:hAnsi="Tahoma" w:cs="Tahoma"/>
          <w:sz w:val="22"/>
          <w:szCs w:val="22"/>
        </w:rPr>
        <w:tab/>
      </w:r>
    </w:p>
    <w:p w14:paraId="213B17B2" w14:textId="314F554F" w:rsidR="00D654B7" w:rsidRPr="008435B4" w:rsidRDefault="00D654B7" w:rsidP="00D654B7">
      <w:pPr>
        <w:numPr>
          <w:ilvl w:val="12"/>
          <w:numId w:val="0"/>
        </w:numPr>
        <w:tabs>
          <w:tab w:val="num" w:pos="2977"/>
        </w:tabs>
        <w:ind w:left="426" w:hanging="426"/>
        <w:jc w:val="both"/>
        <w:rPr>
          <w:rFonts w:ascii="Tahoma" w:hAnsi="Tahoma" w:cs="Tahoma"/>
          <w:sz w:val="22"/>
          <w:szCs w:val="22"/>
        </w:rPr>
      </w:pPr>
      <w:r>
        <w:rPr>
          <w:rFonts w:ascii="Tahoma" w:hAnsi="Tahoma" w:cs="Tahoma"/>
          <w:sz w:val="22"/>
          <w:szCs w:val="22"/>
        </w:rPr>
        <w:tab/>
      </w:r>
      <w:r w:rsidRPr="008435B4">
        <w:rPr>
          <w:rFonts w:ascii="Tahoma" w:hAnsi="Tahoma" w:cs="Tahoma"/>
          <w:sz w:val="22"/>
          <w:szCs w:val="22"/>
        </w:rPr>
        <w:t xml:space="preserve">zastoupena: </w:t>
      </w:r>
      <w:r w:rsidR="00F82CC2">
        <w:rPr>
          <w:rFonts w:ascii="Tahoma" w:hAnsi="Tahoma" w:cs="Tahoma"/>
          <w:sz w:val="22"/>
          <w:szCs w:val="22"/>
        </w:rPr>
        <w:tab/>
      </w:r>
      <w:r w:rsidR="00DC466C">
        <w:rPr>
          <w:rFonts w:ascii="Tahoma" w:hAnsi="Tahoma" w:cs="Tahoma"/>
          <w:sz w:val="22"/>
          <w:szCs w:val="22"/>
        </w:rPr>
        <w:t>Mgr. Marie Jarošová</w:t>
      </w:r>
      <w:r w:rsidR="00EF42E6">
        <w:rPr>
          <w:rFonts w:ascii="Tahoma" w:hAnsi="Tahoma" w:cs="Tahoma"/>
          <w:sz w:val="22"/>
          <w:szCs w:val="22"/>
        </w:rPr>
        <w:t>, ředitel</w:t>
      </w:r>
      <w:r w:rsidR="00DC466C">
        <w:rPr>
          <w:rFonts w:ascii="Tahoma" w:hAnsi="Tahoma" w:cs="Tahoma"/>
          <w:sz w:val="22"/>
          <w:szCs w:val="22"/>
        </w:rPr>
        <w:t>ka</w:t>
      </w:r>
    </w:p>
    <w:p w14:paraId="7308C6AD" w14:textId="0CBCC919" w:rsidR="00D654B7" w:rsidRPr="008435B4" w:rsidRDefault="00D654B7" w:rsidP="00D654B7">
      <w:pPr>
        <w:numPr>
          <w:ilvl w:val="12"/>
          <w:numId w:val="0"/>
        </w:numPr>
        <w:tabs>
          <w:tab w:val="num" w:pos="2977"/>
        </w:tabs>
        <w:ind w:left="426" w:hanging="426"/>
        <w:jc w:val="both"/>
        <w:rPr>
          <w:rFonts w:ascii="Tahoma" w:hAnsi="Tahoma" w:cs="Tahoma"/>
          <w:sz w:val="22"/>
          <w:szCs w:val="22"/>
        </w:rPr>
      </w:pPr>
      <w:r>
        <w:rPr>
          <w:rFonts w:ascii="Tahoma" w:hAnsi="Tahoma" w:cs="Tahoma"/>
          <w:sz w:val="22"/>
          <w:szCs w:val="22"/>
        </w:rPr>
        <w:tab/>
      </w:r>
      <w:r w:rsidRPr="008435B4">
        <w:rPr>
          <w:rFonts w:ascii="Tahoma" w:hAnsi="Tahoma" w:cs="Tahoma"/>
          <w:sz w:val="22"/>
          <w:szCs w:val="22"/>
        </w:rPr>
        <w:t xml:space="preserve">IČO: </w:t>
      </w:r>
      <w:r w:rsidR="00F82CC2">
        <w:rPr>
          <w:rFonts w:ascii="Tahoma" w:hAnsi="Tahoma" w:cs="Tahoma"/>
          <w:sz w:val="22"/>
          <w:szCs w:val="22"/>
        </w:rPr>
        <w:tab/>
      </w:r>
      <w:r w:rsidR="00DC466C">
        <w:rPr>
          <w:rFonts w:ascii="Tahoma" w:hAnsi="Tahoma" w:cs="Tahoma"/>
          <w:sz w:val="22"/>
          <w:szCs w:val="22"/>
        </w:rPr>
        <w:t>75000750</w:t>
      </w:r>
      <w:r w:rsidRPr="008435B4">
        <w:rPr>
          <w:rFonts w:ascii="Tahoma" w:hAnsi="Tahoma" w:cs="Tahoma"/>
          <w:sz w:val="22"/>
          <w:szCs w:val="22"/>
        </w:rPr>
        <w:tab/>
      </w:r>
    </w:p>
    <w:p w14:paraId="32BAE039" w14:textId="77777777" w:rsidR="00066D69" w:rsidRDefault="00D654B7" w:rsidP="00EF42E6">
      <w:pPr>
        <w:numPr>
          <w:ilvl w:val="12"/>
          <w:numId w:val="0"/>
        </w:numPr>
        <w:tabs>
          <w:tab w:val="num" w:pos="2977"/>
        </w:tabs>
        <w:ind w:left="426" w:hanging="426"/>
        <w:jc w:val="both"/>
        <w:rPr>
          <w:rFonts w:ascii="Tahoma" w:hAnsi="Tahoma" w:cs="Tahoma"/>
          <w:iCs/>
          <w:sz w:val="22"/>
          <w:szCs w:val="22"/>
        </w:rPr>
      </w:pPr>
      <w:r>
        <w:rPr>
          <w:rFonts w:ascii="Tahoma" w:hAnsi="Tahoma" w:cs="Tahoma"/>
          <w:sz w:val="22"/>
          <w:szCs w:val="22"/>
        </w:rPr>
        <w:tab/>
      </w:r>
      <w:r w:rsidR="00961B39">
        <w:rPr>
          <w:rFonts w:ascii="Tahoma" w:hAnsi="Tahoma" w:cs="Tahoma"/>
          <w:iCs/>
          <w:sz w:val="22"/>
          <w:szCs w:val="22"/>
        </w:rPr>
        <w:t>(</w:t>
      </w:r>
      <w:r w:rsidR="00343967">
        <w:rPr>
          <w:rFonts w:ascii="Tahoma" w:hAnsi="Tahoma" w:cs="Tahoma"/>
          <w:iCs/>
          <w:sz w:val="22"/>
          <w:szCs w:val="22"/>
        </w:rPr>
        <w:t>dále jen „kupující“</w:t>
      </w:r>
      <w:r w:rsidR="00961B39">
        <w:rPr>
          <w:rFonts w:ascii="Tahoma" w:hAnsi="Tahoma" w:cs="Tahoma"/>
          <w:iCs/>
          <w:sz w:val="22"/>
          <w:szCs w:val="22"/>
        </w:rPr>
        <w:t>)</w:t>
      </w:r>
    </w:p>
    <w:p w14:paraId="4638AA79"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06F0AD8A" w14:textId="77777777" w:rsidR="00AF69A7" w:rsidRDefault="00AF69A7" w:rsidP="00AF69A7">
      <w:pPr>
        <w:pStyle w:val="Zkladntext"/>
        <w:numPr>
          <w:ilvl w:val="0"/>
          <w:numId w:val="1"/>
        </w:numPr>
        <w:tabs>
          <w:tab w:val="clear" w:pos="720"/>
          <w:tab w:val="left" w:pos="708"/>
        </w:tabs>
        <w:spacing w:after="60"/>
        <w:ind w:left="360"/>
        <w:rPr>
          <w:rFonts w:ascii="Tahoma" w:hAnsi="Tahoma" w:cs="Tahoma"/>
          <w:b/>
          <w:bCs/>
          <w:sz w:val="22"/>
          <w:szCs w:val="22"/>
        </w:rPr>
      </w:pPr>
      <w:r>
        <w:rPr>
          <w:rFonts w:ascii="Tahoma" w:hAnsi="Tahoma" w:cs="Tahoma"/>
          <w:b/>
          <w:bCs/>
          <w:sz w:val="22"/>
          <w:szCs w:val="22"/>
        </w:rPr>
        <w:t>KVL Group s.r.o.</w:t>
      </w:r>
    </w:p>
    <w:p w14:paraId="5A3E48D8" w14:textId="77777777" w:rsidR="00AF69A7" w:rsidRDefault="00AF69A7" w:rsidP="00AF69A7">
      <w:pPr>
        <w:tabs>
          <w:tab w:val="left" w:pos="2977"/>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Kpt. Jaroše 110, 339 01 Klatovy</w:t>
      </w:r>
      <w:r>
        <w:rPr>
          <w:rFonts w:ascii="Tahoma" w:hAnsi="Tahoma" w:cs="Tahoma"/>
          <w:sz w:val="22"/>
          <w:szCs w:val="22"/>
        </w:rPr>
        <w:tab/>
      </w:r>
    </w:p>
    <w:p w14:paraId="227D6BC6" w14:textId="77777777" w:rsidR="00AF69A7" w:rsidRDefault="00AF69A7" w:rsidP="00AF69A7">
      <w:pPr>
        <w:tabs>
          <w:tab w:val="left" w:pos="2977"/>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t>Lukášem Valdmanem, jednatelem</w:t>
      </w:r>
      <w:r>
        <w:rPr>
          <w:rFonts w:ascii="Tahoma" w:hAnsi="Tahoma" w:cs="Tahoma"/>
          <w:sz w:val="22"/>
          <w:szCs w:val="22"/>
        </w:rPr>
        <w:tab/>
      </w:r>
    </w:p>
    <w:p w14:paraId="409C5496" w14:textId="77777777" w:rsidR="00AF69A7" w:rsidRDefault="00AF69A7" w:rsidP="00AF69A7">
      <w:pPr>
        <w:tabs>
          <w:tab w:val="left" w:pos="2977"/>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08431965</w:t>
      </w:r>
      <w:r>
        <w:rPr>
          <w:rFonts w:ascii="Tahoma" w:hAnsi="Tahoma" w:cs="Tahoma"/>
          <w:sz w:val="22"/>
          <w:szCs w:val="22"/>
        </w:rPr>
        <w:tab/>
      </w:r>
    </w:p>
    <w:p w14:paraId="4865C72C" w14:textId="77777777" w:rsidR="00AF69A7" w:rsidRDefault="00AF69A7" w:rsidP="00AF69A7">
      <w:pPr>
        <w:tabs>
          <w:tab w:val="left" w:pos="2977"/>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CZ08431965</w:t>
      </w:r>
    </w:p>
    <w:p w14:paraId="0396C42C" w14:textId="77777777" w:rsidR="00AF69A7" w:rsidRDefault="00AF69A7" w:rsidP="00AF69A7">
      <w:pPr>
        <w:tabs>
          <w:tab w:val="left" w:pos="2977"/>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t>ČSOB Klatovy</w:t>
      </w:r>
    </w:p>
    <w:p w14:paraId="49F06FA6" w14:textId="77777777" w:rsidR="00AF69A7" w:rsidRDefault="00AF69A7" w:rsidP="00AF69A7">
      <w:pPr>
        <w:tabs>
          <w:tab w:val="left" w:pos="2977"/>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t>289789339/0300</w:t>
      </w:r>
    </w:p>
    <w:p w14:paraId="27F81ED4" w14:textId="77777777" w:rsidR="00AF69A7" w:rsidRDefault="00AF69A7" w:rsidP="00AF69A7">
      <w:pPr>
        <w:spacing w:before="120"/>
        <w:ind w:left="357"/>
        <w:jc w:val="both"/>
        <w:rPr>
          <w:rFonts w:ascii="Tahoma" w:hAnsi="Tahoma" w:cs="Tahoma"/>
          <w:sz w:val="22"/>
          <w:szCs w:val="22"/>
        </w:rPr>
      </w:pPr>
      <w:r>
        <w:rPr>
          <w:rFonts w:ascii="Tahoma" w:hAnsi="Tahoma" w:cs="Tahoma"/>
          <w:sz w:val="22"/>
          <w:szCs w:val="22"/>
        </w:rPr>
        <w:t xml:space="preserve">Zapsána v obchodním rejstříku vedeném u Krajského soudu v Plzni pod </w:t>
      </w:r>
      <w:proofErr w:type="spellStart"/>
      <w:r>
        <w:rPr>
          <w:rFonts w:ascii="Tahoma" w:hAnsi="Tahoma" w:cs="Tahoma"/>
          <w:sz w:val="22"/>
          <w:szCs w:val="22"/>
        </w:rPr>
        <w:t>sp</w:t>
      </w:r>
      <w:proofErr w:type="spellEnd"/>
      <w:r>
        <w:rPr>
          <w:rFonts w:ascii="Tahoma" w:hAnsi="Tahoma" w:cs="Tahoma"/>
          <w:sz w:val="22"/>
          <w:szCs w:val="22"/>
        </w:rPr>
        <w:t>. zn. C 38179/KSPL</w:t>
      </w:r>
    </w:p>
    <w:p w14:paraId="74C37797" w14:textId="77777777" w:rsidR="006C58FF" w:rsidRPr="00343967" w:rsidRDefault="006C58FF" w:rsidP="006C58FF">
      <w:pPr>
        <w:pStyle w:val="Zkladntext"/>
        <w:widowControl/>
        <w:numPr>
          <w:ilvl w:val="12"/>
          <w:numId w:val="0"/>
        </w:numPr>
        <w:tabs>
          <w:tab w:val="clear" w:pos="1418"/>
        </w:tabs>
        <w:autoSpaceDE/>
        <w:autoSpaceDN/>
        <w:ind w:left="357"/>
        <w:rPr>
          <w:rFonts w:ascii="Tahoma" w:hAnsi="Tahoma" w:cs="Tahoma"/>
          <w:iCs/>
          <w:sz w:val="22"/>
          <w:szCs w:val="22"/>
        </w:rPr>
      </w:pPr>
    </w:p>
    <w:p w14:paraId="09CFCE20"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04235541"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p>
    <w:p w14:paraId="5A8A57DB"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8596413"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6860D583"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65EBEDA9"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27095BE4" w14:textId="77777777" w:rsidR="00EC015B" w:rsidRPr="00E45E4D"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E45E4D">
        <w:rPr>
          <w:rFonts w:ascii="Tahoma" w:hAnsi="Tahoma" w:cs="Tahoma"/>
          <w:sz w:val="22"/>
          <w:szCs w:val="22"/>
        </w:rPr>
        <w:t>Prodávající</w:t>
      </w:r>
      <w:r w:rsidR="00EC015B" w:rsidRPr="00E45E4D">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w:t>
      </w:r>
      <w:r w:rsidR="00EC015B" w:rsidRPr="00E45E4D">
        <w:rPr>
          <w:rFonts w:ascii="Tahoma" w:hAnsi="Tahoma" w:cs="Tahoma"/>
          <w:sz w:val="22"/>
          <w:szCs w:val="22"/>
        </w:rPr>
        <w:lastRenderedPageBreak/>
        <w:t xml:space="preserve">(člen vlády nebo vedoucí jiného ústředního správního úřadu, v jehož čele není člen vlády), nebo jím ovládaná osoba vlastní podíl představující alespoň 25% účast společníka v obchodní společnosti. </w:t>
      </w:r>
      <w:r w:rsidR="00E86115" w:rsidRPr="00E45E4D">
        <w:rPr>
          <w:rFonts w:ascii="Tahoma" w:hAnsi="Tahoma" w:cs="Tahoma"/>
          <w:sz w:val="22"/>
          <w:szCs w:val="22"/>
        </w:rPr>
        <w:t>Prodávající</w:t>
      </w:r>
      <w:r w:rsidR="00EC015B" w:rsidRPr="00E45E4D">
        <w:rPr>
          <w:rFonts w:ascii="Tahoma" w:hAnsi="Tahoma" w:cs="Tahoma"/>
          <w:sz w:val="22"/>
          <w:szCs w:val="22"/>
        </w:rPr>
        <w:t xml:space="preserve"> bere na vědomí, že pokud je uvedené prohlášení nepravdivé, bude smlouva považována za neplatnou.</w:t>
      </w:r>
    </w:p>
    <w:p w14:paraId="2D16F818"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65388862" w14:textId="08A9793C" w:rsidR="00B45DCC" w:rsidRDefault="00066D69" w:rsidP="00EF42E6">
      <w:pPr>
        <w:pStyle w:val="Zkladntext"/>
        <w:numPr>
          <w:ilvl w:val="0"/>
          <w:numId w:val="14"/>
        </w:numPr>
        <w:tabs>
          <w:tab w:val="clear" w:pos="1418"/>
        </w:tabs>
        <w:rPr>
          <w:rFonts w:ascii="Tahoma" w:hAnsi="Tahoma" w:cs="Tahoma"/>
          <w:sz w:val="22"/>
          <w:szCs w:val="22"/>
        </w:rPr>
      </w:pPr>
      <w:r w:rsidRPr="00343967">
        <w:rPr>
          <w:rFonts w:ascii="Tahoma" w:hAnsi="Tahoma" w:cs="Tahoma"/>
          <w:sz w:val="22"/>
          <w:szCs w:val="22"/>
        </w:rPr>
        <w:t xml:space="preserve">Prodávající se zavazuje </w:t>
      </w:r>
      <w:r w:rsidR="007B0F67">
        <w:rPr>
          <w:rFonts w:ascii="Tahoma" w:hAnsi="Tahoma" w:cs="Tahoma"/>
          <w:sz w:val="22"/>
          <w:szCs w:val="22"/>
        </w:rPr>
        <w:t xml:space="preserve">provést </w:t>
      </w:r>
      <w:r w:rsidR="00DC466C">
        <w:rPr>
          <w:rFonts w:ascii="Tahoma" w:hAnsi="Tahoma" w:cs="Tahoma"/>
          <w:sz w:val="22"/>
          <w:szCs w:val="22"/>
        </w:rPr>
        <w:t xml:space="preserve">instalaci ochranných prvků </w:t>
      </w:r>
      <w:r w:rsidRPr="00343967">
        <w:rPr>
          <w:rFonts w:ascii="Tahoma" w:hAnsi="Tahoma" w:cs="Tahoma"/>
          <w:sz w:val="22"/>
          <w:szCs w:val="22"/>
        </w:rPr>
        <w:t>podle odst. 2 tohoto článku smlouvy</w:t>
      </w:r>
      <w:r w:rsidR="00737EDF">
        <w:rPr>
          <w:rFonts w:ascii="Tahoma" w:hAnsi="Tahoma" w:cs="Tahoma"/>
          <w:sz w:val="22"/>
          <w:szCs w:val="22"/>
        </w:rPr>
        <w:t>.</w:t>
      </w:r>
      <w:r w:rsidRPr="00343967">
        <w:rPr>
          <w:rFonts w:ascii="Tahoma" w:hAnsi="Tahoma" w:cs="Tahoma"/>
          <w:sz w:val="22"/>
          <w:szCs w:val="22"/>
        </w:rPr>
        <w:t xml:space="preserve"> Kupující se zavazuje </w:t>
      </w:r>
      <w:r w:rsidR="00737EDF">
        <w:rPr>
          <w:rFonts w:ascii="Tahoma" w:hAnsi="Tahoma" w:cs="Tahoma"/>
          <w:sz w:val="22"/>
          <w:szCs w:val="22"/>
        </w:rPr>
        <w:t>službu</w:t>
      </w:r>
      <w:r w:rsidR="00FD61D4" w:rsidRPr="00343967">
        <w:rPr>
          <w:rFonts w:ascii="Tahoma" w:hAnsi="Tahoma" w:cs="Tahoma"/>
          <w:sz w:val="22"/>
          <w:szCs w:val="22"/>
        </w:rPr>
        <w:t xml:space="preserve">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w:t>
      </w:r>
      <w:r w:rsidR="00737EDF">
        <w:rPr>
          <w:rFonts w:ascii="Tahoma" w:hAnsi="Tahoma" w:cs="Tahoma"/>
          <w:sz w:val="22"/>
          <w:szCs w:val="22"/>
        </w:rPr>
        <w:t>ni</w:t>
      </w:r>
      <w:r w:rsidR="00FD61D4" w:rsidRPr="00343967">
        <w:rPr>
          <w:rFonts w:ascii="Tahoma" w:hAnsi="Tahoma" w:cs="Tahoma"/>
          <w:sz w:val="22"/>
          <w:szCs w:val="22"/>
        </w:rPr>
        <w:t xml:space="preserve">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446490BE" w14:textId="624FDD4B" w:rsidR="00737EDF" w:rsidRPr="00256A2D" w:rsidRDefault="00737EDF" w:rsidP="007873F7">
      <w:pPr>
        <w:pStyle w:val="Zkladntext"/>
        <w:numPr>
          <w:ilvl w:val="0"/>
          <w:numId w:val="14"/>
        </w:numPr>
        <w:tabs>
          <w:tab w:val="clear" w:pos="360"/>
          <w:tab w:val="clear" w:pos="1418"/>
        </w:tabs>
        <w:rPr>
          <w:rFonts w:ascii="Tahoma" w:hAnsi="Tahoma" w:cs="Tahoma"/>
          <w:sz w:val="22"/>
          <w:szCs w:val="22"/>
        </w:rPr>
      </w:pPr>
      <w:r w:rsidRPr="00256A2D">
        <w:rPr>
          <w:rFonts w:ascii="Tahoma" w:hAnsi="Tahoma" w:cs="Tahoma"/>
          <w:sz w:val="22"/>
          <w:szCs w:val="22"/>
        </w:rPr>
        <w:t>Službou</w:t>
      </w:r>
      <w:r w:rsidR="00066D69" w:rsidRPr="00256A2D">
        <w:rPr>
          <w:rFonts w:ascii="Tahoma" w:hAnsi="Tahoma" w:cs="Tahoma"/>
          <w:sz w:val="22"/>
          <w:szCs w:val="22"/>
        </w:rPr>
        <w:t xml:space="preserve"> podle odst. 1 tohoto článku smlouvy se rozumí</w:t>
      </w:r>
      <w:r w:rsidR="00842557" w:rsidRPr="00256A2D">
        <w:rPr>
          <w:rFonts w:ascii="Tahoma" w:hAnsi="Tahoma" w:cs="Tahoma"/>
          <w:sz w:val="22"/>
          <w:szCs w:val="22"/>
        </w:rPr>
        <w:t>:</w:t>
      </w:r>
      <w:r w:rsidR="00256A2D" w:rsidRPr="00256A2D">
        <w:rPr>
          <w:rFonts w:ascii="Tahoma" w:hAnsi="Tahoma" w:cs="Tahoma"/>
          <w:sz w:val="22"/>
          <w:szCs w:val="22"/>
        </w:rPr>
        <w:t xml:space="preserve"> Instalace ochranných rohů a pásů v prostorech kupujícího.</w:t>
      </w:r>
      <w:r w:rsidRPr="00256A2D">
        <w:rPr>
          <w:rFonts w:ascii="Tahoma" w:hAnsi="Tahoma" w:cs="Tahoma"/>
          <w:sz w:val="22"/>
          <w:szCs w:val="22"/>
        </w:rPr>
        <w:t xml:space="preserve"> </w:t>
      </w:r>
      <w:r w:rsidR="009D2F93" w:rsidRPr="00256A2D">
        <w:rPr>
          <w:rFonts w:ascii="Tahoma" w:hAnsi="Tahoma" w:cs="Tahoma"/>
          <w:sz w:val="22"/>
          <w:szCs w:val="22"/>
        </w:rPr>
        <w:t>Pro účely smlouvy dále jako „zboží“</w:t>
      </w:r>
      <w:r w:rsidR="009A132D" w:rsidRPr="00256A2D">
        <w:rPr>
          <w:rFonts w:ascii="Tahoma" w:hAnsi="Tahoma" w:cs="Tahoma"/>
          <w:sz w:val="22"/>
          <w:szCs w:val="22"/>
        </w:rPr>
        <w:t>.</w:t>
      </w:r>
    </w:p>
    <w:p w14:paraId="6111AB1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7DDDFBBA"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092E2B3A" w14:textId="4C0097AC" w:rsidR="00256A2D" w:rsidRDefault="00256A2D" w:rsidP="00256A2D">
      <w:pPr>
        <w:spacing w:before="120"/>
        <w:ind w:left="357"/>
        <w:jc w:val="both"/>
        <w:rPr>
          <w:rFonts w:ascii="Tahoma" w:hAnsi="Tahoma" w:cs="Tahoma"/>
          <w:sz w:val="22"/>
          <w:szCs w:val="22"/>
        </w:rPr>
      </w:pPr>
      <w:r>
        <w:rPr>
          <w:rFonts w:ascii="Tahoma" w:hAnsi="Tahoma" w:cs="Tahoma"/>
          <w:sz w:val="22"/>
          <w:szCs w:val="22"/>
        </w:rPr>
        <w:t>Cena celkem bez DPH</w:t>
      </w:r>
      <w:r>
        <w:rPr>
          <w:rFonts w:ascii="Tahoma" w:hAnsi="Tahoma" w:cs="Tahoma"/>
          <w:sz w:val="22"/>
          <w:szCs w:val="22"/>
        </w:rPr>
        <w:tab/>
      </w:r>
      <w:r>
        <w:rPr>
          <w:rFonts w:ascii="Tahoma" w:hAnsi="Tahoma" w:cs="Tahoma"/>
          <w:sz w:val="22"/>
          <w:szCs w:val="22"/>
        </w:rPr>
        <w:tab/>
      </w:r>
      <w:r w:rsidR="004D6476">
        <w:rPr>
          <w:rFonts w:ascii="Tahoma" w:hAnsi="Tahoma" w:cs="Tahoma"/>
          <w:sz w:val="22"/>
          <w:szCs w:val="22"/>
        </w:rPr>
        <w:t>505</w:t>
      </w:r>
      <w:r>
        <w:rPr>
          <w:rFonts w:ascii="Tahoma" w:hAnsi="Tahoma" w:cs="Tahoma"/>
          <w:sz w:val="22"/>
          <w:szCs w:val="22"/>
        </w:rPr>
        <w:t>.</w:t>
      </w:r>
      <w:r w:rsidR="004D6476">
        <w:rPr>
          <w:rFonts w:ascii="Tahoma" w:hAnsi="Tahoma" w:cs="Tahoma"/>
          <w:sz w:val="22"/>
          <w:szCs w:val="22"/>
        </w:rPr>
        <w:t>234</w:t>
      </w:r>
      <w:r>
        <w:rPr>
          <w:rFonts w:ascii="Tahoma" w:hAnsi="Tahoma" w:cs="Tahoma"/>
          <w:sz w:val="22"/>
          <w:szCs w:val="22"/>
        </w:rPr>
        <w:t>,</w:t>
      </w:r>
      <w:r w:rsidR="004D6476">
        <w:rPr>
          <w:rFonts w:ascii="Tahoma" w:hAnsi="Tahoma" w:cs="Tahoma"/>
          <w:sz w:val="22"/>
          <w:szCs w:val="22"/>
        </w:rPr>
        <w:t>40</w:t>
      </w:r>
      <w:r>
        <w:rPr>
          <w:rFonts w:ascii="Tahoma" w:hAnsi="Tahoma" w:cs="Tahoma"/>
          <w:sz w:val="22"/>
          <w:szCs w:val="22"/>
        </w:rPr>
        <w:t>,- Kč</w:t>
      </w:r>
    </w:p>
    <w:p w14:paraId="71101B4D" w14:textId="1EC2707E" w:rsidR="00256A2D" w:rsidRDefault="00256A2D" w:rsidP="00256A2D">
      <w:pPr>
        <w:spacing w:before="120"/>
        <w:ind w:left="357"/>
        <w:jc w:val="both"/>
        <w:rPr>
          <w:rFonts w:ascii="Tahoma" w:hAnsi="Tahoma" w:cs="Tahoma"/>
          <w:sz w:val="22"/>
          <w:szCs w:val="22"/>
        </w:rPr>
      </w:pPr>
      <w:r>
        <w:rPr>
          <w:rFonts w:ascii="Tahoma" w:hAnsi="Tahoma" w:cs="Tahoma"/>
          <w:sz w:val="22"/>
          <w:szCs w:val="22"/>
        </w:rPr>
        <w:t>DPH (</w:t>
      </w:r>
      <w:proofErr w:type="gramStart"/>
      <w:r>
        <w:rPr>
          <w:rFonts w:ascii="Tahoma" w:hAnsi="Tahoma" w:cs="Tahoma"/>
          <w:sz w:val="22"/>
          <w:szCs w:val="22"/>
        </w:rPr>
        <w:t>12%</w:t>
      </w:r>
      <w:proofErr w:type="gramEnd"/>
      <w:r>
        <w:rPr>
          <w:rFonts w:ascii="Tahoma" w:hAnsi="Tahoma" w:cs="Tahoma"/>
          <w:sz w:val="22"/>
          <w:szCs w:val="22"/>
        </w:rPr>
        <w:t>)</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4D6476">
        <w:rPr>
          <w:rFonts w:ascii="Tahoma" w:hAnsi="Tahoma" w:cs="Tahoma"/>
          <w:sz w:val="22"/>
          <w:szCs w:val="22"/>
        </w:rPr>
        <w:t>60</w:t>
      </w:r>
      <w:r>
        <w:rPr>
          <w:rFonts w:ascii="Tahoma" w:hAnsi="Tahoma" w:cs="Tahoma"/>
          <w:sz w:val="22"/>
          <w:szCs w:val="22"/>
        </w:rPr>
        <w:t>.</w:t>
      </w:r>
      <w:r w:rsidR="004D6476">
        <w:rPr>
          <w:rFonts w:ascii="Tahoma" w:hAnsi="Tahoma" w:cs="Tahoma"/>
          <w:sz w:val="22"/>
          <w:szCs w:val="22"/>
        </w:rPr>
        <w:t>628</w:t>
      </w:r>
      <w:r>
        <w:rPr>
          <w:rFonts w:ascii="Tahoma" w:hAnsi="Tahoma" w:cs="Tahoma"/>
          <w:sz w:val="22"/>
          <w:szCs w:val="22"/>
        </w:rPr>
        <w:t>,</w:t>
      </w:r>
      <w:r w:rsidR="004D6476">
        <w:rPr>
          <w:rFonts w:ascii="Tahoma" w:hAnsi="Tahoma" w:cs="Tahoma"/>
          <w:sz w:val="22"/>
          <w:szCs w:val="22"/>
        </w:rPr>
        <w:t>13</w:t>
      </w:r>
      <w:r>
        <w:rPr>
          <w:rFonts w:ascii="Tahoma" w:hAnsi="Tahoma" w:cs="Tahoma"/>
          <w:sz w:val="22"/>
          <w:szCs w:val="22"/>
        </w:rPr>
        <w:t xml:space="preserve">,- Kč     </w:t>
      </w:r>
    </w:p>
    <w:p w14:paraId="3CD1450A" w14:textId="73254926" w:rsidR="00256A2D" w:rsidRDefault="00256A2D" w:rsidP="00256A2D">
      <w:pPr>
        <w:spacing w:before="120"/>
        <w:ind w:left="357"/>
        <w:jc w:val="both"/>
        <w:rPr>
          <w:rFonts w:ascii="Tahoma" w:hAnsi="Tahoma" w:cs="Tahoma"/>
          <w:sz w:val="22"/>
          <w:szCs w:val="22"/>
        </w:rPr>
      </w:pPr>
      <w:r>
        <w:rPr>
          <w:rFonts w:ascii="Tahoma" w:hAnsi="Tahoma" w:cs="Tahoma"/>
          <w:sz w:val="22"/>
          <w:szCs w:val="22"/>
        </w:rPr>
        <w:t>Cena celkem s DPH</w:t>
      </w:r>
      <w:r>
        <w:rPr>
          <w:rFonts w:ascii="Tahoma" w:hAnsi="Tahoma" w:cs="Tahoma"/>
          <w:sz w:val="22"/>
          <w:szCs w:val="22"/>
        </w:rPr>
        <w:tab/>
      </w:r>
      <w:r>
        <w:rPr>
          <w:rFonts w:ascii="Tahoma" w:hAnsi="Tahoma" w:cs="Tahoma"/>
          <w:sz w:val="22"/>
          <w:szCs w:val="22"/>
        </w:rPr>
        <w:tab/>
      </w:r>
      <w:r w:rsidR="004D6476">
        <w:rPr>
          <w:rFonts w:ascii="Tahoma" w:hAnsi="Tahoma" w:cs="Tahoma"/>
          <w:sz w:val="22"/>
          <w:szCs w:val="22"/>
        </w:rPr>
        <w:t>565</w:t>
      </w:r>
      <w:r>
        <w:rPr>
          <w:rFonts w:ascii="Tahoma" w:hAnsi="Tahoma" w:cs="Tahoma"/>
          <w:sz w:val="22"/>
          <w:szCs w:val="22"/>
        </w:rPr>
        <w:t>.</w:t>
      </w:r>
      <w:r w:rsidR="004D6476">
        <w:rPr>
          <w:rFonts w:ascii="Tahoma" w:hAnsi="Tahoma" w:cs="Tahoma"/>
          <w:sz w:val="22"/>
          <w:szCs w:val="22"/>
        </w:rPr>
        <w:t>862</w:t>
      </w:r>
      <w:r>
        <w:rPr>
          <w:rFonts w:ascii="Tahoma" w:hAnsi="Tahoma" w:cs="Tahoma"/>
          <w:sz w:val="22"/>
          <w:szCs w:val="22"/>
        </w:rPr>
        <w:t>,</w:t>
      </w:r>
      <w:r w:rsidR="004D6476">
        <w:rPr>
          <w:rFonts w:ascii="Tahoma" w:hAnsi="Tahoma" w:cs="Tahoma"/>
          <w:sz w:val="22"/>
          <w:szCs w:val="22"/>
        </w:rPr>
        <w:t>53</w:t>
      </w:r>
      <w:r>
        <w:rPr>
          <w:rFonts w:ascii="Tahoma" w:hAnsi="Tahoma" w:cs="Tahoma"/>
          <w:sz w:val="22"/>
          <w:szCs w:val="22"/>
        </w:rPr>
        <w:t>,- Kč</w:t>
      </w:r>
    </w:p>
    <w:p w14:paraId="05B3884D" w14:textId="77777777" w:rsidR="00066D69" w:rsidRPr="00F0365B" w:rsidRDefault="00066D69" w:rsidP="00F0365B">
      <w:pPr>
        <w:pStyle w:val="Odstavecseseznamem"/>
        <w:numPr>
          <w:ilvl w:val="0"/>
          <w:numId w:val="33"/>
        </w:numPr>
        <w:spacing w:before="120"/>
        <w:ind w:left="284"/>
        <w:jc w:val="both"/>
        <w:rPr>
          <w:rFonts w:ascii="Tahoma" w:hAnsi="Tahoma" w:cs="Tahoma"/>
        </w:rPr>
      </w:pPr>
      <w:r w:rsidRPr="00F0365B">
        <w:rPr>
          <w:rFonts w:ascii="Tahoma" w:hAnsi="Tahoma" w:cs="Tahoma"/>
        </w:rPr>
        <w:t>Kupní cena podle odst. 1 tohoto článku smlouvy zahrnuje veškeré náklady prodávajícího spojené se splněním jeho závazk</w:t>
      </w:r>
      <w:r w:rsidR="00BA7EAD" w:rsidRPr="00F0365B">
        <w:rPr>
          <w:rFonts w:ascii="Tahoma" w:hAnsi="Tahoma" w:cs="Tahoma"/>
        </w:rPr>
        <w:t>ů vyplývajících</w:t>
      </w:r>
      <w:r w:rsidRPr="00F0365B">
        <w:rPr>
          <w:rFonts w:ascii="Tahoma" w:hAnsi="Tahoma" w:cs="Tahoma"/>
        </w:rPr>
        <w:t xml:space="preserve"> z této</w:t>
      </w:r>
      <w:r w:rsidR="0098316D" w:rsidRPr="00F0365B">
        <w:rPr>
          <w:rFonts w:ascii="Tahoma" w:hAnsi="Tahoma" w:cs="Tahoma"/>
        </w:rPr>
        <w:t xml:space="preserve"> smlouvy, tj. cenu zboží včetně </w:t>
      </w:r>
      <w:r w:rsidRPr="00F0365B">
        <w:rPr>
          <w:rFonts w:ascii="Tahoma" w:hAnsi="Tahoma" w:cs="Tahoma"/>
        </w:rPr>
        <w:t>dokumentace</w:t>
      </w:r>
      <w:r w:rsidR="0098316D" w:rsidRPr="00F0365B">
        <w:rPr>
          <w:rFonts w:ascii="Tahoma" w:hAnsi="Tahoma" w:cs="Tahoma"/>
        </w:rPr>
        <w:t xml:space="preserve"> a</w:t>
      </w:r>
      <w:r w:rsidR="00103E8A" w:rsidRPr="00F0365B">
        <w:rPr>
          <w:rFonts w:ascii="Tahoma" w:hAnsi="Tahoma" w:cs="Tahoma"/>
        </w:rPr>
        <w:t xml:space="preserve"> </w:t>
      </w:r>
      <w:r w:rsidR="00731933" w:rsidRPr="00F0365B">
        <w:rPr>
          <w:rFonts w:ascii="Tahoma" w:hAnsi="Tahoma" w:cs="Tahoma"/>
        </w:rPr>
        <w:t>seznámení s obsluhou zboží</w:t>
      </w:r>
      <w:r w:rsidRPr="00F0365B">
        <w:rPr>
          <w:rFonts w:ascii="Tahoma" w:hAnsi="Tahoma" w:cs="Tahoma"/>
        </w:rPr>
        <w:t xml:space="preserve"> a</w:t>
      </w:r>
      <w:r w:rsidR="00BA7EAD" w:rsidRPr="00F0365B">
        <w:rPr>
          <w:rFonts w:ascii="Tahoma" w:hAnsi="Tahoma" w:cs="Tahoma"/>
        </w:rPr>
        <w:t> </w:t>
      </w:r>
      <w:r w:rsidRPr="00F0365B">
        <w:rPr>
          <w:rFonts w:ascii="Tahoma" w:hAnsi="Tahoma" w:cs="Tahoma"/>
        </w:rPr>
        <w:t>dalších souvisejících nákladů. Kupní cena je stanovena jako nejvýše přípu</w:t>
      </w:r>
      <w:r w:rsidR="00BA7EAD" w:rsidRPr="00F0365B">
        <w:rPr>
          <w:rFonts w:ascii="Tahoma" w:hAnsi="Tahoma" w:cs="Tahoma"/>
        </w:rPr>
        <w:t>stná a není ji možno překročit.</w:t>
      </w:r>
    </w:p>
    <w:p w14:paraId="53809A95" w14:textId="77777777" w:rsidR="0009040E" w:rsidRPr="00074786" w:rsidRDefault="00915A7A" w:rsidP="00F0365B">
      <w:pPr>
        <w:numPr>
          <w:ilvl w:val="0"/>
          <w:numId w:val="33"/>
        </w:numPr>
        <w:spacing w:before="120"/>
        <w:ind w:left="284"/>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7B73135"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19E76106" w14:textId="28E40488" w:rsidR="00066D69" w:rsidRPr="0098316D" w:rsidRDefault="00066D69" w:rsidP="00EF42E6">
      <w:pPr>
        <w:pStyle w:val="Zkladntext"/>
        <w:numPr>
          <w:ilvl w:val="0"/>
          <w:numId w:val="17"/>
        </w:numPr>
        <w:tabs>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w:t>
      </w:r>
      <w:r w:rsidRPr="0098316D">
        <w:rPr>
          <w:rFonts w:ascii="Tahoma" w:hAnsi="Tahoma" w:cs="Tahoma"/>
          <w:sz w:val="22"/>
          <w:szCs w:val="22"/>
        </w:rPr>
        <w:t>je</w:t>
      </w:r>
      <w:r w:rsidR="00C21325" w:rsidRPr="0098316D">
        <w:rPr>
          <w:rFonts w:ascii="Tahoma" w:hAnsi="Tahoma" w:cs="Tahoma"/>
          <w:sz w:val="22"/>
          <w:szCs w:val="22"/>
        </w:rPr>
        <w:t xml:space="preserve"> </w:t>
      </w:r>
      <w:r w:rsidR="00E86115" w:rsidRPr="0098316D">
        <w:rPr>
          <w:rFonts w:ascii="Tahoma" w:hAnsi="Tahoma" w:cs="Tahoma"/>
          <w:sz w:val="22"/>
          <w:szCs w:val="22"/>
        </w:rPr>
        <w:t xml:space="preserve">sídlo </w:t>
      </w:r>
      <w:r w:rsidR="00FD349D">
        <w:rPr>
          <w:rFonts w:ascii="Tahoma" w:hAnsi="Tahoma" w:cs="Tahoma"/>
          <w:sz w:val="22"/>
          <w:szCs w:val="22"/>
        </w:rPr>
        <w:t>kupujícího:</w:t>
      </w:r>
      <w:r w:rsidR="00FD349D" w:rsidRPr="00FD349D">
        <w:t xml:space="preserve"> </w:t>
      </w:r>
      <w:r w:rsidR="00256A2D">
        <w:rPr>
          <w:rFonts w:ascii="Tahoma" w:hAnsi="Tahoma" w:cs="Tahoma"/>
          <w:sz w:val="22"/>
          <w:szCs w:val="22"/>
        </w:rPr>
        <w:t>5. května 1510, 399 01 Milevsko.</w:t>
      </w:r>
    </w:p>
    <w:p w14:paraId="5C81E172" w14:textId="518D4259" w:rsidR="00587A33" w:rsidRPr="0098316D" w:rsidRDefault="00587A33" w:rsidP="0082354A">
      <w:pPr>
        <w:pStyle w:val="Zkladntext"/>
        <w:numPr>
          <w:ilvl w:val="0"/>
          <w:numId w:val="17"/>
        </w:numPr>
        <w:tabs>
          <w:tab w:val="clear" w:pos="1418"/>
          <w:tab w:val="left" w:pos="0"/>
        </w:tabs>
        <w:rPr>
          <w:rFonts w:ascii="Tahoma" w:hAnsi="Tahoma" w:cs="Tahoma"/>
          <w:sz w:val="22"/>
          <w:szCs w:val="22"/>
        </w:rPr>
      </w:pPr>
      <w:r w:rsidRPr="0098316D">
        <w:rPr>
          <w:rFonts w:ascii="Tahoma" w:hAnsi="Tahoma" w:cs="Tahoma"/>
          <w:sz w:val="22"/>
          <w:szCs w:val="22"/>
        </w:rPr>
        <w:t xml:space="preserve">Prodávající se zavazuje </w:t>
      </w:r>
      <w:r w:rsidR="00BB55ED" w:rsidRPr="0098316D">
        <w:rPr>
          <w:rFonts w:ascii="Tahoma" w:hAnsi="Tahoma" w:cs="Tahoma"/>
          <w:sz w:val="22"/>
          <w:szCs w:val="22"/>
        </w:rPr>
        <w:t xml:space="preserve">odevzdat kupujícímu </w:t>
      </w:r>
      <w:r w:rsidRPr="0098316D">
        <w:rPr>
          <w:rFonts w:ascii="Tahoma" w:hAnsi="Tahoma" w:cs="Tahoma"/>
          <w:sz w:val="22"/>
          <w:szCs w:val="22"/>
        </w:rPr>
        <w:t xml:space="preserve">zboží nejpozději </w:t>
      </w:r>
      <w:r w:rsidR="00EC2F17" w:rsidRPr="0098316D">
        <w:rPr>
          <w:rFonts w:ascii="Tahoma" w:hAnsi="Tahoma" w:cs="Tahoma"/>
          <w:sz w:val="22"/>
          <w:szCs w:val="22"/>
        </w:rPr>
        <w:t>do</w:t>
      </w:r>
      <w:r w:rsidR="00C53BA0" w:rsidRPr="0098316D">
        <w:rPr>
          <w:rFonts w:ascii="Tahoma" w:hAnsi="Tahoma" w:cs="Tahoma"/>
          <w:sz w:val="22"/>
          <w:szCs w:val="22"/>
        </w:rPr>
        <w:t> </w:t>
      </w:r>
      <w:r w:rsidR="004D6476">
        <w:rPr>
          <w:rFonts w:ascii="Tahoma" w:hAnsi="Tahoma" w:cs="Tahoma"/>
          <w:sz w:val="22"/>
          <w:szCs w:val="22"/>
        </w:rPr>
        <w:t>28</w:t>
      </w:r>
      <w:r w:rsidR="00E65302">
        <w:rPr>
          <w:rFonts w:ascii="Tahoma" w:hAnsi="Tahoma" w:cs="Tahoma"/>
          <w:sz w:val="22"/>
          <w:szCs w:val="22"/>
        </w:rPr>
        <w:t>.</w:t>
      </w:r>
      <w:r w:rsidR="004D6476">
        <w:rPr>
          <w:rFonts w:ascii="Tahoma" w:hAnsi="Tahoma" w:cs="Tahoma"/>
          <w:sz w:val="22"/>
          <w:szCs w:val="22"/>
        </w:rPr>
        <w:t>2</w:t>
      </w:r>
      <w:r w:rsidR="00FD349D">
        <w:rPr>
          <w:rFonts w:ascii="Tahoma" w:hAnsi="Tahoma" w:cs="Tahoma"/>
          <w:sz w:val="22"/>
          <w:szCs w:val="22"/>
        </w:rPr>
        <w:t>.202</w:t>
      </w:r>
      <w:r w:rsidR="004D6476">
        <w:rPr>
          <w:rFonts w:ascii="Tahoma" w:hAnsi="Tahoma" w:cs="Tahoma"/>
          <w:sz w:val="22"/>
          <w:szCs w:val="22"/>
        </w:rPr>
        <w:t>5</w:t>
      </w:r>
      <w:r w:rsidR="00EC2F17" w:rsidRPr="0098316D">
        <w:rPr>
          <w:rFonts w:ascii="Tahoma" w:hAnsi="Tahoma" w:cs="Tahoma"/>
          <w:sz w:val="22"/>
          <w:szCs w:val="22"/>
        </w:rPr>
        <w:t>.</w:t>
      </w:r>
    </w:p>
    <w:p w14:paraId="7DB2AA14"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4A33AF09"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3BCECA28"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072E2ADD"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112F1AF5"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729E518"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lastRenderedPageBreak/>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7D46BD7B"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1DE009E0"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36E7A952"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70578B8C"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6991751D"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0C46D219"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13F6C687" w14:textId="77777777" w:rsidR="007928C2"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7D2ADA6B" w14:textId="77777777" w:rsidR="00F0365B" w:rsidRPr="00343967" w:rsidRDefault="00F0365B" w:rsidP="00F0365B">
      <w:pPr>
        <w:pStyle w:val="Zkladntext"/>
        <w:tabs>
          <w:tab w:val="clear" w:pos="1418"/>
          <w:tab w:val="left" w:pos="851"/>
        </w:tabs>
        <w:spacing w:before="60"/>
        <w:ind w:left="851"/>
        <w:rPr>
          <w:rFonts w:ascii="Tahoma" w:hAnsi="Tahoma" w:cs="Tahoma"/>
          <w:sz w:val="22"/>
          <w:szCs w:val="22"/>
        </w:rPr>
      </w:pPr>
    </w:p>
    <w:p w14:paraId="700A2F9B"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51D14D83"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65976C56"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7D23FF99"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98316D">
        <w:rPr>
          <w:rFonts w:ascii="Tahoma" w:hAnsi="Tahoma" w:cs="Tahoma"/>
          <w:sz w:val="22"/>
          <w:szCs w:val="22"/>
        </w:rPr>
        <w:t>jeho</w:t>
      </w:r>
      <w:r w:rsidR="00B03466" w:rsidRPr="00343967">
        <w:rPr>
          <w:rFonts w:ascii="Tahoma" w:hAnsi="Tahoma" w:cs="Tahoma"/>
          <w:sz w:val="22"/>
          <w:szCs w:val="22"/>
        </w:rPr>
        <w:t xml:space="preserve">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6911810C"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909BEC"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9BAA285"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17F9B6D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w:t>
      </w:r>
      <w:r w:rsidR="0098316D">
        <w:rPr>
          <w:rFonts w:ascii="Tahoma" w:hAnsi="Tahoma" w:cs="Tahoma"/>
          <w:sz w:val="22"/>
          <w:szCs w:val="22"/>
        </w:rPr>
        <w:t xml:space="preserve">ní zboží </w:t>
      </w:r>
      <w:r w:rsidRPr="00343967">
        <w:rPr>
          <w:rFonts w:ascii="Tahoma" w:hAnsi="Tahoma" w:cs="Tahoma"/>
          <w:sz w:val="22"/>
          <w:szCs w:val="22"/>
        </w:rPr>
        <w:t>poškozen</w:t>
      </w:r>
      <w:r w:rsidR="0098316D">
        <w:rPr>
          <w:rFonts w:ascii="Tahoma" w:hAnsi="Tahoma" w:cs="Tahoma"/>
          <w:sz w:val="22"/>
          <w:szCs w:val="22"/>
        </w:rPr>
        <w:t>é</w:t>
      </w:r>
      <w:r w:rsidRPr="00343967">
        <w:rPr>
          <w:rFonts w:ascii="Tahoma" w:hAnsi="Tahoma" w:cs="Tahoma"/>
          <w:sz w:val="22"/>
          <w:szCs w:val="22"/>
        </w:rPr>
        <w:t>,</w:t>
      </w:r>
    </w:p>
    <w:p w14:paraId="61E80682"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1D4E901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69FB1E58"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 xml:space="preserve">li dodací list </w:t>
      </w:r>
      <w:r w:rsidRPr="00343967">
        <w:rPr>
          <w:rFonts w:ascii="Tahoma" w:hAnsi="Tahoma" w:cs="Tahoma"/>
          <w:sz w:val="22"/>
          <w:szCs w:val="22"/>
        </w:rPr>
        <w:lastRenderedPageBreak/>
        <w:t>obsahovat údaje uvedené v tomto odstavci, je kupující oprávněn převzetí zboží odmítnout, a to až do předání dodacího listu s výše uvedenými údaji.</w:t>
      </w:r>
    </w:p>
    <w:p w14:paraId="61C7FB32"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4FFC9636"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w:t>
      </w:r>
      <w:r w:rsidR="00690E0C">
        <w:rPr>
          <w:rFonts w:ascii="Tahoma" w:hAnsi="Tahoma" w:cs="Tahoma"/>
          <w:sz w:val="22"/>
          <w:szCs w:val="22"/>
        </w:rPr>
        <w:t>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281B88C9"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35B4177" w14:textId="77777777" w:rsidR="00A15D7E" w:rsidRPr="00690E0C"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690E0C">
        <w:rPr>
          <w:rFonts w:ascii="Tahoma" w:hAnsi="Tahoma" w:cs="Tahoma"/>
          <w:sz w:val="22"/>
          <w:szCs w:val="22"/>
        </w:rPr>
        <w:t>kupujícího</w:t>
      </w:r>
      <w:r w:rsidR="006D0DC3">
        <w:rPr>
          <w:rFonts w:ascii="Tahoma" w:hAnsi="Tahoma" w:cs="Tahoma"/>
          <w:sz w:val="22"/>
          <w:szCs w:val="22"/>
        </w:rPr>
        <w:t>,</w:t>
      </w:r>
    </w:p>
    <w:p w14:paraId="1EEB3FC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41FAB56C" w14:textId="77777777" w:rsidR="00C50F47" w:rsidRPr="00A11CDE" w:rsidRDefault="00066D69" w:rsidP="00A11CDE">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p>
    <w:p w14:paraId="4A0EBAF0"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322666B3"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063EAEE2"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2DC7BD04"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62AAFCAC" w14:textId="77777777" w:rsidR="00E86115" w:rsidRPr="006D19CC"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6D19CC">
        <w:rPr>
          <w:rFonts w:ascii="Tahoma" w:hAnsi="Tahoma" w:cs="Tahoma"/>
          <w:sz w:val="22"/>
          <w:szCs w:val="22"/>
        </w:rPr>
        <w:t xml:space="preserve">Lhůta splatnosti faktury činí </w:t>
      </w:r>
      <w:r w:rsidR="006D19CC" w:rsidRPr="006D19CC">
        <w:rPr>
          <w:rFonts w:ascii="Tahoma" w:hAnsi="Tahoma" w:cs="Tahoma"/>
          <w:sz w:val="22"/>
          <w:szCs w:val="22"/>
        </w:rPr>
        <w:t>14</w:t>
      </w:r>
      <w:r w:rsidR="00B23026" w:rsidRPr="006D19CC">
        <w:rPr>
          <w:rFonts w:ascii="Tahoma" w:hAnsi="Tahoma" w:cs="Tahoma"/>
          <w:sz w:val="22"/>
          <w:szCs w:val="22"/>
        </w:rPr>
        <w:t xml:space="preserve"> </w:t>
      </w:r>
      <w:r w:rsidRPr="006D19CC">
        <w:rPr>
          <w:rFonts w:ascii="Tahoma" w:hAnsi="Tahoma" w:cs="Tahoma"/>
          <w:sz w:val="22"/>
          <w:szCs w:val="22"/>
        </w:rPr>
        <w:t>kalendářních dnů ode dne jejího doručení</w:t>
      </w:r>
      <w:r w:rsidR="00717161" w:rsidRPr="006D19CC">
        <w:rPr>
          <w:rFonts w:ascii="Tahoma" w:hAnsi="Tahoma" w:cs="Tahoma"/>
          <w:sz w:val="22"/>
          <w:szCs w:val="22"/>
        </w:rPr>
        <w:t xml:space="preserve"> kupujícímu</w:t>
      </w:r>
      <w:r w:rsidRPr="006D19CC">
        <w:rPr>
          <w:rFonts w:ascii="Tahoma" w:hAnsi="Tahoma" w:cs="Tahoma"/>
          <w:sz w:val="22"/>
          <w:szCs w:val="22"/>
        </w:rPr>
        <w:t>.</w:t>
      </w:r>
    </w:p>
    <w:p w14:paraId="54AC317E" w14:textId="77777777" w:rsidR="00AE0057" w:rsidRPr="006D19CC"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6D19CC">
        <w:rPr>
          <w:rFonts w:ascii="Tahoma" w:hAnsi="Tahoma" w:cs="Tahoma"/>
          <w:sz w:val="22"/>
          <w:szCs w:val="22"/>
        </w:rPr>
        <w:t>Doručení faktury se provede osobně oproti podpisu osoby příslušné v této věci kupujícího zastupovat, doručenkou prostřednictvím provozovatele poštovních služeb nebo do datové schránky kupujícího.</w:t>
      </w:r>
    </w:p>
    <w:p w14:paraId="6CF394E6"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57A42B7F"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50258F5C"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4BF9AFA9"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44D4CE2C" w14:textId="77777777" w:rsidR="002E23FB" w:rsidRPr="00690E0C"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690E0C">
        <w:rPr>
          <w:rFonts w:ascii="Tahoma" w:hAnsi="Tahoma" w:cs="Tahoma"/>
          <w:sz w:val="22"/>
          <w:szCs w:val="22"/>
        </w:rPr>
        <w:t xml:space="preserve">prodávající bude ke dni </w:t>
      </w:r>
      <w:r w:rsidR="00BD5FB9" w:rsidRPr="00690E0C">
        <w:rPr>
          <w:rFonts w:ascii="Tahoma" w:hAnsi="Tahoma" w:cs="Tahoma"/>
          <w:sz w:val="22"/>
          <w:szCs w:val="22"/>
        </w:rPr>
        <w:t xml:space="preserve">poskytnutí úplaty nebo ke dni </w:t>
      </w:r>
      <w:r w:rsidRPr="00690E0C">
        <w:rPr>
          <w:rFonts w:ascii="Tahoma" w:hAnsi="Tahoma" w:cs="Tahoma"/>
          <w:sz w:val="22"/>
          <w:szCs w:val="22"/>
        </w:rPr>
        <w:t>uskutečnění zdanitelného plnění v insolvenčním řízení</w:t>
      </w:r>
      <w:r w:rsidR="002E23FB" w:rsidRPr="00690E0C">
        <w:rPr>
          <w:rFonts w:ascii="Tahoma" w:hAnsi="Tahoma" w:cs="Tahoma"/>
          <w:sz w:val="22"/>
          <w:szCs w:val="22"/>
        </w:rPr>
        <w:t>, nebo</w:t>
      </w:r>
    </w:p>
    <w:p w14:paraId="32F6376A" w14:textId="77777777" w:rsidR="00206335" w:rsidRPr="00690E0C"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690E0C">
        <w:rPr>
          <w:rFonts w:ascii="Tahoma" w:hAnsi="Tahoma" w:cs="Tahoma"/>
          <w:sz w:val="22"/>
          <w:szCs w:val="22"/>
        </w:rPr>
        <w:t>bankovní účet prodá</w:t>
      </w:r>
      <w:r w:rsidR="00D425CA" w:rsidRPr="00690E0C">
        <w:rPr>
          <w:rFonts w:ascii="Tahoma" w:hAnsi="Tahoma" w:cs="Tahoma"/>
          <w:sz w:val="22"/>
          <w:szCs w:val="22"/>
        </w:rPr>
        <w:t>vajícího určený k úhradě plnění uvedený na faktuře</w:t>
      </w:r>
      <w:r w:rsidRPr="00690E0C">
        <w:rPr>
          <w:rFonts w:ascii="Tahoma" w:hAnsi="Tahoma" w:cs="Tahoma"/>
          <w:sz w:val="22"/>
          <w:szCs w:val="22"/>
        </w:rPr>
        <w:t xml:space="preserve"> nebude správcem daně zveřejněn v aplikaci „Registr DPH“</w:t>
      </w:r>
      <w:r w:rsidR="00BD5FB9" w:rsidRPr="00690E0C">
        <w:rPr>
          <w:rFonts w:ascii="Tahoma" w:hAnsi="Tahoma" w:cs="Tahoma"/>
          <w:sz w:val="22"/>
          <w:szCs w:val="22"/>
        </w:rPr>
        <w:t>.</w:t>
      </w:r>
    </w:p>
    <w:p w14:paraId="2AB8B7A6" w14:textId="77777777" w:rsidR="00206335"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 xml:space="preserve">Kupující nenese odpovědnost za </w:t>
      </w:r>
      <w:r w:rsidR="00206335" w:rsidRPr="0024681B">
        <w:rPr>
          <w:rFonts w:ascii="Tahoma" w:hAnsi="Tahoma" w:cs="Tahoma"/>
          <w:sz w:val="22"/>
          <w:szCs w:val="22"/>
        </w:rPr>
        <w:lastRenderedPageBreak/>
        <w:t>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0B6A227D" w14:textId="77777777" w:rsidR="00A11CDE" w:rsidRPr="0024681B" w:rsidRDefault="00A11CDE" w:rsidP="00A50351">
      <w:pPr>
        <w:spacing w:before="120"/>
        <w:ind w:left="357"/>
        <w:jc w:val="both"/>
        <w:rPr>
          <w:rFonts w:ascii="Tahoma" w:hAnsi="Tahoma" w:cs="Tahoma"/>
          <w:sz w:val="22"/>
          <w:szCs w:val="22"/>
        </w:rPr>
      </w:pPr>
    </w:p>
    <w:p w14:paraId="01B9DE5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5292992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5D0A2AD6" w14:textId="626FF01F" w:rsidR="00066D69" w:rsidRPr="00B45DCC" w:rsidRDefault="00066D69" w:rsidP="002056DB">
      <w:pPr>
        <w:numPr>
          <w:ilvl w:val="0"/>
          <w:numId w:val="6"/>
        </w:numPr>
        <w:tabs>
          <w:tab w:val="clear" w:pos="720"/>
        </w:tabs>
        <w:spacing w:before="120"/>
        <w:ind w:left="357" w:hanging="357"/>
        <w:jc w:val="both"/>
        <w:rPr>
          <w:rFonts w:ascii="Tahoma" w:hAnsi="Tahoma" w:cs="Tahoma"/>
          <w:sz w:val="22"/>
          <w:szCs w:val="22"/>
        </w:rPr>
      </w:pPr>
      <w:r w:rsidRPr="00B45DCC">
        <w:rPr>
          <w:rFonts w:ascii="Tahoma" w:hAnsi="Tahoma" w:cs="Tahoma"/>
          <w:sz w:val="22"/>
          <w:szCs w:val="22"/>
        </w:rPr>
        <w:t xml:space="preserve">Prodávající kupujícímu na zboží poskytuje záruku za jakost </w:t>
      </w:r>
      <w:r w:rsidR="004B505D" w:rsidRPr="00B45DCC">
        <w:rPr>
          <w:rFonts w:ascii="Tahoma" w:hAnsi="Tahoma" w:cs="Tahoma"/>
          <w:sz w:val="22"/>
          <w:szCs w:val="22"/>
        </w:rPr>
        <w:t xml:space="preserve">(dále jen „záruka“) </w:t>
      </w:r>
      <w:r w:rsidRPr="00B45DCC">
        <w:rPr>
          <w:rFonts w:ascii="Tahoma" w:hAnsi="Tahoma" w:cs="Tahoma"/>
          <w:sz w:val="22"/>
          <w:szCs w:val="22"/>
        </w:rPr>
        <w:t>ve</w:t>
      </w:r>
      <w:r w:rsidR="002056DB" w:rsidRPr="00B45DCC">
        <w:rPr>
          <w:rFonts w:ascii="Tahoma" w:hAnsi="Tahoma" w:cs="Tahoma"/>
          <w:sz w:val="22"/>
          <w:szCs w:val="22"/>
        </w:rPr>
        <w:t> </w:t>
      </w:r>
      <w:r w:rsidRPr="00B45DCC">
        <w:rPr>
          <w:rFonts w:ascii="Tahoma" w:hAnsi="Tahoma" w:cs="Tahoma"/>
          <w:sz w:val="22"/>
          <w:szCs w:val="22"/>
        </w:rPr>
        <w:t>smyslu §</w:t>
      </w:r>
      <w:r w:rsidR="002056DB" w:rsidRPr="00B45DCC">
        <w:rPr>
          <w:rFonts w:ascii="Tahoma" w:hAnsi="Tahoma" w:cs="Tahoma"/>
          <w:sz w:val="22"/>
          <w:szCs w:val="22"/>
        </w:rPr>
        <w:t> </w:t>
      </w:r>
      <w:r w:rsidR="001E5ADC" w:rsidRPr="00B45DCC">
        <w:rPr>
          <w:rFonts w:ascii="Tahoma" w:hAnsi="Tahoma" w:cs="Tahoma"/>
          <w:sz w:val="22"/>
          <w:szCs w:val="22"/>
        </w:rPr>
        <w:t xml:space="preserve">2113 </w:t>
      </w:r>
      <w:r w:rsidRPr="00B45DCC">
        <w:rPr>
          <w:rFonts w:ascii="Tahoma" w:hAnsi="Tahoma" w:cs="Tahoma"/>
          <w:sz w:val="22"/>
          <w:szCs w:val="22"/>
        </w:rPr>
        <w:t>a</w:t>
      </w:r>
      <w:r w:rsidR="002056DB" w:rsidRPr="00B45DCC">
        <w:rPr>
          <w:rFonts w:ascii="Tahoma" w:hAnsi="Tahoma" w:cs="Tahoma"/>
          <w:sz w:val="22"/>
          <w:szCs w:val="22"/>
        </w:rPr>
        <w:t> </w:t>
      </w:r>
      <w:r w:rsidRPr="00B45DCC">
        <w:rPr>
          <w:rFonts w:ascii="Tahoma" w:hAnsi="Tahoma" w:cs="Tahoma"/>
          <w:sz w:val="22"/>
          <w:szCs w:val="22"/>
        </w:rPr>
        <w:t xml:space="preserve">násl. </w:t>
      </w:r>
      <w:r w:rsidR="001E5ADC" w:rsidRPr="00B45DCC">
        <w:rPr>
          <w:rFonts w:ascii="Tahoma" w:hAnsi="Tahoma" w:cs="Tahoma"/>
          <w:sz w:val="22"/>
          <w:szCs w:val="22"/>
        </w:rPr>
        <w:t xml:space="preserve">občanského </w:t>
      </w:r>
      <w:r w:rsidR="00160D28" w:rsidRPr="00B45DCC">
        <w:rPr>
          <w:rFonts w:ascii="Tahoma" w:hAnsi="Tahoma" w:cs="Tahoma"/>
          <w:sz w:val="22"/>
          <w:szCs w:val="22"/>
        </w:rPr>
        <w:t>zákoníku</w:t>
      </w:r>
      <w:r w:rsidRPr="00B45DCC">
        <w:rPr>
          <w:rFonts w:ascii="Tahoma" w:hAnsi="Tahoma" w:cs="Tahoma"/>
          <w:sz w:val="22"/>
          <w:szCs w:val="22"/>
        </w:rPr>
        <w:t xml:space="preserve">, a to </w:t>
      </w:r>
      <w:r w:rsidRPr="006D0DC3">
        <w:rPr>
          <w:rFonts w:ascii="Tahoma" w:hAnsi="Tahoma" w:cs="Tahoma"/>
          <w:b/>
          <w:sz w:val="22"/>
          <w:szCs w:val="22"/>
        </w:rPr>
        <w:t xml:space="preserve">v délce </w:t>
      </w:r>
      <w:r w:rsidR="009A132D">
        <w:rPr>
          <w:rFonts w:ascii="Tahoma" w:hAnsi="Tahoma" w:cs="Tahoma"/>
          <w:b/>
          <w:sz w:val="22"/>
          <w:szCs w:val="22"/>
        </w:rPr>
        <w:t>24</w:t>
      </w:r>
      <w:r w:rsidR="00B45DCC" w:rsidRPr="006D0DC3">
        <w:rPr>
          <w:rFonts w:ascii="Tahoma" w:hAnsi="Tahoma" w:cs="Tahoma"/>
          <w:b/>
          <w:sz w:val="22"/>
          <w:szCs w:val="22"/>
        </w:rPr>
        <w:t xml:space="preserve"> měsíců</w:t>
      </w:r>
      <w:r w:rsidR="00EA7429">
        <w:rPr>
          <w:rFonts w:ascii="Tahoma" w:hAnsi="Tahoma" w:cs="Tahoma"/>
          <w:sz w:val="22"/>
          <w:szCs w:val="22"/>
        </w:rPr>
        <w:t xml:space="preserve"> </w:t>
      </w:r>
      <w:r w:rsidR="006976FB" w:rsidRPr="00B45DCC">
        <w:rPr>
          <w:rFonts w:ascii="Tahoma" w:hAnsi="Tahoma" w:cs="Tahoma"/>
          <w:sz w:val="22"/>
          <w:szCs w:val="22"/>
        </w:rPr>
        <w:t>(dále též „záruční doba“)</w:t>
      </w:r>
      <w:r w:rsidR="007E0F26" w:rsidRPr="00B45DCC">
        <w:rPr>
          <w:rFonts w:ascii="Tahoma" w:hAnsi="Tahoma" w:cs="Tahoma"/>
          <w:sz w:val="22"/>
          <w:szCs w:val="22"/>
        </w:rPr>
        <w:t>.</w:t>
      </w:r>
      <w:r w:rsidR="006D0DC3">
        <w:rPr>
          <w:rFonts w:ascii="Tahoma" w:hAnsi="Tahoma" w:cs="Tahoma"/>
          <w:sz w:val="22"/>
          <w:szCs w:val="22"/>
        </w:rPr>
        <w:t xml:space="preserve"> </w:t>
      </w:r>
    </w:p>
    <w:p w14:paraId="6A1A3107"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D7B8DB"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33DB5ED5"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01D1F0D7"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6E112B50"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23B799A6"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558E29FA"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49ED5042" w14:textId="77777777" w:rsidR="00AF69A7" w:rsidRPr="00343967" w:rsidRDefault="00AF69A7" w:rsidP="00AF69A7">
      <w:pPr>
        <w:pStyle w:val="Zkladntextodsazen2"/>
        <w:numPr>
          <w:ilvl w:val="1"/>
          <w:numId w:val="6"/>
        </w:numPr>
        <w:tabs>
          <w:tab w:val="clear" w:pos="1477"/>
          <w:tab w:val="left" w:pos="1247"/>
          <w:tab w:val="left" w:pos="3969"/>
        </w:tabs>
        <w:spacing w:before="120" w:after="60"/>
        <w:ind w:left="1480"/>
        <w:rPr>
          <w:rFonts w:ascii="Tahoma" w:hAnsi="Tahoma" w:cs="Tahoma"/>
          <w:sz w:val="22"/>
          <w:szCs w:val="22"/>
        </w:rPr>
      </w:pPr>
      <w:r w:rsidRPr="00343967">
        <w:rPr>
          <w:rFonts w:ascii="Tahoma" w:hAnsi="Tahoma" w:cs="Tahoma"/>
          <w:sz w:val="22"/>
          <w:szCs w:val="22"/>
        </w:rPr>
        <w:t>e-mail:</w:t>
      </w:r>
      <w:r>
        <w:rPr>
          <w:rFonts w:ascii="Tahoma" w:hAnsi="Tahoma" w:cs="Tahoma"/>
          <w:sz w:val="22"/>
          <w:szCs w:val="22"/>
        </w:rPr>
        <w:tab/>
        <w:t>lukas.valdman@kvlgroup.cz</w:t>
      </w:r>
    </w:p>
    <w:p w14:paraId="302CD828" w14:textId="77777777" w:rsidR="00AF69A7" w:rsidRDefault="00AF69A7" w:rsidP="00AF69A7">
      <w:pPr>
        <w:pStyle w:val="Zkladntextodsazen2"/>
        <w:numPr>
          <w:ilvl w:val="1"/>
          <w:numId w:val="6"/>
        </w:numPr>
        <w:tabs>
          <w:tab w:val="left" w:pos="1247"/>
          <w:tab w:val="left" w:pos="3969"/>
        </w:tabs>
        <w:spacing w:before="120" w:after="60"/>
        <w:rPr>
          <w:rFonts w:ascii="Tahoma" w:hAnsi="Tahoma" w:cs="Tahoma"/>
          <w:sz w:val="22"/>
          <w:szCs w:val="22"/>
        </w:rPr>
      </w:pPr>
      <w:r>
        <w:rPr>
          <w:rFonts w:ascii="Tahoma" w:hAnsi="Tahoma" w:cs="Tahoma"/>
          <w:sz w:val="22"/>
          <w:szCs w:val="22"/>
        </w:rPr>
        <w:t xml:space="preserve">nebo na </w:t>
      </w:r>
      <w:r w:rsidRPr="00343967">
        <w:rPr>
          <w:rFonts w:ascii="Tahoma" w:hAnsi="Tahoma" w:cs="Tahoma"/>
          <w:sz w:val="22"/>
          <w:szCs w:val="22"/>
        </w:rPr>
        <w:t>adresu:</w:t>
      </w:r>
      <w:r>
        <w:rPr>
          <w:rFonts w:ascii="Tahoma" w:hAnsi="Tahoma" w:cs="Tahoma"/>
          <w:sz w:val="22"/>
          <w:szCs w:val="22"/>
        </w:rPr>
        <w:tab/>
        <w:t xml:space="preserve">KVL Group s.r.o., </w:t>
      </w:r>
      <w:r w:rsidRPr="00441307">
        <w:rPr>
          <w:rFonts w:ascii="Tahoma" w:hAnsi="Tahoma" w:cs="Tahoma"/>
          <w:sz w:val="22"/>
          <w:szCs w:val="22"/>
        </w:rPr>
        <w:t>Kpt. Jaroše 110, 339 01 Klatovy</w:t>
      </w:r>
    </w:p>
    <w:p w14:paraId="436D4AC0" w14:textId="77777777" w:rsidR="00AF69A7" w:rsidRPr="00B45DCC" w:rsidRDefault="00AF69A7" w:rsidP="00AF69A7">
      <w:pPr>
        <w:pStyle w:val="Zkladntextodsazen2"/>
        <w:numPr>
          <w:ilvl w:val="1"/>
          <w:numId w:val="6"/>
        </w:numPr>
        <w:tabs>
          <w:tab w:val="left" w:pos="1247"/>
          <w:tab w:val="left" w:pos="3969"/>
        </w:tabs>
        <w:spacing w:before="120" w:after="60"/>
        <w:rPr>
          <w:rFonts w:ascii="Tahoma" w:hAnsi="Tahoma" w:cs="Tahoma"/>
          <w:sz w:val="22"/>
          <w:szCs w:val="22"/>
        </w:rPr>
      </w:pPr>
      <w:r w:rsidRPr="00B45DCC">
        <w:rPr>
          <w:rFonts w:ascii="Tahoma" w:hAnsi="Tahoma" w:cs="Tahoma"/>
          <w:sz w:val="22"/>
          <w:szCs w:val="22"/>
        </w:rPr>
        <w:t>nebo do datové schránky:</w:t>
      </w:r>
      <w:r w:rsidRPr="00B45DCC">
        <w:rPr>
          <w:rFonts w:ascii="Tahoma" w:hAnsi="Tahoma" w:cs="Tahoma"/>
          <w:sz w:val="22"/>
          <w:szCs w:val="22"/>
        </w:rPr>
        <w:tab/>
      </w:r>
      <w:r w:rsidRPr="00441307">
        <w:rPr>
          <w:rFonts w:ascii="Tahoma" w:hAnsi="Tahoma" w:cs="Tahoma"/>
          <w:sz w:val="22"/>
          <w:szCs w:val="22"/>
        </w:rPr>
        <w:t>2d4bndw</w:t>
      </w:r>
    </w:p>
    <w:p w14:paraId="52D987E2"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7E3EC4A9" w14:textId="77777777" w:rsidR="00C54EB2" w:rsidRPr="00C54EB2" w:rsidRDefault="0046039E" w:rsidP="008F4E65">
      <w:pPr>
        <w:numPr>
          <w:ilvl w:val="0"/>
          <w:numId w:val="6"/>
        </w:numPr>
        <w:tabs>
          <w:tab w:val="clear" w:pos="720"/>
        </w:tabs>
        <w:spacing w:before="120"/>
        <w:ind w:left="357" w:hanging="357"/>
        <w:jc w:val="both"/>
        <w:rPr>
          <w:rFonts w:ascii="Tahoma" w:hAnsi="Tahoma" w:cs="Tahoma"/>
          <w:i/>
          <w:iCs/>
          <w:sz w:val="22"/>
          <w:szCs w:val="22"/>
        </w:rPr>
      </w:pPr>
      <w:r w:rsidRPr="00C54EB2">
        <w:rPr>
          <w:rFonts w:ascii="Tahoma" w:hAnsi="Tahoma" w:cs="Tahoma"/>
          <w:sz w:val="22"/>
          <w:szCs w:val="22"/>
        </w:rPr>
        <w:t xml:space="preserve">Servis </w:t>
      </w:r>
      <w:r w:rsidR="00B63C03" w:rsidRPr="00C54EB2">
        <w:rPr>
          <w:rFonts w:ascii="Tahoma" w:hAnsi="Tahoma" w:cs="Tahoma"/>
          <w:sz w:val="22"/>
          <w:szCs w:val="22"/>
        </w:rPr>
        <w:t xml:space="preserve">za účelem odstraňování vad </w:t>
      </w:r>
      <w:r w:rsidRPr="00C54EB2">
        <w:rPr>
          <w:rFonts w:ascii="Tahoma" w:hAnsi="Tahoma" w:cs="Tahoma"/>
          <w:sz w:val="22"/>
          <w:szCs w:val="22"/>
        </w:rPr>
        <w:t>bude probíhat v</w:t>
      </w:r>
      <w:r w:rsidR="00C54EB2" w:rsidRPr="00C54EB2">
        <w:rPr>
          <w:rFonts w:ascii="Tahoma" w:hAnsi="Tahoma" w:cs="Tahoma"/>
          <w:sz w:val="22"/>
          <w:szCs w:val="22"/>
        </w:rPr>
        <w:t> </w:t>
      </w:r>
      <w:r w:rsidRPr="00C54EB2">
        <w:rPr>
          <w:rFonts w:ascii="Tahoma" w:hAnsi="Tahoma" w:cs="Tahoma"/>
          <w:sz w:val="22"/>
          <w:szCs w:val="22"/>
        </w:rPr>
        <w:t>míst</w:t>
      </w:r>
      <w:r w:rsidR="00C54EB2" w:rsidRPr="00C54EB2">
        <w:rPr>
          <w:rFonts w:ascii="Tahoma" w:hAnsi="Tahoma" w:cs="Tahoma"/>
          <w:sz w:val="22"/>
          <w:szCs w:val="22"/>
        </w:rPr>
        <w:t>ě prodávajícího</w:t>
      </w:r>
      <w:r w:rsidR="00C54EB2">
        <w:rPr>
          <w:rFonts w:ascii="Tahoma" w:hAnsi="Tahoma" w:cs="Tahoma"/>
          <w:sz w:val="22"/>
          <w:szCs w:val="22"/>
        </w:rPr>
        <w:t xml:space="preserve"> nebo </w:t>
      </w:r>
      <w:r w:rsidR="00EA7429">
        <w:rPr>
          <w:rFonts w:ascii="Tahoma" w:hAnsi="Tahoma" w:cs="Tahoma"/>
          <w:sz w:val="22"/>
          <w:szCs w:val="22"/>
        </w:rPr>
        <w:t xml:space="preserve">v </w:t>
      </w:r>
      <w:r w:rsidRPr="00C54EB2">
        <w:rPr>
          <w:rFonts w:ascii="Tahoma" w:hAnsi="Tahoma" w:cs="Tahoma"/>
          <w:sz w:val="22"/>
          <w:szCs w:val="22"/>
        </w:rPr>
        <w:t>servisním středisku výrobce</w:t>
      </w:r>
      <w:r w:rsidR="00C54EB2" w:rsidRPr="00C54EB2">
        <w:rPr>
          <w:rFonts w:ascii="Tahoma" w:hAnsi="Tahoma" w:cs="Tahoma"/>
          <w:sz w:val="22"/>
          <w:szCs w:val="22"/>
        </w:rPr>
        <w:t xml:space="preserve">. </w:t>
      </w:r>
      <w:r w:rsidRPr="00C54EB2">
        <w:rPr>
          <w:rFonts w:ascii="Tahoma" w:hAnsi="Tahoma" w:cs="Tahoma"/>
          <w:sz w:val="22"/>
          <w:szCs w:val="22"/>
        </w:rPr>
        <w:t xml:space="preserve"> </w:t>
      </w:r>
    </w:p>
    <w:p w14:paraId="490B863F" w14:textId="77777777" w:rsidR="00066D69" w:rsidRPr="00C54EB2" w:rsidRDefault="00066D69" w:rsidP="008F4E65">
      <w:pPr>
        <w:numPr>
          <w:ilvl w:val="0"/>
          <w:numId w:val="6"/>
        </w:numPr>
        <w:tabs>
          <w:tab w:val="clear" w:pos="720"/>
        </w:tabs>
        <w:spacing w:before="120"/>
        <w:ind w:left="357" w:hanging="357"/>
        <w:jc w:val="both"/>
        <w:rPr>
          <w:rFonts w:ascii="Tahoma" w:hAnsi="Tahoma" w:cs="Tahoma"/>
          <w:iCs/>
          <w:sz w:val="22"/>
          <w:szCs w:val="22"/>
        </w:rPr>
      </w:pPr>
      <w:r w:rsidRPr="00C54EB2">
        <w:rPr>
          <w:rFonts w:ascii="Tahoma" w:hAnsi="Tahoma" w:cs="Tahoma"/>
          <w:sz w:val="22"/>
          <w:szCs w:val="22"/>
        </w:rPr>
        <w:t xml:space="preserve">Odstranění vady musí být provedeno do </w:t>
      </w:r>
      <w:r w:rsidR="00C54EB2">
        <w:rPr>
          <w:rFonts w:ascii="Tahoma" w:hAnsi="Tahoma" w:cs="Tahoma"/>
          <w:sz w:val="22"/>
          <w:szCs w:val="22"/>
        </w:rPr>
        <w:t xml:space="preserve">3 </w:t>
      </w:r>
      <w:r w:rsidR="001D1DEB" w:rsidRPr="00C54EB2">
        <w:rPr>
          <w:rFonts w:ascii="Tahoma" w:hAnsi="Tahoma" w:cs="Tahoma"/>
          <w:sz w:val="22"/>
          <w:szCs w:val="22"/>
        </w:rPr>
        <w:t>dnů</w:t>
      </w:r>
      <w:r w:rsidR="008F4E65" w:rsidRPr="00C54EB2">
        <w:rPr>
          <w:rFonts w:ascii="Tahoma" w:hAnsi="Tahoma" w:cs="Tahoma"/>
          <w:sz w:val="22"/>
          <w:szCs w:val="22"/>
        </w:rPr>
        <w:t xml:space="preserve"> od </w:t>
      </w:r>
      <w:r w:rsidRPr="00C54EB2">
        <w:rPr>
          <w:rFonts w:ascii="Tahoma" w:hAnsi="Tahoma" w:cs="Tahoma"/>
          <w:sz w:val="22"/>
          <w:szCs w:val="22"/>
        </w:rPr>
        <w:t xml:space="preserve">oznámení této vady prodávajícímu, pokud se smluvní strany v konkrétním případě nedohodnou písemně jinak. </w:t>
      </w:r>
      <w:r w:rsidRPr="00C54EB2">
        <w:rPr>
          <w:rFonts w:ascii="Tahoma" w:hAnsi="Tahoma" w:cs="Tahoma"/>
          <w:iCs/>
          <w:sz w:val="22"/>
          <w:szCs w:val="22"/>
        </w:rPr>
        <w:t>Pokud prodávající vadu neodstraní ve stanovené lhůtě, je povinen kupujícímu poskytnout zdarma ná</w:t>
      </w:r>
      <w:r w:rsidR="008F4E65" w:rsidRPr="00C54EB2">
        <w:rPr>
          <w:rFonts w:ascii="Tahoma" w:hAnsi="Tahoma" w:cs="Tahoma"/>
          <w:iCs/>
          <w:sz w:val="22"/>
          <w:szCs w:val="22"/>
        </w:rPr>
        <w:t>hradní zboží o </w:t>
      </w:r>
      <w:r w:rsidRPr="00C54EB2">
        <w:rPr>
          <w:rFonts w:ascii="Tahoma" w:hAnsi="Tahoma" w:cs="Tahoma"/>
          <w:iCs/>
          <w:sz w:val="22"/>
          <w:szCs w:val="22"/>
        </w:rPr>
        <w:t>stejných nebo vyš</w:t>
      </w:r>
      <w:r w:rsidR="008F4E65" w:rsidRPr="00C54EB2">
        <w:rPr>
          <w:rFonts w:ascii="Tahoma" w:hAnsi="Tahoma" w:cs="Tahoma"/>
          <w:iCs/>
          <w:sz w:val="22"/>
          <w:szCs w:val="22"/>
        </w:rPr>
        <w:t>ších technických parametrech, a </w:t>
      </w:r>
      <w:r w:rsidRPr="00C54EB2">
        <w:rPr>
          <w:rFonts w:ascii="Tahoma" w:hAnsi="Tahoma" w:cs="Tahoma"/>
          <w:iCs/>
          <w:sz w:val="22"/>
          <w:szCs w:val="22"/>
        </w:rPr>
        <w:t>to až do</w:t>
      </w:r>
      <w:r w:rsidR="008F4E65" w:rsidRPr="00C54EB2">
        <w:rPr>
          <w:rFonts w:ascii="Tahoma" w:hAnsi="Tahoma" w:cs="Tahoma"/>
          <w:iCs/>
          <w:sz w:val="22"/>
          <w:szCs w:val="22"/>
        </w:rPr>
        <w:t> </w:t>
      </w:r>
      <w:r w:rsidRPr="00C54EB2">
        <w:rPr>
          <w:rFonts w:ascii="Tahoma" w:hAnsi="Tahoma" w:cs="Tahoma"/>
          <w:iCs/>
          <w:sz w:val="22"/>
          <w:szCs w:val="22"/>
        </w:rPr>
        <w:t>doby předání opraveného zboží kupujícímu.</w:t>
      </w:r>
    </w:p>
    <w:p w14:paraId="5A2A0CA8"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1A3466D8"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lastRenderedPageBreak/>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675A2FD4"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09E9BD2C" w14:textId="77777777"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8F4355">
        <w:rPr>
          <w:rFonts w:ascii="Tahoma" w:hAnsi="Tahoma" w:cs="Tahoma"/>
          <w:sz w:val="22"/>
          <w:szCs w:val="22"/>
        </w:rPr>
        <w:t>0,5</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70AFCB3" w14:textId="77777777" w:rsidR="00066D69" w:rsidRPr="008F4355"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 xml:space="preserve">smlouvy </w:t>
      </w:r>
      <w:r w:rsidRPr="008F4355">
        <w:rPr>
          <w:rFonts w:ascii="Tahoma" w:hAnsi="Tahoma" w:cs="Tahoma"/>
          <w:iCs/>
          <w:sz w:val="22"/>
          <w:szCs w:val="22"/>
        </w:rPr>
        <w:t>a</w:t>
      </w:r>
      <w:r w:rsidR="008F4E65" w:rsidRPr="008F4355">
        <w:rPr>
          <w:rFonts w:ascii="Tahoma" w:hAnsi="Tahoma" w:cs="Tahoma"/>
          <w:iCs/>
          <w:sz w:val="22"/>
          <w:szCs w:val="22"/>
        </w:rPr>
        <w:t> </w:t>
      </w:r>
      <w:r w:rsidRPr="008F4355">
        <w:rPr>
          <w:rFonts w:ascii="Tahoma" w:hAnsi="Tahoma" w:cs="Tahoma"/>
          <w:iCs/>
          <w:sz w:val="22"/>
          <w:szCs w:val="22"/>
        </w:rPr>
        <w:t>zár</w:t>
      </w:r>
      <w:r w:rsidR="008F4E65" w:rsidRPr="008F4355">
        <w:rPr>
          <w:rFonts w:ascii="Tahoma" w:hAnsi="Tahoma" w:cs="Tahoma"/>
          <w:iCs/>
          <w:sz w:val="22"/>
          <w:szCs w:val="22"/>
        </w:rPr>
        <w:t>oveň v této lhůtě kupujícímu za </w:t>
      </w:r>
      <w:r w:rsidRPr="008F4355">
        <w:rPr>
          <w:rFonts w:ascii="Tahoma" w:hAnsi="Tahoma" w:cs="Tahoma"/>
          <w:iCs/>
          <w:sz w:val="22"/>
          <w:szCs w:val="22"/>
        </w:rPr>
        <w:t>vadné zboží neposkytne zdarma náhradní zboží</w:t>
      </w:r>
      <w:r w:rsidR="008F4E65" w:rsidRPr="008F4355">
        <w:rPr>
          <w:rFonts w:ascii="Tahoma" w:hAnsi="Tahoma" w:cs="Tahoma"/>
          <w:iCs/>
          <w:sz w:val="22"/>
          <w:szCs w:val="22"/>
        </w:rPr>
        <w:t xml:space="preserve"> </w:t>
      </w:r>
      <w:r w:rsidRPr="008F4355">
        <w:rPr>
          <w:rFonts w:ascii="Tahoma" w:hAnsi="Tahoma" w:cs="Tahoma"/>
          <w:iCs/>
          <w:sz w:val="22"/>
          <w:szCs w:val="22"/>
        </w:rPr>
        <w:t>o</w:t>
      </w:r>
      <w:r w:rsidR="008F4E65" w:rsidRPr="008F4355">
        <w:rPr>
          <w:rFonts w:ascii="Tahoma" w:hAnsi="Tahoma" w:cs="Tahoma"/>
          <w:iCs/>
          <w:sz w:val="22"/>
          <w:szCs w:val="22"/>
        </w:rPr>
        <w:t> </w:t>
      </w:r>
      <w:r w:rsidRPr="008F4355">
        <w:rPr>
          <w:rFonts w:ascii="Tahoma" w:hAnsi="Tahoma" w:cs="Tahoma"/>
          <w:iCs/>
          <w:sz w:val="22"/>
          <w:szCs w:val="22"/>
        </w:rPr>
        <w:t>stejných nebo vyšších technických parametrech</w:t>
      </w:r>
      <w:r w:rsidR="008F4E65" w:rsidRPr="008F4355">
        <w:rPr>
          <w:rFonts w:ascii="Tahoma" w:hAnsi="Tahoma" w:cs="Tahoma"/>
          <w:sz w:val="22"/>
          <w:szCs w:val="22"/>
        </w:rPr>
        <w:t xml:space="preserve">, </w:t>
      </w:r>
      <w:r w:rsidRPr="008F4355">
        <w:rPr>
          <w:rFonts w:ascii="Tahoma" w:hAnsi="Tahoma" w:cs="Tahoma"/>
          <w:sz w:val="22"/>
          <w:szCs w:val="22"/>
        </w:rPr>
        <w:t xml:space="preserve">je povinen zaplatit kupujícímu smluvní pokutu ve výši </w:t>
      </w:r>
      <w:r w:rsidR="008F4355" w:rsidRPr="008F4355">
        <w:rPr>
          <w:rFonts w:ascii="Tahoma" w:hAnsi="Tahoma" w:cs="Tahoma"/>
          <w:sz w:val="22"/>
          <w:szCs w:val="22"/>
        </w:rPr>
        <w:t>1</w:t>
      </w:r>
      <w:r w:rsidRPr="008F4355">
        <w:rPr>
          <w:rFonts w:ascii="Tahoma" w:hAnsi="Tahoma" w:cs="Tahoma"/>
          <w:iCs/>
          <w:sz w:val="22"/>
          <w:szCs w:val="22"/>
        </w:rPr>
        <w:t>% z</w:t>
      </w:r>
      <w:r w:rsidR="008F4E65" w:rsidRPr="008F4355">
        <w:rPr>
          <w:rFonts w:ascii="Tahoma" w:hAnsi="Tahoma" w:cs="Tahoma"/>
          <w:iCs/>
          <w:sz w:val="22"/>
          <w:szCs w:val="22"/>
        </w:rPr>
        <w:t> </w:t>
      </w:r>
      <w:r w:rsidRPr="008F4355">
        <w:rPr>
          <w:rFonts w:ascii="Tahoma" w:hAnsi="Tahoma" w:cs="Tahoma"/>
          <w:iCs/>
          <w:sz w:val="22"/>
          <w:szCs w:val="22"/>
        </w:rPr>
        <w:t xml:space="preserve">kupní ceny </w:t>
      </w:r>
      <w:r w:rsidR="002B0CD7" w:rsidRPr="008F4355">
        <w:rPr>
          <w:rFonts w:ascii="Tahoma" w:hAnsi="Tahoma" w:cs="Tahoma"/>
          <w:iCs/>
          <w:sz w:val="22"/>
          <w:szCs w:val="22"/>
        </w:rPr>
        <w:t xml:space="preserve">bez DPH </w:t>
      </w:r>
      <w:r w:rsidRPr="008F4355">
        <w:rPr>
          <w:rFonts w:ascii="Tahoma" w:hAnsi="Tahoma" w:cs="Tahoma"/>
          <w:iCs/>
          <w:sz w:val="22"/>
          <w:szCs w:val="22"/>
        </w:rPr>
        <w:t>podle čl.</w:t>
      </w:r>
      <w:r w:rsidR="008F4E65" w:rsidRPr="008F4355">
        <w:rPr>
          <w:rFonts w:ascii="Tahoma" w:hAnsi="Tahoma" w:cs="Tahoma"/>
          <w:iCs/>
          <w:sz w:val="22"/>
          <w:szCs w:val="22"/>
        </w:rPr>
        <w:t> </w:t>
      </w:r>
      <w:r w:rsidR="003337D2" w:rsidRPr="008F4355">
        <w:rPr>
          <w:rFonts w:ascii="Tahoma" w:hAnsi="Tahoma" w:cs="Tahoma"/>
          <w:iCs/>
          <w:sz w:val="22"/>
          <w:szCs w:val="22"/>
        </w:rPr>
        <w:t>IV</w:t>
      </w:r>
      <w:r w:rsidR="008F4E65" w:rsidRPr="008F4355">
        <w:rPr>
          <w:rFonts w:ascii="Tahoma" w:hAnsi="Tahoma" w:cs="Tahoma"/>
          <w:iCs/>
          <w:sz w:val="22"/>
          <w:szCs w:val="22"/>
        </w:rPr>
        <w:t xml:space="preserve"> odst. 1 této smlouvy, a </w:t>
      </w:r>
      <w:r w:rsidRPr="008F4355">
        <w:rPr>
          <w:rFonts w:ascii="Tahoma" w:hAnsi="Tahoma" w:cs="Tahoma"/>
          <w:iCs/>
          <w:sz w:val="22"/>
          <w:szCs w:val="22"/>
        </w:rPr>
        <w:t>to za</w:t>
      </w:r>
      <w:r w:rsidR="008F4E65" w:rsidRPr="008F4355">
        <w:rPr>
          <w:rFonts w:ascii="Tahoma" w:hAnsi="Tahoma" w:cs="Tahoma"/>
          <w:iCs/>
          <w:sz w:val="22"/>
          <w:szCs w:val="22"/>
        </w:rPr>
        <w:t> </w:t>
      </w:r>
      <w:r w:rsidRPr="008F4355">
        <w:rPr>
          <w:rFonts w:ascii="Tahoma" w:hAnsi="Tahoma" w:cs="Tahoma"/>
          <w:iCs/>
          <w:sz w:val="22"/>
          <w:szCs w:val="22"/>
        </w:rPr>
        <w:t>každý započatý den prodlení až do</w:t>
      </w:r>
      <w:r w:rsidR="008F4E65" w:rsidRPr="008F4355">
        <w:rPr>
          <w:rFonts w:ascii="Tahoma" w:hAnsi="Tahoma" w:cs="Tahoma"/>
          <w:iCs/>
          <w:sz w:val="22"/>
          <w:szCs w:val="22"/>
        </w:rPr>
        <w:t> </w:t>
      </w:r>
      <w:r w:rsidRPr="008F4355">
        <w:rPr>
          <w:rFonts w:ascii="Tahoma" w:hAnsi="Tahoma" w:cs="Tahoma"/>
          <w:iCs/>
          <w:sz w:val="22"/>
          <w:szCs w:val="22"/>
        </w:rPr>
        <w:t>odstranění vady</w:t>
      </w:r>
      <w:r w:rsidR="002A7324" w:rsidRPr="008F4355">
        <w:rPr>
          <w:rFonts w:ascii="Tahoma" w:hAnsi="Tahoma" w:cs="Tahoma"/>
          <w:iCs/>
          <w:sz w:val="22"/>
          <w:szCs w:val="22"/>
        </w:rPr>
        <w:t>,</w:t>
      </w:r>
      <w:r w:rsidRPr="008F4355">
        <w:rPr>
          <w:rFonts w:ascii="Tahoma" w:hAnsi="Tahoma" w:cs="Tahoma"/>
          <w:iCs/>
          <w:sz w:val="22"/>
          <w:szCs w:val="22"/>
        </w:rPr>
        <w:t xml:space="preserve"> nebo </w:t>
      </w:r>
      <w:r w:rsidR="00323E78" w:rsidRPr="008F4355">
        <w:rPr>
          <w:rFonts w:ascii="Tahoma" w:hAnsi="Tahoma" w:cs="Tahoma"/>
          <w:iCs/>
          <w:sz w:val="22"/>
          <w:szCs w:val="22"/>
        </w:rPr>
        <w:t>do</w:t>
      </w:r>
      <w:r w:rsidR="008F4E65" w:rsidRPr="008F4355">
        <w:rPr>
          <w:rFonts w:ascii="Tahoma" w:hAnsi="Tahoma" w:cs="Tahoma"/>
          <w:iCs/>
          <w:sz w:val="22"/>
          <w:szCs w:val="22"/>
        </w:rPr>
        <w:t> </w:t>
      </w:r>
      <w:r w:rsidRPr="008F4355">
        <w:rPr>
          <w:rFonts w:ascii="Tahoma" w:hAnsi="Tahoma" w:cs="Tahoma"/>
          <w:iCs/>
          <w:sz w:val="22"/>
          <w:szCs w:val="22"/>
        </w:rPr>
        <w:t>poskytnutí náhradního zboží o stejných nebo vyšších technických parametrech</w:t>
      </w:r>
      <w:r w:rsidRPr="008F4355">
        <w:rPr>
          <w:rFonts w:ascii="Tahoma" w:hAnsi="Tahoma" w:cs="Tahoma"/>
          <w:sz w:val="22"/>
          <w:szCs w:val="22"/>
        </w:rPr>
        <w:t>.</w:t>
      </w:r>
    </w:p>
    <w:p w14:paraId="2B8D565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68351B7E"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586CA835"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5B7DE79F"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odpovídá za to, že platby poskytované </w:t>
      </w:r>
      <w:r>
        <w:rPr>
          <w:rFonts w:ascii="Tahoma" w:hAnsi="Tahoma" w:cs="Tahoma"/>
          <w:sz w:val="22"/>
          <w:szCs w:val="22"/>
        </w:rPr>
        <w:t>kupujícím</w:t>
      </w:r>
      <w:r w:rsidRPr="00202CD1">
        <w:rPr>
          <w:rFonts w:ascii="Tahoma" w:hAnsi="Tahoma" w:cs="Tahoma"/>
          <w:sz w:val="22"/>
          <w:szCs w:val="22"/>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w:t>
      </w:r>
      <w:r>
        <w:rPr>
          <w:rFonts w:ascii="Tahoma" w:hAnsi="Tahoma" w:cs="Tahoma"/>
          <w:sz w:val="22"/>
          <w:szCs w:val="22"/>
        </w:rPr>
        <w:t> </w:t>
      </w:r>
      <w:r w:rsidRPr="00202CD1">
        <w:rPr>
          <w:rFonts w:ascii="Tahoma" w:hAnsi="Tahoma" w:cs="Tahoma"/>
          <w:sz w:val="22"/>
          <w:szCs w:val="22"/>
        </w:rPr>
        <w:t>situaci na Ukrajině a Nařízení Rady (ES) č. 765/2006 ze dne 18. 5. 2006 o omezujících opatřeních vůči prezidentu Lukašenkovi a některým představitelům Běloruska a které jsou uvedeny na tzv. sankčních seznamech (dle příloh č. 1 obou nařízení); bude-li kterékoliv z</w:t>
      </w:r>
      <w:r>
        <w:rPr>
          <w:rFonts w:ascii="Tahoma" w:hAnsi="Tahoma" w:cs="Tahoma"/>
          <w:sz w:val="22"/>
          <w:szCs w:val="22"/>
        </w:rPr>
        <w:t> </w:t>
      </w:r>
      <w:r w:rsidRPr="00202CD1">
        <w:rPr>
          <w:rFonts w:ascii="Tahoma" w:hAnsi="Tahoma" w:cs="Tahoma"/>
          <w:sz w:val="22"/>
          <w:szCs w:val="22"/>
        </w:rPr>
        <w:t>nařízení v budoucnu nahrazeno jinou legislativou obdobného významu, uvedená povinnost se uplatní obdobně.</w:t>
      </w:r>
    </w:p>
    <w:p w14:paraId="082BADF6"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je povinen </w:t>
      </w:r>
      <w:r>
        <w:rPr>
          <w:rFonts w:ascii="Tahoma" w:hAnsi="Tahoma" w:cs="Tahoma"/>
          <w:sz w:val="22"/>
          <w:szCs w:val="22"/>
        </w:rPr>
        <w:t>kupujícího</w:t>
      </w:r>
      <w:r w:rsidRPr="00202CD1">
        <w:rPr>
          <w:rFonts w:ascii="Tahoma" w:hAnsi="Tahoma" w:cs="Tahoma"/>
          <w:sz w:val="22"/>
          <w:szCs w:val="22"/>
        </w:rPr>
        <w:t xml:space="preserve"> bezodkladně informovat o jakýchkoliv skutečnostech, které mohou mít vliv na odpovědnost </w:t>
      </w:r>
      <w:r>
        <w:rPr>
          <w:rFonts w:ascii="Tahoma" w:hAnsi="Tahoma" w:cs="Tahoma"/>
          <w:sz w:val="22"/>
          <w:szCs w:val="22"/>
        </w:rPr>
        <w:t>prodávajícího</w:t>
      </w:r>
      <w:r w:rsidRPr="00202CD1">
        <w:rPr>
          <w:rFonts w:ascii="Tahoma" w:hAnsi="Tahoma" w:cs="Tahoma"/>
          <w:sz w:val="22"/>
          <w:szCs w:val="22"/>
        </w:rPr>
        <w:t xml:space="preserve"> dle odst. </w:t>
      </w:r>
      <w:r w:rsidRPr="75635C35">
        <w:rPr>
          <w:rFonts w:ascii="Tahoma" w:hAnsi="Tahoma" w:cs="Tahoma"/>
          <w:sz w:val="22"/>
          <w:szCs w:val="22"/>
        </w:rPr>
        <w:t>1</w:t>
      </w:r>
      <w:r w:rsidRPr="00202CD1">
        <w:rPr>
          <w:rFonts w:ascii="Tahoma" w:hAnsi="Tahoma" w:cs="Tahoma"/>
          <w:sz w:val="22"/>
          <w:szCs w:val="22"/>
        </w:rPr>
        <w:t xml:space="preserve"> tohoto článku smlouvy. </w:t>
      </w:r>
      <w:r>
        <w:rPr>
          <w:rFonts w:ascii="Tahoma" w:hAnsi="Tahoma" w:cs="Tahoma"/>
          <w:sz w:val="22"/>
          <w:szCs w:val="22"/>
        </w:rPr>
        <w:t>Prodávající</w:t>
      </w:r>
      <w:r w:rsidRPr="00202CD1">
        <w:rPr>
          <w:rFonts w:ascii="Tahoma" w:hAnsi="Tahoma" w:cs="Tahoma"/>
          <w:sz w:val="22"/>
          <w:szCs w:val="22"/>
        </w:rPr>
        <w:t xml:space="preserve"> je současně povinen kdykoliv poskytnout </w:t>
      </w:r>
      <w:r>
        <w:rPr>
          <w:rFonts w:ascii="Tahoma" w:hAnsi="Tahoma" w:cs="Tahoma"/>
          <w:sz w:val="22"/>
          <w:szCs w:val="22"/>
        </w:rPr>
        <w:t>kupujícímu</w:t>
      </w:r>
      <w:r w:rsidRPr="00202CD1">
        <w:rPr>
          <w:rFonts w:ascii="Tahoma" w:hAnsi="Tahoma" w:cs="Tahoma"/>
          <w:sz w:val="22"/>
          <w:szCs w:val="22"/>
        </w:rPr>
        <w:t xml:space="preserve"> bezodkladnou součinnost pro případné ověření pravdivosti informací dle odst. </w:t>
      </w:r>
      <w:r w:rsidRPr="75635C35">
        <w:rPr>
          <w:rFonts w:ascii="Tahoma" w:hAnsi="Tahoma" w:cs="Tahoma"/>
          <w:sz w:val="22"/>
          <w:szCs w:val="22"/>
        </w:rPr>
        <w:t>1</w:t>
      </w:r>
      <w:r w:rsidRPr="00B63571">
        <w:rPr>
          <w:rFonts w:ascii="Tahoma" w:hAnsi="Tahoma" w:cs="Tahoma"/>
          <w:sz w:val="22"/>
          <w:szCs w:val="22"/>
        </w:rPr>
        <w:t xml:space="preserve"> tohoto článku smlouvy.</w:t>
      </w:r>
    </w:p>
    <w:p w14:paraId="0EBD58C3"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tohoto článku smlouvy, je </w:t>
      </w:r>
      <w:r>
        <w:rPr>
          <w:rFonts w:ascii="Tahoma" w:hAnsi="Tahoma" w:cs="Tahoma"/>
          <w:sz w:val="22"/>
          <w:szCs w:val="22"/>
        </w:rPr>
        <w:t>kupující</w:t>
      </w:r>
      <w:r w:rsidRPr="00B63571">
        <w:rPr>
          <w:rFonts w:ascii="Tahoma" w:hAnsi="Tahoma" w:cs="Tahoma"/>
          <w:sz w:val="22"/>
          <w:szCs w:val="22"/>
        </w:rPr>
        <w:t xml:space="preserve"> oprávněn odstoupit od této smlouvy; odstoupení se však nedotýká povinností </w:t>
      </w:r>
      <w:r>
        <w:rPr>
          <w:rFonts w:ascii="Tahoma" w:hAnsi="Tahoma" w:cs="Tahoma"/>
          <w:sz w:val="22"/>
          <w:szCs w:val="22"/>
        </w:rPr>
        <w:t>prodávajícího</w:t>
      </w:r>
      <w:r w:rsidRPr="00B63571">
        <w:rPr>
          <w:rFonts w:ascii="Tahoma" w:hAnsi="Tahoma" w:cs="Tahoma"/>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1102F2A1"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této smlouvy, je </w:t>
      </w:r>
      <w:r>
        <w:rPr>
          <w:rFonts w:ascii="Tahoma" w:hAnsi="Tahoma" w:cs="Tahoma"/>
          <w:sz w:val="22"/>
          <w:szCs w:val="22"/>
        </w:rPr>
        <w:t>prodávající</w:t>
      </w:r>
      <w:r w:rsidRPr="00B63571">
        <w:rPr>
          <w:rFonts w:ascii="Tahoma" w:hAnsi="Tahoma" w:cs="Tahoma"/>
          <w:sz w:val="22"/>
          <w:szCs w:val="22"/>
        </w:rPr>
        <w:t xml:space="preserve"> povinen zaplatit </w:t>
      </w:r>
      <w:r>
        <w:rPr>
          <w:rFonts w:ascii="Tahoma" w:hAnsi="Tahoma" w:cs="Tahoma"/>
          <w:sz w:val="22"/>
          <w:szCs w:val="22"/>
        </w:rPr>
        <w:t>kupujícímu</w:t>
      </w:r>
      <w:r w:rsidRPr="00B63571">
        <w:rPr>
          <w:rFonts w:ascii="Tahoma" w:hAnsi="Tahoma" w:cs="Tahoma"/>
          <w:sz w:val="22"/>
          <w:szCs w:val="22"/>
        </w:rPr>
        <w:t xml:space="preserve"> smluvní pokutu ve výši 50.000 Kč, a to za každý jednotlivý případ porušení.</w:t>
      </w:r>
    </w:p>
    <w:p w14:paraId="040B07CF" w14:textId="77777777" w:rsidR="00F747F6" w:rsidRDefault="00F747F6" w:rsidP="00343967">
      <w:pPr>
        <w:pStyle w:val="slolnkuSmlouvy"/>
        <w:spacing w:before="360"/>
        <w:rPr>
          <w:rFonts w:ascii="Tahoma" w:hAnsi="Tahoma" w:cs="Tahoma"/>
          <w:sz w:val="22"/>
          <w:szCs w:val="22"/>
        </w:rPr>
      </w:pPr>
    </w:p>
    <w:p w14:paraId="3922D066" w14:textId="4A88FAD1"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07A19E98"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5E4DCFE9"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6A2DFB4D"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010EBB21"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2D2D81A9"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5D3EB5D"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6DF93240"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0C09B325"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B2A4983"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505313D6"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1E2CCC4A"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7A5FAAA"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758E260B"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69566F7A"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33FF8259"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6C3860CD"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49E69BD2" w14:textId="77777777"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8F4355">
        <w:rPr>
          <w:rFonts w:ascii="Tahoma" w:hAnsi="Tahoma" w:cs="Tahoma"/>
          <w:sz w:val="22"/>
          <w:szCs w:val="22"/>
        </w:rPr>
        <w:t>2</w:t>
      </w:r>
      <w:r w:rsidR="00437729" w:rsidRPr="00343967">
        <w:rPr>
          <w:rFonts w:ascii="Tahoma" w:hAnsi="Tahoma" w:cs="Tahoma"/>
          <w:sz w:val="22"/>
          <w:szCs w:val="22"/>
        </w:rPr>
        <w:t xml:space="preserve">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8F4355">
        <w:rPr>
          <w:rFonts w:ascii="Tahoma" w:hAnsi="Tahoma" w:cs="Tahoma"/>
          <w:sz w:val="22"/>
          <w:szCs w:val="22"/>
        </w:rPr>
        <w:t>1</w:t>
      </w:r>
      <w:r w:rsidR="00437729" w:rsidRPr="00343967">
        <w:rPr>
          <w:rFonts w:ascii="Tahoma" w:hAnsi="Tahoma" w:cs="Tahoma"/>
          <w:sz w:val="22"/>
          <w:szCs w:val="22"/>
        </w:rPr>
        <w:t xml:space="preserve"> </w:t>
      </w:r>
      <w:r w:rsidR="00066D69" w:rsidRPr="00343967">
        <w:rPr>
          <w:rFonts w:ascii="Tahoma" w:hAnsi="Tahoma" w:cs="Tahoma"/>
          <w:sz w:val="22"/>
          <w:szCs w:val="22"/>
        </w:rPr>
        <w:t xml:space="preserve">a prodávající </w:t>
      </w:r>
      <w:r w:rsidR="008F4355">
        <w:rPr>
          <w:rFonts w:ascii="Tahoma" w:hAnsi="Tahoma" w:cs="Tahoma"/>
          <w:sz w:val="22"/>
          <w:szCs w:val="22"/>
        </w:rPr>
        <w:t>1</w:t>
      </w:r>
      <w:r w:rsidR="00437729" w:rsidRPr="00343967">
        <w:rPr>
          <w:rFonts w:ascii="Tahoma" w:hAnsi="Tahoma" w:cs="Tahoma"/>
          <w:sz w:val="22"/>
          <w:szCs w:val="22"/>
        </w:rPr>
        <w:t>.</w:t>
      </w:r>
    </w:p>
    <w:p w14:paraId="2EF4B12A"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7C3D64FB" w14:textId="77777777" w:rsidR="00726A43" w:rsidRPr="00D654B7"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lastRenderedPageBreak/>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w:t>
      </w:r>
    </w:p>
    <w:p w14:paraId="5A57F162" w14:textId="77777777" w:rsidR="00066D69" w:rsidRDefault="00066D69" w:rsidP="00986D0E">
      <w:pPr>
        <w:spacing w:before="120"/>
        <w:ind w:left="357"/>
        <w:jc w:val="both"/>
        <w:rPr>
          <w:rFonts w:ascii="Tahoma" w:hAnsi="Tahoma" w:cs="Tahoma"/>
          <w:sz w:val="22"/>
          <w:szCs w:val="22"/>
        </w:rPr>
      </w:pPr>
    </w:p>
    <w:p w14:paraId="2CC41DBC" w14:textId="77777777" w:rsidR="00B66454" w:rsidRDefault="00B66454" w:rsidP="00986D0E">
      <w:pPr>
        <w:spacing w:before="120"/>
        <w:ind w:left="357"/>
        <w:jc w:val="both"/>
        <w:rPr>
          <w:rFonts w:ascii="Tahoma" w:hAnsi="Tahoma" w:cs="Tahoma"/>
          <w:sz w:val="22"/>
          <w:szCs w:val="22"/>
        </w:rPr>
      </w:pPr>
    </w:p>
    <w:p w14:paraId="1DF6F4CB" w14:textId="5B5BF534" w:rsidR="00B66454" w:rsidRDefault="00B66454" w:rsidP="00986D0E">
      <w:pPr>
        <w:spacing w:before="120"/>
        <w:ind w:left="357"/>
        <w:jc w:val="both"/>
        <w:rPr>
          <w:rFonts w:ascii="Tahoma" w:hAnsi="Tahoma" w:cs="Tahoma"/>
          <w:sz w:val="22"/>
          <w:szCs w:val="22"/>
        </w:rPr>
      </w:pPr>
      <w:r>
        <w:rPr>
          <w:rFonts w:ascii="Tahoma" w:hAnsi="Tahoma" w:cs="Tahoma"/>
          <w:sz w:val="22"/>
          <w:szCs w:val="22"/>
        </w:rPr>
        <w:t>V</w:t>
      </w:r>
      <w:r w:rsidR="00BD0844">
        <w:rPr>
          <w:rFonts w:ascii="Tahoma" w:hAnsi="Tahoma" w:cs="Tahoma"/>
          <w:sz w:val="22"/>
          <w:szCs w:val="22"/>
        </w:rPr>
        <w:t> </w:t>
      </w:r>
      <w:r>
        <w:rPr>
          <w:rFonts w:ascii="Tahoma" w:hAnsi="Tahoma" w:cs="Tahoma"/>
          <w:sz w:val="22"/>
          <w:szCs w:val="22"/>
        </w:rPr>
        <w:t>Milevsku</w:t>
      </w:r>
      <w:r w:rsidR="00BD0844">
        <w:rPr>
          <w:rFonts w:ascii="Tahoma" w:hAnsi="Tahoma" w:cs="Tahoma"/>
          <w:sz w:val="22"/>
          <w:szCs w:val="22"/>
        </w:rPr>
        <w:t xml:space="preserve"> 15.01.2025</w:t>
      </w:r>
      <w:r>
        <w:rPr>
          <w:rFonts w:ascii="Tahoma" w:hAnsi="Tahoma" w:cs="Tahoma"/>
          <w:sz w:val="22"/>
          <w:szCs w:val="22"/>
        </w:rPr>
        <w:t xml:space="preserve"> </w:t>
      </w:r>
      <w:r w:rsidR="00BD0844">
        <w:rPr>
          <w:rFonts w:ascii="Tahoma" w:hAnsi="Tahoma" w:cs="Tahoma"/>
          <w:sz w:val="22"/>
          <w:szCs w:val="22"/>
        </w:rPr>
        <w:t xml:space="preserve">  </w:t>
      </w:r>
      <w:r w:rsidR="00BD0844">
        <w:rPr>
          <w:rFonts w:ascii="Tahoma" w:hAnsi="Tahoma" w:cs="Tahoma"/>
          <w:sz w:val="22"/>
          <w:szCs w:val="22"/>
        </w:rPr>
        <w:tab/>
      </w:r>
      <w:r w:rsidR="00BD0844">
        <w:rPr>
          <w:rFonts w:ascii="Tahoma" w:hAnsi="Tahoma" w:cs="Tahoma"/>
          <w:sz w:val="22"/>
          <w:szCs w:val="22"/>
        </w:rPr>
        <w:tab/>
        <w:t xml:space="preserve">   </w:t>
      </w:r>
      <w:r>
        <w:rPr>
          <w:rFonts w:ascii="Tahoma" w:hAnsi="Tahoma" w:cs="Tahoma"/>
          <w:sz w:val="22"/>
          <w:szCs w:val="22"/>
        </w:rPr>
        <w:tab/>
      </w:r>
      <w:r>
        <w:rPr>
          <w:rFonts w:ascii="Tahoma" w:hAnsi="Tahoma" w:cs="Tahoma"/>
          <w:sz w:val="22"/>
          <w:szCs w:val="22"/>
        </w:rPr>
        <w:tab/>
        <w:t>V Klatovech ……………………..</w:t>
      </w:r>
    </w:p>
    <w:p w14:paraId="4585B1D4" w14:textId="77777777" w:rsidR="00B66454" w:rsidRDefault="00B66454" w:rsidP="00986D0E">
      <w:pPr>
        <w:spacing w:before="120"/>
        <w:ind w:left="357"/>
        <w:jc w:val="both"/>
        <w:rPr>
          <w:rFonts w:ascii="Tahoma" w:hAnsi="Tahoma" w:cs="Tahoma"/>
          <w:sz w:val="22"/>
          <w:szCs w:val="22"/>
        </w:rPr>
      </w:pPr>
    </w:p>
    <w:p w14:paraId="659F02D1" w14:textId="77777777" w:rsidR="00B66454" w:rsidRDefault="00B66454" w:rsidP="00986D0E">
      <w:pPr>
        <w:spacing w:before="120"/>
        <w:ind w:left="357"/>
        <w:jc w:val="both"/>
        <w:rPr>
          <w:rFonts w:ascii="Tahoma" w:hAnsi="Tahoma" w:cs="Tahoma"/>
          <w:sz w:val="22"/>
          <w:szCs w:val="22"/>
        </w:rPr>
      </w:pPr>
    </w:p>
    <w:p w14:paraId="36A7EDD5" w14:textId="77777777" w:rsidR="00B66454" w:rsidRDefault="00B66454" w:rsidP="00986D0E">
      <w:pPr>
        <w:spacing w:before="120"/>
        <w:ind w:left="357"/>
        <w:jc w:val="both"/>
        <w:rPr>
          <w:rFonts w:ascii="Tahoma" w:hAnsi="Tahoma" w:cs="Tahoma"/>
          <w:sz w:val="22"/>
          <w:szCs w:val="22"/>
        </w:rPr>
      </w:pPr>
    </w:p>
    <w:p w14:paraId="529A67DB" w14:textId="77777777" w:rsidR="00B66454" w:rsidRDefault="00B66454" w:rsidP="00986D0E">
      <w:pPr>
        <w:spacing w:before="120"/>
        <w:ind w:left="357"/>
        <w:jc w:val="both"/>
        <w:rPr>
          <w:rFonts w:ascii="Tahoma" w:hAnsi="Tahoma" w:cs="Tahoma"/>
          <w:sz w:val="22"/>
          <w:szCs w:val="22"/>
        </w:rPr>
      </w:pPr>
    </w:p>
    <w:p w14:paraId="6751F11F" w14:textId="77777777" w:rsidR="00B66454" w:rsidRDefault="00B66454" w:rsidP="00B66454">
      <w:pPr>
        <w:spacing w:before="120"/>
        <w:ind w:left="357"/>
        <w:jc w:val="both"/>
        <w:rPr>
          <w:rFonts w:ascii="Tahoma" w:hAnsi="Tahoma" w:cs="Tahoma"/>
          <w:sz w:val="22"/>
          <w:szCs w:val="22"/>
        </w:rPr>
      </w:pPr>
      <w:r>
        <w:rPr>
          <w:rFonts w:ascii="Tahoma" w:hAnsi="Tahoma" w:cs="Tahoma"/>
          <w:sz w:val="22"/>
          <w:szCs w:val="22"/>
        </w:rPr>
        <w:t>……………………………………………..</w:t>
      </w:r>
      <w:r>
        <w:rPr>
          <w:rFonts w:ascii="Tahoma" w:hAnsi="Tahoma" w:cs="Tahoma"/>
          <w:sz w:val="22"/>
          <w:szCs w:val="22"/>
        </w:rPr>
        <w:tab/>
      </w:r>
      <w:r>
        <w:rPr>
          <w:rFonts w:ascii="Tahoma" w:hAnsi="Tahoma" w:cs="Tahoma"/>
          <w:sz w:val="22"/>
          <w:szCs w:val="22"/>
        </w:rPr>
        <w:tab/>
        <w:t>……………………………………………..</w:t>
      </w:r>
    </w:p>
    <w:p w14:paraId="6FF35B19" w14:textId="02C63909" w:rsidR="00B66454" w:rsidRDefault="00B66454" w:rsidP="00986D0E">
      <w:pPr>
        <w:spacing w:before="120"/>
        <w:ind w:left="357"/>
        <w:jc w:val="both"/>
        <w:rPr>
          <w:rFonts w:ascii="Tahoma" w:hAnsi="Tahoma" w:cs="Tahoma"/>
          <w:sz w:val="22"/>
          <w:szCs w:val="22"/>
        </w:rPr>
      </w:pPr>
      <w:r>
        <w:rPr>
          <w:rFonts w:ascii="Tahoma" w:hAnsi="Tahoma" w:cs="Tahoma"/>
          <w:sz w:val="22"/>
          <w:szCs w:val="22"/>
        </w:rPr>
        <w:tab/>
      </w:r>
      <w:r>
        <w:rPr>
          <w:rFonts w:ascii="Tahoma" w:hAnsi="Tahoma" w:cs="Tahoma"/>
          <w:sz w:val="22"/>
          <w:szCs w:val="22"/>
        </w:rPr>
        <w:tab/>
        <w:t xml:space="preserve">za kupujícího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za prodávajícího</w:t>
      </w:r>
    </w:p>
    <w:p w14:paraId="70C15625" w14:textId="57F7A193" w:rsidR="00B66454" w:rsidRDefault="00B66454" w:rsidP="00986D0E">
      <w:pPr>
        <w:spacing w:before="120"/>
        <w:ind w:left="357"/>
        <w:jc w:val="both"/>
        <w:rPr>
          <w:rFonts w:ascii="Tahoma" w:hAnsi="Tahoma" w:cs="Tahoma"/>
          <w:sz w:val="22"/>
          <w:szCs w:val="22"/>
        </w:rPr>
      </w:pPr>
      <w:r>
        <w:rPr>
          <w:rFonts w:ascii="Tahoma" w:hAnsi="Tahoma" w:cs="Tahoma"/>
          <w:sz w:val="22"/>
          <w:szCs w:val="22"/>
        </w:rPr>
        <w:t xml:space="preserve">   Mgr. Marie Jarošová, ředitelka</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Lukáš Valdman, jednatel</w:t>
      </w:r>
    </w:p>
    <w:p w14:paraId="1D1CAFBB" w14:textId="77777777" w:rsidR="00B66454" w:rsidRDefault="00B66454" w:rsidP="00986D0E">
      <w:pPr>
        <w:spacing w:before="120"/>
        <w:ind w:left="357"/>
        <w:jc w:val="both"/>
        <w:rPr>
          <w:rFonts w:ascii="Tahoma" w:hAnsi="Tahoma" w:cs="Tahoma"/>
          <w:sz w:val="22"/>
          <w:szCs w:val="22"/>
        </w:rPr>
      </w:pPr>
    </w:p>
    <w:sectPr w:rsidR="00B66454" w:rsidSect="00003F42">
      <w:headerReference w:type="default" r:id="rId7"/>
      <w:footerReference w:type="even"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9160" w14:textId="77777777" w:rsidR="00EF4E3A" w:rsidRDefault="00EF4E3A">
      <w:r>
        <w:separator/>
      </w:r>
    </w:p>
  </w:endnote>
  <w:endnote w:type="continuationSeparator" w:id="0">
    <w:p w14:paraId="6D033940" w14:textId="77777777" w:rsidR="00EF4E3A" w:rsidRDefault="00EF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CAE8" w14:textId="77777777" w:rsidR="00103E8A" w:rsidRDefault="007A773E">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191005F8"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41133"/>
      <w:docPartObj>
        <w:docPartGallery w:val="Page Numbers (Bottom of Page)"/>
        <w:docPartUnique/>
      </w:docPartObj>
    </w:sdtPr>
    <w:sdtContent>
      <w:p w14:paraId="1F10CBB0" w14:textId="77777777" w:rsidR="005D7592" w:rsidRDefault="005D7592">
        <w:pPr>
          <w:pStyle w:val="Zpat"/>
          <w:jc w:val="center"/>
        </w:pPr>
        <w:r>
          <w:fldChar w:fldCharType="begin"/>
        </w:r>
        <w:r>
          <w:instrText>PAGE   \* MERGEFORMAT</w:instrText>
        </w:r>
        <w:r>
          <w:fldChar w:fldCharType="separate"/>
        </w:r>
        <w:r w:rsidR="00EF42E6">
          <w:rPr>
            <w:noProof/>
          </w:rPr>
          <w:t>2</w:t>
        </w:r>
        <w:r>
          <w:fldChar w:fldCharType="end"/>
        </w:r>
      </w:p>
    </w:sdtContent>
  </w:sdt>
  <w:p w14:paraId="6262E405" w14:textId="77777777" w:rsidR="005D7592" w:rsidRDefault="005D759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18004"/>
      <w:docPartObj>
        <w:docPartGallery w:val="Page Numbers (Bottom of Page)"/>
        <w:docPartUnique/>
      </w:docPartObj>
    </w:sdtPr>
    <w:sdtContent>
      <w:p w14:paraId="015DE309" w14:textId="77777777" w:rsidR="005D7592" w:rsidRDefault="005D7592">
        <w:pPr>
          <w:pStyle w:val="Zpat"/>
          <w:jc w:val="center"/>
        </w:pPr>
        <w:r>
          <w:fldChar w:fldCharType="begin"/>
        </w:r>
        <w:r>
          <w:instrText>PAGE   \* MERGEFORMAT</w:instrText>
        </w:r>
        <w:r>
          <w:fldChar w:fldCharType="separate"/>
        </w:r>
        <w:r w:rsidR="00EF42E6">
          <w:rPr>
            <w:noProof/>
          </w:rPr>
          <w:t>1</w:t>
        </w:r>
        <w:r>
          <w:fldChar w:fldCharType="end"/>
        </w:r>
      </w:p>
    </w:sdtContent>
  </w:sdt>
  <w:p w14:paraId="09DB7B95" w14:textId="77777777" w:rsidR="00726A43" w:rsidRDefault="00726A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BEDE" w14:textId="77777777" w:rsidR="00EF4E3A" w:rsidRDefault="00EF4E3A">
      <w:r>
        <w:separator/>
      </w:r>
    </w:p>
  </w:footnote>
  <w:footnote w:type="continuationSeparator" w:id="0">
    <w:p w14:paraId="1265D0BC" w14:textId="77777777" w:rsidR="00EF4E3A" w:rsidRDefault="00EF4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8EBA" w14:textId="77777777" w:rsidR="00FD349D" w:rsidRPr="009659DA" w:rsidRDefault="00FD349D" w:rsidP="00FD349D">
    <w:pPr>
      <w:pStyle w:val="Zhlav"/>
      <w:rPr>
        <w:rFonts w:cstheme="minorHAnsi"/>
        <w:sz w:val="18"/>
        <w:szCs w:val="18"/>
      </w:rPr>
    </w:pPr>
    <w:r>
      <w:rPr>
        <w:rFonts w:cstheme="minorHAnsi"/>
        <w:noProof/>
        <w:color w:val="000000" w:themeColor="text1"/>
        <w:sz w:val="18"/>
        <w:szCs w:val="18"/>
      </w:rPr>
      <w:drawing>
        <wp:anchor distT="0" distB="0" distL="114300" distR="114300" simplePos="0" relativeHeight="251662336" behindDoc="1" locked="0" layoutInCell="1" allowOverlap="1" wp14:anchorId="2B0C1C57" wp14:editId="0AA811B2">
          <wp:simplePos x="0" y="0"/>
          <wp:positionH relativeFrom="column">
            <wp:posOffset>4405630</wp:posOffset>
          </wp:positionH>
          <wp:positionV relativeFrom="paragraph">
            <wp:posOffset>-229870</wp:posOffset>
          </wp:positionV>
          <wp:extent cx="1342390" cy="569595"/>
          <wp:effectExtent l="0" t="0" r="0" b="1905"/>
          <wp:wrapTight wrapText="bothSides">
            <wp:wrapPolygon edited="0">
              <wp:start x="0" y="0"/>
              <wp:lineTo x="0" y="20950"/>
              <wp:lineTo x="21150" y="20950"/>
              <wp:lineTo x="2115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2390" cy="569595"/>
                  </a:xfrm>
                  <a:prstGeom prst="rect">
                    <a:avLst/>
                  </a:prstGeom>
                  <a:noFill/>
                  <a:ln>
                    <a:noFill/>
                  </a:ln>
                  <a:effectLst>
                    <a:softEdge rad="25400"/>
                  </a:effectLst>
                </pic:spPr>
              </pic:pic>
            </a:graphicData>
          </a:graphic>
          <wp14:sizeRelH relativeFrom="page">
            <wp14:pctWidth>0</wp14:pctWidth>
          </wp14:sizeRelH>
          <wp14:sizeRelV relativeFrom="page">
            <wp14:pctHeight>0</wp14:pctHeight>
          </wp14:sizeRelV>
        </wp:anchor>
      </w:drawing>
    </w:r>
    <w:r w:rsidRPr="009659DA">
      <w:rPr>
        <w:rFonts w:cstheme="minorHAnsi"/>
        <w:sz w:val="18"/>
        <w:szCs w:val="18"/>
      </w:rPr>
      <w:t>KVL Group s.r.o.</w:t>
    </w:r>
    <w:r w:rsidRPr="008F2D95">
      <w:rPr>
        <w:rFonts w:cstheme="minorHAnsi"/>
        <w:noProof/>
        <w:color w:val="000000" w:themeColor="text1"/>
        <w:sz w:val="18"/>
        <w:szCs w:val="18"/>
      </w:rPr>
      <w:t xml:space="preserve"> </w:t>
    </w:r>
  </w:p>
  <w:p w14:paraId="723831E3" w14:textId="77777777" w:rsidR="00FD349D" w:rsidRPr="009659DA" w:rsidRDefault="00FD349D" w:rsidP="00FD349D">
    <w:pPr>
      <w:pStyle w:val="Zhlav"/>
      <w:rPr>
        <w:rFonts w:cstheme="minorHAnsi"/>
        <w:sz w:val="18"/>
        <w:szCs w:val="18"/>
      </w:rPr>
    </w:pPr>
    <w:r>
      <w:rPr>
        <w:rFonts w:cstheme="minorHAnsi"/>
        <w:color w:val="000000" w:themeColor="text1"/>
        <w:sz w:val="18"/>
        <w:szCs w:val="18"/>
      </w:rPr>
      <w:t>K</w:t>
    </w:r>
    <w:r w:rsidRPr="009659DA">
      <w:rPr>
        <w:rFonts w:cstheme="minorHAnsi"/>
        <w:color w:val="000000" w:themeColor="text1"/>
        <w:sz w:val="18"/>
        <w:szCs w:val="18"/>
      </w:rPr>
      <w:t>pt. Jaroše 110, Klatovy I, 339 01</w:t>
    </w:r>
  </w:p>
  <w:p w14:paraId="70DEB3C5" w14:textId="77777777" w:rsidR="00FD349D" w:rsidRPr="009659DA" w:rsidRDefault="00FD349D" w:rsidP="00FD349D">
    <w:pPr>
      <w:pStyle w:val="Zhlav"/>
      <w:rPr>
        <w:rFonts w:cstheme="minorHAnsi"/>
        <w:sz w:val="18"/>
        <w:szCs w:val="18"/>
      </w:rPr>
    </w:pPr>
    <w:r w:rsidRPr="009659DA">
      <w:rPr>
        <w:rFonts w:cstheme="minorHAnsi"/>
        <w:sz w:val="18"/>
        <w:szCs w:val="18"/>
      </w:rPr>
      <w:t>IČO: 08431965</w:t>
    </w:r>
  </w:p>
  <w:p w14:paraId="2AA37265" w14:textId="77777777" w:rsidR="00FD349D" w:rsidRDefault="00FD34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3868" w14:textId="77777777" w:rsidR="00FD349D" w:rsidRPr="009659DA" w:rsidRDefault="00FD349D" w:rsidP="00FD349D">
    <w:pPr>
      <w:pStyle w:val="Zhlav"/>
      <w:rPr>
        <w:rFonts w:cstheme="minorHAnsi"/>
        <w:sz w:val="18"/>
        <w:szCs w:val="18"/>
      </w:rPr>
    </w:pPr>
    <w:r>
      <w:rPr>
        <w:rFonts w:cstheme="minorHAnsi"/>
        <w:noProof/>
        <w:color w:val="000000" w:themeColor="text1"/>
        <w:sz w:val="18"/>
        <w:szCs w:val="18"/>
      </w:rPr>
      <w:drawing>
        <wp:anchor distT="0" distB="0" distL="114300" distR="114300" simplePos="0" relativeHeight="251660288" behindDoc="1" locked="0" layoutInCell="1" allowOverlap="1" wp14:anchorId="6CBB9634" wp14:editId="737E4019">
          <wp:simplePos x="0" y="0"/>
          <wp:positionH relativeFrom="column">
            <wp:posOffset>4405630</wp:posOffset>
          </wp:positionH>
          <wp:positionV relativeFrom="paragraph">
            <wp:posOffset>-229870</wp:posOffset>
          </wp:positionV>
          <wp:extent cx="1342390" cy="569595"/>
          <wp:effectExtent l="0" t="0" r="0" b="1905"/>
          <wp:wrapTight wrapText="bothSides">
            <wp:wrapPolygon edited="0">
              <wp:start x="0" y="0"/>
              <wp:lineTo x="0" y="20950"/>
              <wp:lineTo x="21150" y="20950"/>
              <wp:lineTo x="2115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2390" cy="569595"/>
                  </a:xfrm>
                  <a:prstGeom prst="rect">
                    <a:avLst/>
                  </a:prstGeom>
                  <a:noFill/>
                  <a:ln>
                    <a:noFill/>
                  </a:ln>
                  <a:effectLst>
                    <a:softEdge rad="25400"/>
                  </a:effectLst>
                </pic:spPr>
              </pic:pic>
            </a:graphicData>
          </a:graphic>
          <wp14:sizeRelH relativeFrom="page">
            <wp14:pctWidth>0</wp14:pctWidth>
          </wp14:sizeRelH>
          <wp14:sizeRelV relativeFrom="page">
            <wp14:pctHeight>0</wp14:pctHeight>
          </wp14:sizeRelV>
        </wp:anchor>
      </w:drawing>
    </w:r>
    <w:r w:rsidRPr="009659DA">
      <w:rPr>
        <w:rFonts w:cstheme="minorHAnsi"/>
        <w:sz w:val="18"/>
        <w:szCs w:val="18"/>
      </w:rPr>
      <w:t>KVL Group s.r.o.</w:t>
    </w:r>
    <w:r w:rsidRPr="008F2D95">
      <w:rPr>
        <w:rFonts w:cstheme="minorHAnsi"/>
        <w:noProof/>
        <w:color w:val="000000" w:themeColor="text1"/>
        <w:sz w:val="18"/>
        <w:szCs w:val="18"/>
      </w:rPr>
      <w:t xml:space="preserve"> </w:t>
    </w:r>
  </w:p>
  <w:p w14:paraId="62E9C752" w14:textId="77777777" w:rsidR="00FD349D" w:rsidRPr="009659DA" w:rsidRDefault="00FD349D" w:rsidP="00FD349D">
    <w:pPr>
      <w:pStyle w:val="Zhlav"/>
      <w:rPr>
        <w:rFonts w:cstheme="minorHAnsi"/>
        <w:sz w:val="18"/>
        <w:szCs w:val="18"/>
      </w:rPr>
    </w:pPr>
    <w:r>
      <w:rPr>
        <w:rFonts w:cstheme="minorHAnsi"/>
        <w:color w:val="000000" w:themeColor="text1"/>
        <w:sz w:val="18"/>
        <w:szCs w:val="18"/>
      </w:rPr>
      <w:t>K</w:t>
    </w:r>
    <w:r w:rsidRPr="009659DA">
      <w:rPr>
        <w:rFonts w:cstheme="minorHAnsi"/>
        <w:color w:val="000000" w:themeColor="text1"/>
        <w:sz w:val="18"/>
        <w:szCs w:val="18"/>
      </w:rPr>
      <w:t>pt. Jaroše 110, Klatovy I, 339 01</w:t>
    </w:r>
  </w:p>
  <w:p w14:paraId="3D9070F4" w14:textId="77777777" w:rsidR="00FD349D" w:rsidRPr="009659DA" w:rsidRDefault="00FD349D" w:rsidP="00FD349D">
    <w:pPr>
      <w:pStyle w:val="Zhlav"/>
      <w:rPr>
        <w:rFonts w:cstheme="minorHAnsi"/>
        <w:sz w:val="18"/>
        <w:szCs w:val="18"/>
      </w:rPr>
    </w:pPr>
    <w:r w:rsidRPr="009659DA">
      <w:rPr>
        <w:rFonts w:cstheme="minorHAnsi"/>
        <w:sz w:val="18"/>
        <w:szCs w:val="18"/>
      </w:rPr>
      <w:t>IČO: 08431965</w:t>
    </w:r>
  </w:p>
  <w:p w14:paraId="694A0426" w14:textId="77777777" w:rsidR="00FD349D" w:rsidRDefault="00FD34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6" w15:restartNumberingAfterBreak="0">
    <w:nsid w:val="26496BD4"/>
    <w:multiLevelType w:val="hybridMultilevel"/>
    <w:tmpl w:val="DE2A7F9C"/>
    <w:lvl w:ilvl="0" w:tplc="04050017">
      <w:start w:val="1"/>
      <w:numFmt w:val="lowerLetter"/>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9"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6" w15:restartNumberingAfterBreak="0">
    <w:nsid w:val="2F6D1E84"/>
    <w:multiLevelType w:val="hybridMultilevel"/>
    <w:tmpl w:val="2416A864"/>
    <w:lvl w:ilvl="0" w:tplc="87BEEF4E">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9"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1" w15:restartNumberingAfterBreak="0">
    <w:nsid w:val="3AE10C12"/>
    <w:multiLevelType w:val="hybridMultilevel"/>
    <w:tmpl w:val="646888B4"/>
    <w:lvl w:ilvl="0" w:tplc="2D7C437E">
      <w:start w:val="1"/>
      <w:numFmt w:val="bullet"/>
      <w:lvlText w:val="-"/>
      <w:lvlJc w:val="left"/>
      <w:pPr>
        <w:tabs>
          <w:tab w:val="num" w:pos="1429"/>
        </w:tabs>
        <w:ind w:left="1429" w:hanging="360"/>
      </w:pPr>
      <w:rPr>
        <w:rFonts w:ascii="Arial" w:hAnsi="Arial"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4"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6"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7F38C5"/>
    <w:multiLevelType w:val="hybridMultilevel"/>
    <w:tmpl w:val="1736B2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3"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52857ED"/>
    <w:multiLevelType w:val="hybridMultilevel"/>
    <w:tmpl w:val="1646DD62"/>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2864061">
    <w:abstractNumId w:val="35"/>
  </w:num>
  <w:num w:numId="2" w16cid:durableId="2018271120">
    <w:abstractNumId w:val="18"/>
  </w:num>
  <w:num w:numId="3" w16cid:durableId="1367565275">
    <w:abstractNumId w:val="8"/>
  </w:num>
  <w:num w:numId="4" w16cid:durableId="927497869">
    <w:abstractNumId w:val="32"/>
  </w:num>
  <w:num w:numId="5" w16cid:durableId="872305453">
    <w:abstractNumId w:val="1"/>
  </w:num>
  <w:num w:numId="6" w16cid:durableId="1326400987">
    <w:abstractNumId w:val="10"/>
  </w:num>
  <w:num w:numId="7" w16cid:durableId="1987397196">
    <w:abstractNumId w:val="24"/>
  </w:num>
  <w:num w:numId="8" w16cid:durableId="2025016830">
    <w:abstractNumId w:val="7"/>
  </w:num>
  <w:num w:numId="9" w16cid:durableId="1884174988">
    <w:abstractNumId w:val="26"/>
  </w:num>
  <w:num w:numId="10" w16cid:durableId="136804421">
    <w:abstractNumId w:val="2"/>
  </w:num>
  <w:num w:numId="11" w16cid:durableId="1198348328">
    <w:abstractNumId w:val="15"/>
  </w:num>
  <w:num w:numId="12" w16cid:durableId="1279948437">
    <w:abstractNumId w:val="20"/>
  </w:num>
  <w:num w:numId="13" w16cid:durableId="1038969445">
    <w:abstractNumId w:val="4"/>
  </w:num>
  <w:num w:numId="14" w16cid:durableId="432366423">
    <w:abstractNumId w:val="28"/>
  </w:num>
  <w:num w:numId="15" w16cid:durableId="292488402">
    <w:abstractNumId w:val="36"/>
  </w:num>
  <w:num w:numId="16" w16cid:durableId="1474524590">
    <w:abstractNumId w:val="12"/>
  </w:num>
  <w:num w:numId="17" w16cid:durableId="1171332289">
    <w:abstractNumId w:val="31"/>
  </w:num>
  <w:num w:numId="18" w16cid:durableId="1191339601">
    <w:abstractNumId w:val="34"/>
  </w:num>
  <w:num w:numId="19" w16cid:durableId="700328334">
    <w:abstractNumId w:val="29"/>
  </w:num>
  <w:num w:numId="20" w16cid:durableId="2046444639">
    <w:abstractNumId w:val="3"/>
  </w:num>
  <w:num w:numId="21" w16cid:durableId="1612737688">
    <w:abstractNumId w:val="33"/>
  </w:num>
  <w:num w:numId="22" w16cid:durableId="1298491309">
    <w:abstractNumId w:val="9"/>
  </w:num>
  <w:num w:numId="23" w16cid:durableId="1170485434">
    <w:abstractNumId w:val="23"/>
  </w:num>
  <w:num w:numId="24" w16cid:durableId="1756971799">
    <w:abstractNumId w:val="11"/>
  </w:num>
  <w:num w:numId="25" w16cid:durableId="1796825595">
    <w:abstractNumId w:val="13"/>
  </w:num>
  <w:num w:numId="26" w16cid:durableId="1650675381">
    <w:abstractNumId w:val="27"/>
  </w:num>
  <w:num w:numId="27" w16cid:durableId="1629438109">
    <w:abstractNumId w:val="19"/>
  </w:num>
  <w:num w:numId="28" w16cid:durableId="1853568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1827757">
    <w:abstractNumId w:val="14"/>
  </w:num>
  <w:num w:numId="30" w16cid:durableId="290016338">
    <w:abstractNumId w:val="5"/>
  </w:num>
  <w:num w:numId="31" w16cid:durableId="1675301277">
    <w:abstractNumId w:val="20"/>
    <w:lvlOverride w:ilvl="0">
      <w:startOverride w:val="1"/>
    </w:lvlOverride>
  </w:num>
  <w:num w:numId="32" w16cid:durableId="198445030">
    <w:abstractNumId w:val="0"/>
  </w:num>
  <w:num w:numId="33" w16cid:durableId="2133790141">
    <w:abstractNumId w:val="16"/>
  </w:num>
  <w:num w:numId="34" w16cid:durableId="726730298">
    <w:abstractNumId w:val="17"/>
  </w:num>
  <w:num w:numId="35" w16cid:durableId="1998915565">
    <w:abstractNumId w:val="25"/>
  </w:num>
  <w:num w:numId="36" w16cid:durableId="1770201716">
    <w:abstractNumId w:val="22"/>
  </w:num>
  <w:num w:numId="37" w16cid:durableId="361174836">
    <w:abstractNumId w:val="6"/>
  </w:num>
  <w:num w:numId="38" w16cid:durableId="955410203">
    <w:abstractNumId w:val="21"/>
  </w:num>
  <w:num w:numId="39" w16cid:durableId="110587866">
    <w:abstractNumId w:val="30"/>
  </w:num>
  <w:num w:numId="40" w16cid:durableId="8928094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05A75"/>
    <w:rsid w:val="00005D64"/>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B3603"/>
    <w:rsid w:val="000C5C3B"/>
    <w:rsid w:val="000D5AE8"/>
    <w:rsid w:val="000D743A"/>
    <w:rsid w:val="000F23A9"/>
    <w:rsid w:val="000F34B6"/>
    <w:rsid w:val="00103E8A"/>
    <w:rsid w:val="00107B27"/>
    <w:rsid w:val="001151B3"/>
    <w:rsid w:val="001161F5"/>
    <w:rsid w:val="00120CDB"/>
    <w:rsid w:val="00125CED"/>
    <w:rsid w:val="00147490"/>
    <w:rsid w:val="00147955"/>
    <w:rsid w:val="00155839"/>
    <w:rsid w:val="0015737B"/>
    <w:rsid w:val="00160D28"/>
    <w:rsid w:val="001621C2"/>
    <w:rsid w:val="00165583"/>
    <w:rsid w:val="001672C4"/>
    <w:rsid w:val="00167517"/>
    <w:rsid w:val="00174AAA"/>
    <w:rsid w:val="00181649"/>
    <w:rsid w:val="0018191B"/>
    <w:rsid w:val="0018468B"/>
    <w:rsid w:val="00192AED"/>
    <w:rsid w:val="00193590"/>
    <w:rsid w:val="00195ADC"/>
    <w:rsid w:val="001A4F79"/>
    <w:rsid w:val="001B23E6"/>
    <w:rsid w:val="001B43E3"/>
    <w:rsid w:val="001C0F62"/>
    <w:rsid w:val="001C71B1"/>
    <w:rsid w:val="001D1DEB"/>
    <w:rsid w:val="001D3EB9"/>
    <w:rsid w:val="001D4F13"/>
    <w:rsid w:val="001E2DA3"/>
    <w:rsid w:val="001E5ADC"/>
    <w:rsid w:val="001E5EB9"/>
    <w:rsid w:val="001E7435"/>
    <w:rsid w:val="00200706"/>
    <w:rsid w:val="00202A44"/>
    <w:rsid w:val="00204F0E"/>
    <w:rsid w:val="002056DB"/>
    <w:rsid w:val="00206335"/>
    <w:rsid w:val="0021222C"/>
    <w:rsid w:val="00224BD8"/>
    <w:rsid w:val="0023024F"/>
    <w:rsid w:val="00231B0A"/>
    <w:rsid w:val="00237D92"/>
    <w:rsid w:val="00242869"/>
    <w:rsid w:val="00242A6F"/>
    <w:rsid w:val="0024681B"/>
    <w:rsid w:val="002565C7"/>
    <w:rsid w:val="00256A2D"/>
    <w:rsid w:val="00265D84"/>
    <w:rsid w:val="00281D7A"/>
    <w:rsid w:val="00283076"/>
    <w:rsid w:val="002839BB"/>
    <w:rsid w:val="002933EE"/>
    <w:rsid w:val="002A3A16"/>
    <w:rsid w:val="002A7324"/>
    <w:rsid w:val="002B0CD7"/>
    <w:rsid w:val="002C2A58"/>
    <w:rsid w:val="002D0AEE"/>
    <w:rsid w:val="002E23FB"/>
    <w:rsid w:val="002F44B7"/>
    <w:rsid w:val="00301A6B"/>
    <w:rsid w:val="00302D54"/>
    <w:rsid w:val="003033EB"/>
    <w:rsid w:val="00312C61"/>
    <w:rsid w:val="00312FB2"/>
    <w:rsid w:val="003135D9"/>
    <w:rsid w:val="00317104"/>
    <w:rsid w:val="00322538"/>
    <w:rsid w:val="00323E78"/>
    <w:rsid w:val="00324E19"/>
    <w:rsid w:val="00330B70"/>
    <w:rsid w:val="003337D2"/>
    <w:rsid w:val="003421E1"/>
    <w:rsid w:val="00343967"/>
    <w:rsid w:val="0034498A"/>
    <w:rsid w:val="003670F8"/>
    <w:rsid w:val="00373E01"/>
    <w:rsid w:val="00380F70"/>
    <w:rsid w:val="0038747B"/>
    <w:rsid w:val="00390A2D"/>
    <w:rsid w:val="00392100"/>
    <w:rsid w:val="00392D02"/>
    <w:rsid w:val="003A083C"/>
    <w:rsid w:val="003A45A9"/>
    <w:rsid w:val="003B39A9"/>
    <w:rsid w:val="003C0381"/>
    <w:rsid w:val="003C2447"/>
    <w:rsid w:val="003C3AEF"/>
    <w:rsid w:val="003D0846"/>
    <w:rsid w:val="003D10A2"/>
    <w:rsid w:val="003D4C8F"/>
    <w:rsid w:val="003D5EC4"/>
    <w:rsid w:val="003E2BCF"/>
    <w:rsid w:val="003F13B7"/>
    <w:rsid w:val="0040045B"/>
    <w:rsid w:val="004013CA"/>
    <w:rsid w:val="00403A93"/>
    <w:rsid w:val="00414C09"/>
    <w:rsid w:val="00427FA8"/>
    <w:rsid w:val="00437729"/>
    <w:rsid w:val="00452C00"/>
    <w:rsid w:val="004546DC"/>
    <w:rsid w:val="0046039E"/>
    <w:rsid w:val="00462524"/>
    <w:rsid w:val="00464E8E"/>
    <w:rsid w:val="00466780"/>
    <w:rsid w:val="00474BE2"/>
    <w:rsid w:val="00483BC4"/>
    <w:rsid w:val="00496C43"/>
    <w:rsid w:val="004A0278"/>
    <w:rsid w:val="004A4C62"/>
    <w:rsid w:val="004A5D34"/>
    <w:rsid w:val="004B1C50"/>
    <w:rsid w:val="004B505D"/>
    <w:rsid w:val="004B69E4"/>
    <w:rsid w:val="004C0518"/>
    <w:rsid w:val="004D2024"/>
    <w:rsid w:val="004D6476"/>
    <w:rsid w:val="004E7BF2"/>
    <w:rsid w:val="004F4581"/>
    <w:rsid w:val="00501BB4"/>
    <w:rsid w:val="00502205"/>
    <w:rsid w:val="00503425"/>
    <w:rsid w:val="00514378"/>
    <w:rsid w:val="00527222"/>
    <w:rsid w:val="0053094A"/>
    <w:rsid w:val="00532C1F"/>
    <w:rsid w:val="00534F65"/>
    <w:rsid w:val="00540945"/>
    <w:rsid w:val="00542288"/>
    <w:rsid w:val="005471D6"/>
    <w:rsid w:val="0055279E"/>
    <w:rsid w:val="005540F9"/>
    <w:rsid w:val="00581103"/>
    <w:rsid w:val="005843FB"/>
    <w:rsid w:val="00587A33"/>
    <w:rsid w:val="005A33CC"/>
    <w:rsid w:val="005B0B40"/>
    <w:rsid w:val="005B16CA"/>
    <w:rsid w:val="005C01DF"/>
    <w:rsid w:val="005C7268"/>
    <w:rsid w:val="005D00CE"/>
    <w:rsid w:val="005D7592"/>
    <w:rsid w:val="005F4709"/>
    <w:rsid w:val="005F704C"/>
    <w:rsid w:val="00604590"/>
    <w:rsid w:val="00611C52"/>
    <w:rsid w:val="00622AE9"/>
    <w:rsid w:val="00644C25"/>
    <w:rsid w:val="00647326"/>
    <w:rsid w:val="006543D2"/>
    <w:rsid w:val="00661426"/>
    <w:rsid w:val="0066356F"/>
    <w:rsid w:val="006743AC"/>
    <w:rsid w:val="006829CB"/>
    <w:rsid w:val="006842FD"/>
    <w:rsid w:val="006874A3"/>
    <w:rsid w:val="00690E0C"/>
    <w:rsid w:val="006976FB"/>
    <w:rsid w:val="006A7D69"/>
    <w:rsid w:val="006B2470"/>
    <w:rsid w:val="006B503D"/>
    <w:rsid w:val="006B6798"/>
    <w:rsid w:val="006C58FF"/>
    <w:rsid w:val="006D0DC3"/>
    <w:rsid w:val="006D19CC"/>
    <w:rsid w:val="006D3195"/>
    <w:rsid w:val="006D4A0B"/>
    <w:rsid w:val="006E0A9C"/>
    <w:rsid w:val="006E594A"/>
    <w:rsid w:val="006F2DAE"/>
    <w:rsid w:val="00701898"/>
    <w:rsid w:val="0070333A"/>
    <w:rsid w:val="007107F4"/>
    <w:rsid w:val="00712D7B"/>
    <w:rsid w:val="00717161"/>
    <w:rsid w:val="0072442F"/>
    <w:rsid w:val="00726A43"/>
    <w:rsid w:val="00730997"/>
    <w:rsid w:val="00731933"/>
    <w:rsid w:val="0073772C"/>
    <w:rsid w:val="00737EDF"/>
    <w:rsid w:val="007415BD"/>
    <w:rsid w:val="00742C32"/>
    <w:rsid w:val="00744941"/>
    <w:rsid w:val="00782E7C"/>
    <w:rsid w:val="007914E4"/>
    <w:rsid w:val="007928C2"/>
    <w:rsid w:val="00792B24"/>
    <w:rsid w:val="0079309A"/>
    <w:rsid w:val="007A05EA"/>
    <w:rsid w:val="007A1B6B"/>
    <w:rsid w:val="007A773E"/>
    <w:rsid w:val="007B0F67"/>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2557"/>
    <w:rsid w:val="00845796"/>
    <w:rsid w:val="00846772"/>
    <w:rsid w:val="0084687D"/>
    <w:rsid w:val="00847C6C"/>
    <w:rsid w:val="008561BD"/>
    <w:rsid w:val="00856415"/>
    <w:rsid w:val="00861CA8"/>
    <w:rsid w:val="00875CF4"/>
    <w:rsid w:val="00876DA8"/>
    <w:rsid w:val="008778D1"/>
    <w:rsid w:val="008841DA"/>
    <w:rsid w:val="00885EC0"/>
    <w:rsid w:val="00885F3A"/>
    <w:rsid w:val="008863D2"/>
    <w:rsid w:val="00886DC7"/>
    <w:rsid w:val="008A1F80"/>
    <w:rsid w:val="008A6183"/>
    <w:rsid w:val="008B293F"/>
    <w:rsid w:val="008B421D"/>
    <w:rsid w:val="008B43A1"/>
    <w:rsid w:val="008B4418"/>
    <w:rsid w:val="008C5452"/>
    <w:rsid w:val="008D27E0"/>
    <w:rsid w:val="008D5BDB"/>
    <w:rsid w:val="008E0713"/>
    <w:rsid w:val="008F0621"/>
    <w:rsid w:val="008F4355"/>
    <w:rsid w:val="008F4E65"/>
    <w:rsid w:val="008F715E"/>
    <w:rsid w:val="009000E8"/>
    <w:rsid w:val="00910BD0"/>
    <w:rsid w:val="00913C5D"/>
    <w:rsid w:val="00915A7A"/>
    <w:rsid w:val="00931340"/>
    <w:rsid w:val="00933C4D"/>
    <w:rsid w:val="009343A6"/>
    <w:rsid w:val="00936C6F"/>
    <w:rsid w:val="009572EC"/>
    <w:rsid w:val="00961B39"/>
    <w:rsid w:val="009676DB"/>
    <w:rsid w:val="0097461E"/>
    <w:rsid w:val="0098316D"/>
    <w:rsid w:val="00986D0E"/>
    <w:rsid w:val="00987C14"/>
    <w:rsid w:val="00990697"/>
    <w:rsid w:val="00995076"/>
    <w:rsid w:val="009A0F1B"/>
    <w:rsid w:val="009A11FC"/>
    <w:rsid w:val="009A132D"/>
    <w:rsid w:val="009B309C"/>
    <w:rsid w:val="009B6546"/>
    <w:rsid w:val="009C25FE"/>
    <w:rsid w:val="009D2F93"/>
    <w:rsid w:val="009D5FD1"/>
    <w:rsid w:val="009D5FE0"/>
    <w:rsid w:val="009D7FEE"/>
    <w:rsid w:val="009E01A3"/>
    <w:rsid w:val="009E7D31"/>
    <w:rsid w:val="00A06AD7"/>
    <w:rsid w:val="00A10F81"/>
    <w:rsid w:val="00A11CDE"/>
    <w:rsid w:val="00A13C4C"/>
    <w:rsid w:val="00A15D7E"/>
    <w:rsid w:val="00A202A0"/>
    <w:rsid w:val="00A20AF9"/>
    <w:rsid w:val="00A22C93"/>
    <w:rsid w:val="00A350FA"/>
    <w:rsid w:val="00A35581"/>
    <w:rsid w:val="00A458B5"/>
    <w:rsid w:val="00A50351"/>
    <w:rsid w:val="00A51111"/>
    <w:rsid w:val="00A523CB"/>
    <w:rsid w:val="00A620D5"/>
    <w:rsid w:val="00A67DB2"/>
    <w:rsid w:val="00A82562"/>
    <w:rsid w:val="00A83AE6"/>
    <w:rsid w:val="00A83B35"/>
    <w:rsid w:val="00A92C9A"/>
    <w:rsid w:val="00A945F1"/>
    <w:rsid w:val="00A95090"/>
    <w:rsid w:val="00AB2669"/>
    <w:rsid w:val="00AC58F7"/>
    <w:rsid w:val="00AC6712"/>
    <w:rsid w:val="00AC7FA9"/>
    <w:rsid w:val="00AD0818"/>
    <w:rsid w:val="00AD1C36"/>
    <w:rsid w:val="00AD28BA"/>
    <w:rsid w:val="00AD658C"/>
    <w:rsid w:val="00AE0057"/>
    <w:rsid w:val="00AF5D57"/>
    <w:rsid w:val="00AF69A7"/>
    <w:rsid w:val="00AF7C55"/>
    <w:rsid w:val="00B00430"/>
    <w:rsid w:val="00B03466"/>
    <w:rsid w:val="00B036DC"/>
    <w:rsid w:val="00B07C14"/>
    <w:rsid w:val="00B123F2"/>
    <w:rsid w:val="00B15C02"/>
    <w:rsid w:val="00B21751"/>
    <w:rsid w:val="00B221BF"/>
    <w:rsid w:val="00B23026"/>
    <w:rsid w:val="00B2739B"/>
    <w:rsid w:val="00B343D4"/>
    <w:rsid w:val="00B37000"/>
    <w:rsid w:val="00B45DCC"/>
    <w:rsid w:val="00B54AD2"/>
    <w:rsid w:val="00B55550"/>
    <w:rsid w:val="00B60673"/>
    <w:rsid w:val="00B63C03"/>
    <w:rsid w:val="00B66454"/>
    <w:rsid w:val="00B7455C"/>
    <w:rsid w:val="00B75ABE"/>
    <w:rsid w:val="00B76E24"/>
    <w:rsid w:val="00B96110"/>
    <w:rsid w:val="00B9701C"/>
    <w:rsid w:val="00BA15B2"/>
    <w:rsid w:val="00BA29D9"/>
    <w:rsid w:val="00BA5A70"/>
    <w:rsid w:val="00BA7EAD"/>
    <w:rsid w:val="00BB2D14"/>
    <w:rsid w:val="00BB55ED"/>
    <w:rsid w:val="00BC1D98"/>
    <w:rsid w:val="00BC6CD1"/>
    <w:rsid w:val="00BD0844"/>
    <w:rsid w:val="00BD1653"/>
    <w:rsid w:val="00BD1B1C"/>
    <w:rsid w:val="00BD5FB9"/>
    <w:rsid w:val="00BD6864"/>
    <w:rsid w:val="00BE537E"/>
    <w:rsid w:val="00BF3850"/>
    <w:rsid w:val="00C13854"/>
    <w:rsid w:val="00C176D0"/>
    <w:rsid w:val="00C21325"/>
    <w:rsid w:val="00C252C1"/>
    <w:rsid w:val="00C2610E"/>
    <w:rsid w:val="00C32ACF"/>
    <w:rsid w:val="00C36711"/>
    <w:rsid w:val="00C40248"/>
    <w:rsid w:val="00C40540"/>
    <w:rsid w:val="00C438BE"/>
    <w:rsid w:val="00C44AE7"/>
    <w:rsid w:val="00C50F47"/>
    <w:rsid w:val="00C529DD"/>
    <w:rsid w:val="00C52FDF"/>
    <w:rsid w:val="00C53BA0"/>
    <w:rsid w:val="00C54EB2"/>
    <w:rsid w:val="00C5526B"/>
    <w:rsid w:val="00C5748B"/>
    <w:rsid w:val="00C64C98"/>
    <w:rsid w:val="00C716C1"/>
    <w:rsid w:val="00C72894"/>
    <w:rsid w:val="00C749A5"/>
    <w:rsid w:val="00C81D80"/>
    <w:rsid w:val="00C82A02"/>
    <w:rsid w:val="00C9591A"/>
    <w:rsid w:val="00C961F2"/>
    <w:rsid w:val="00CC683A"/>
    <w:rsid w:val="00CE4D87"/>
    <w:rsid w:val="00CF3EBB"/>
    <w:rsid w:val="00D00447"/>
    <w:rsid w:val="00D00C20"/>
    <w:rsid w:val="00D04C0B"/>
    <w:rsid w:val="00D052F1"/>
    <w:rsid w:val="00D12D6F"/>
    <w:rsid w:val="00D12FD3"/>
    <w:rsid w:val="00D20CA5"/>
    <w:rsid w:val="00D21232"/>
    <w:rsid w:val="00D27AA4"/>
    <w:rsid w:val="00D36239"/>
    <w:rsid w:val="00D425CA"/>
    <w:rsid w:val="00D4561C"/>
    <w:rsid w:val="00D46DC9"/>
    <w:rsid w:val="00D47735"/>
    <w:rsid w:val="00D63D63"/>
    <w:rsid w:val="00D654B7"/>
    <w:rsid w:val="00D67973"/>
    <w:rsid w:val="00D832A1"/>
    <w:rsid w:val="00D84B78"/>
    <w:rsid w:val="00D85599"/>
    <w:rsid w:val="00D9266E"/>
    <w:rsid w:val="00D960B0"/>
    <w:rsid w:val="00DB10D6"/>
    <w:rsid w:val="00DB3D19"/>
    <w:rsid w:val="00DB69A9"/>
    <w:rsid w:val="00DC466C"/>
    <w:rsid w:val="00DD55E3"/>
    <w:rsid w:val="00DE417C"/>
    <w:rsid w:val="00DF5181"/>
    <w:rsid w:val="00DF6154"/>
    <w:rsid w:val="00E07AFC"/>
    <w:rsid w:val="00E15AD4"/>
    <w:rsid w:val="00E22928"/>
    <w:rsid w:val="00E264DC"/>
    <w:rsid w:val="00E35A85"/>
    <w:rsid w:val="00E45E4D"/>
    <w:rsid w:val="00E5612A"/>
    <w:rsid w:val="00E65302"/>
    <w:rsid w:val="00E80E0C"/>
    <w:rsid w:val="00E83706"/>
    <w:rsid w:val="00E86115"/>
    <w:rsid w:val="00E9544B"/>
    <w:rsid w:val="00E967C5"/>
    <w:rsid w:val="00EA7429"/>
    <w:rsid w:val="00EB2440"/>
    <w:rsid w:val="00EB5B24"/>
    <w:rsid w:val="00EC015B"/>
    <w:rsid w:val="00EC2F17"/>
    <w:rsid w:val="00EC466D"/>
    <w:rsid w:val="00ED2C57"/>
    <w:rsid w:val="00ED4184"/>
    <w:rsid w:val="00ED5F94"/>
    <w:rsid w:val="00ED6653"/>
    <w:rsid w:val="00ED6F2A"/>
    <w:rsid w:val="00EE66F6"/>
    <w:rsid w:val="00EF42E6"/>
    <w:rsid w:val="00EF4E3A"/>
    <w:rsid w:val="00EF4EBC"/>
    <w:rsid w:val="00F0365B"/>
    <w:rsid w:val="00F11DAD"/>
    <w:rsid w:val="00F176D2"/>
    <w:rsid w:val="00F2797C"/>
    <w:rsid w:val="00F327C3"/>
    <w:rsid w:val="00F3404A"/>
    <w:rsid w:val="00F4778F"/>
    <w:rsid w:val="00F55EDB"/>
    <w:rsid w:val="00F609E4"/>
    <w:rsid w:val="00F747F6"/>
    <w:rsid w:val="00F82CC2"/>
    <w:rsid w:val="00F93B1A"/>
    <w:rsid w:val="00FB4CBA"/>
    <w:rsid w:val="00FC1FE9"/>
    <w:rsid w:val="00FC472D"/>
    <w:rsid w:val="00FC4FDC"/>
    <w:rsid w:val="00FC6010"/>
    <w:rsid w:val="00FD349D"/>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FDBE5C9"/>
  <w15:docId w15:val="{1D6F0F3D-1398-445A-93ED-A1B316A0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737B"/>
    <w:rPr>
      <w:sz w:val="24"/>
      <w:szCs w:val="24"/>
    </w:rPr>
  </w:style>
  <w:style w:type="paragraph" w:styleId="Nadpis1">
    <w:name w:val="heading 1"/>
    <w:basedOn w:val="Normln"/>
    <w:next w:val="Normln"/>
    <w:qFormat/>
    <w:rsid w:val="0015737B"/>
    <w:pPr>
      <w:keepNext/>
      <w:tabs>
        <w:tab w:val="left" w:pos="567"/>
      </w:tabs>
      <w:spacing w:before="120"/>
      <w:jc w:val="center"/>
      <w:outlineLvl w:val="0"/>
    </w:pPr>
    <w:rPr>
      <w:b/>
      <w:bCs/>
      <w:caps/>
    </w:rPr>
  </w:style>
  <w:style w:type="paragraph" w:styleId="Nadpis2">
    <w:name w:val="heading 2"/>
    <w:basedOn w:val="Normln"/>
    <w:next w:val="Normln"/>
    <w:qFormat/>
    <w:rsid w:val="0015737B"/>
    <w:pPr>
      <w:keepNext/>
      <w:tabs>
        <w:tab w:val="left" w:pos="709"/>
      </w:tabs>
      <w:spacing w:before="120"/>
      <w:jc w:val="both"/>
      <w:outlineLvl w:val="1"/>
    </w:pPr>
    <w:rPr>
      <w:b/>
      <w:bCs/>
      <w:caps/>
    </w:rPr>
  </w:style>
  <w:style w:type="paragraph" w:styleId="Nadpis3">
    <w:name w:val="heading 3"/>
    <w:basedOn w:val="Normln"/>
    <w:next w:val="Normln"/>
    <w:qFormat/>
    <w:rsid w:val="0015737B"/>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15737B"/>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15737B"/>
    <w:pPr>
      <w:keepNext/>
      <w:widowControl w:val="0"/>
      <w:autoSpaceDE w:val="0"/>
      <w:autoSpaceDN w:val="0"/>
      <w:spacing w:before="120"/>
      <w:outlineLvl w:val="4"/>
    </w:pPr>
  </w:style>
  <w:style w:type="paragraph" w:styleId="Nadpis6">
    <w:name w:val="heading 6"/>
    <w:basedOn w:val="Normln"/>
    <w:next w:val="Normln"/>
    <w:qFormat/>
    <w:rsid w:val="0015737B"/>
    <w:pPr>
      <w:keepNext/>
      <w:widowControl w:val="0"/>
      <w:autoSpaceDE w:val="0"/>
      <w:autoSpaceDN w:val="0"/>
      <w:ind w:left="7920" w:right="-852"/>
      <w:outlineLvl w:val="5"/>
    </w:pPr>
  </w:style>
  <w:style w:type="paragraph" w:styleId="Nadpis7">
    <w:name w:val="heading 7"/>
    <w:basedOn w:val="Normln"/>
    <w:next w:val="Normln"/>
    <w:qFormat/>
    <w:rsid w:val="0015737B"/>
    <w:pPr>
      <w:keepNext/>
      <w:outlineLvl w:val="6"/>
    </w:pPr>
    <w:rPr>
      <w:b/>
      <w:sz w:val="22"/>
    </w:rPr>
  </w:style>
  <w:style w:type="paragraph" w:styleId="Nadpis8">
    <w:name w:val="heading 8"/>
    <w:basedOn w:val="Normln"/>
    <w:next w:val="Normln"/>
    <w:qFormat/>
    <w:rsid w:val="0015737B"/>
    <w:pPr>
      <w:keepNext/>
      <w:tabs>
        <w:tab w:val="left" w:pos="567"/>
        <w:tab w:val="left" w:pos="1701"/>
      </w:tabs>
      <w:outlineLvl w:val="7"/>
    </w:pPr>
    <w:rPr>
      <w:i/>
      <w:iCs/>
      <w:sz w:val="28"/>
      <w:u w:val="single"/>
    </w:rPr>
  </w:style>
  <w:style w:type="paragraph" w:styleId="Nadpis9">
    <w:name w:val="heading 9"/>
    <w:basedOn w:val="Normln"/>
    <w:next w:val="Normln"/>
    <w:qFormat/>
    <w:rsid w:val="0015737B"/>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5737B"/>
    <w:pPr>
      <w:widowControl w:val="0"/>
      <w:tabs>
        <w:tab w:val="left" w:pos="1418"/>
      </w:tabs>
      <w:autoSpaceDE w:val="0"/>
      <w:autoSpaceDN w:val="0"/>
      <w:spacing w:before="120"/>
      <w:jc w:val="both"/>
    </w:pPr>
  </w:style>
  <w:style w:type="paragraph" w:styleId="Zkladntext2">
    <w:name w:val="Body Text 2"/>
    <w:basedOn w:val="Normln"/>
    <w:rsid w:val="0015737B"/>
    <w:pPr>
      <w:jc w:val="both"/>
    </w:pPr>
    <w:rPr>
      <w:b/>
      <w:bCs/>
      <w:caps/>
    </w:rPr>
  </w:style>
  <w:style w:type="paragraph" w:styleId="Zkladntextodsazen2">
    <w:name w:val="Body Text Indent 2"/>
    <w:basedOn w:val="Normln"/>
    <w:rsid w:val="0015737B"/>
    <w:pPr>
      <w:widowControl w:val="0"/>
      <w:autoSpaceDE w:val="0"/>
      <w:autoSpaceDN w:val="0"/>
      <w:ind w:left="567" w:hanging="567"/>
      <w:jc w:val="both"/>
    </w:pPr>
  </w:style>
  <w:style w:type="paragraph" w:styleId="Zkladntext3">
    <w:name w:val="Body Text 3"/>
    <w:basedOn w:val="Normln"/>
    <w:rsid w:val="0015737B"/>
    <w:pPr>
      <w:tabs>
        <w:tab w:val="left" w:pos="-2410"/>
      </w:tabs>
      <w:spacing w:before="120" w:after="120"/>
      <w:jc w:val="both"/>
    </w:pPr>
    <w:rPr>
      <w:i/>
      <w:iCs/>
    </w:rPr>
  </w:style>
  <w:style w:type="paragraph" w:styleId="Zkladntextodsazen">
    <w:name w:val="Body Text Indent"/>
    <w:basedOn w:val="Normln"/>
    <w:rsid w:val="0015737B"/>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5737B"/>
    <w:pPr>
      <w:tabs>
        <w:tab w:val="center" w:pos="4536"/>
        <w:tab w:val="right" w:pos="9072"/>
      </w:tabs>
    </w:pPr>
  </w:style>
  <w:style w:type="character" w:styleId="slostrnky">
    <w:name w:val="page number"/>
    <w:basedOn w:val="Standardnpsmoodstavce"/>
    <w:rsid w:val="0015737B"/>
  </w:style>
  <w:style w:type="paragraph" w:customStyle="1" w:styleId="Import5">
    <w:name w:val="Import 5"/>
    <w:basedOn w:val="Normln"/>
    <w:rsid w:val="0015737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5737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5737B"/>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5737B"/>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5737B"/>
    <w:pPr>
      <w:widowControl w:val="0"/>
      <w:autoSpaceDE w:val="0"/>
      <w:autoSpaceDN w:val="0"/>
      <w:adjustRightInd w:val="0"/>
    </w:pPr>
    <w:rPr>
      <w:sz w:val="24"/>
      <w:szCs w:val="24"/>
    </w:rPr>
  </w:style>
  <w:style w:type="paragraph" w:styleId="Nzev">
    <w:name w:val="Title"/>
    <w:basedOn w:val="Normln"/>
    <w:qFormat/>
    <w:rsid w:val="0015737B"/>
    <w:pPr>
      <w:jc w:val="center"/>
    </w:pPr>
    <w:rPr>
      <w:b/>
      <w:bCs/>
      <w:caps/>
      <w:sz w:val="28"/>
    </w:rPr>
  </w:style>
  <w:style w:type="paragraph" w:styleId="Zkladntextodsazen3">
    <w:name w:val="Body Text Indent 3"/>
    <w:basedOn w:val="Normln"/>
    <w:rsid w:val="0015737B"/>
    <w:pPr>
      <w:tabs>
        <w:tab w:val="left" w:pos="540"/>
        <w:tab w:val="left" w:pos="1980"/>
        <w:tab w:val="left" w:pos="7380"/>
      </w:tabs>
      <w:ind w:firstLine="360"/>
      <w:jc w:val="both"/>
    </w:pPr>
  </w:style>
  <w:style w:type="paragraph" w:styleId="Zhlav">
    <w:name w:val="header"/>
    <w:basedOn w:val="Normln"/>
    <w:link w:val="ZhlavChar"/>
    <w:rsid w:val="0015737B"/>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character" w:customStyle="1" w:styleId="ZhlavChar">
    <w:name w:val="Záhlaví Char"/>
    <w:basedOn w:val="Standardnpsmoodstavce"/>
    <w:link w:val="Zhlav"/>
    <w:rsid w:val="00FD349D"/>
    <w:rPr>
      <w:sz w:val="24"/>
      <w:szCs w:val="24"/>
    </w:rPr>
  </w:style>
  <w:style w:type="character" w:customStyle="1" w:styleId="ZpatChar">
    <w:name w:val="Zápatí Char"/>
    <w:basedOn w:val="Standardnpsmoodstavce"/>
    <w:link w:val="Zpat"/>
    <w:uiPriority w:val="99"/>
    <w:rsid w:val="005D7592"/>
    <w:rPr>
      <w:sz w:val="24"/>
      <w:szCs w:val="24"/>
    </w:rPr>
  </w:style>
  <w:style w:type="table" w:styleId="Mkatabulky">
    <w:name w:val="Table Grid"/>
    <w:basedOn w:val="Normlntabulka"/>
    <w:uiPriority w:val="59"/>
    <w:rsid w:val="00737E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738">
      <w:bodyDiv w:val="1"/>
      <w:marLeft w:val="0"/>
      <w:marRight w:val="0"/>
      <w:marTop w:val="0"/>
      <w:marBottom w:val="0"/>
      <w:divBdr>
        <w:top w:val="none" w:sz="0" w:space="0" w:color="auto"/>
        <w:left w:val="none" w:sz="0" w:space="0" w:color="auto"/>
        <w:bottom w:val="none" w:sz="0" w:space="0" w:color="auto"/>
        <w:right w:val="none" w:sz="0" w:space="0" w:color="auto"/>
      </w:divBdr>
    </w:div>
    <w:div w:id="596061699">
      <w:bodyDiv w:val="1"/>
      <w:marLeft w:val="0"/>
      <w:marRight w:val="0"/>
      <w:marTop w:val="0"/>
      <w:marBottom w:val="0"/>
      <w:divBdr>
        <w:top w:val="none" w:sz="0" w:space="0" w:color="auto"/>
        <w:left w:val="none" w:sz="0" w:space="0" w:color="auto"/>
        <w:bottom w:val="none" w:sz="0" w:space="0" w:color="auto"/>
        <w:right w:val="none" w:sz="0" w:space="0" w:color="auto"/>
      </w:divBdr>
    </w:div>
    <w:div w:id="1642927490">
      <w:bodyDiv w:val="1"/>
      <w:marLeft w:val="0"/>
      <w:marRight w:val="0"/>
      <w:marTop w:val="0"/>
      <w:marBottom w:val="0"/>
      <w:divBdr>
        <w:top w:val="none" w:sz="0" w:space="0" w:color="auto"/>
        <w:left w:val="none" w:sz="0" w:space="0" w:color="auto"/>
        <w:bottom w:val="none" w:sz="0" w:space="0" w:color="auto"/>
        <w:right w:val="none" w:sz="0" w:space="0" w:color="auto"/>
      </w:divBdr>
    </w:div>
    <w:div w:id="1745028921">
      <w:bodyDiv w:val="1"/>
      <w:marLeft w:val="0"/>
      <w:marRight w:val="0"/>
      <w:marTop w:val="0"/>
      <w:marBottom w:val="0"/>
      <w:divBdr>
        <w:top w:val="none" w:sz="0" w:space="0" w:color="auto"/>
        <w:left w:val="none" w:sz="0" w:space="0" w:color="auto"/>
        <w:bottom w:val="none" w:sz="0" w:space="0" w:color="auto"/>
        <w:right w:val="none" w:sz="0" w:space="0" w:color="auto"/>
      </w:divBdr>
    </w:div>
    <w:div w:id="17879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2656</Words>
  <Characters>15671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18291</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Jaroslava Bezděková</cp:lastModifiedBy>
  <cp:revision>4</cp:revision>
  <cp:lastPrinted>2013-12-17T15:03:00Z</cp:lastPrinted>
  <dcterms:created xsi:type="dcterms:W3CDTF">2025-01-15T07:30:00Z</dcterms:created>
  <dcterms:modified xsi:type="dcterms:W3CDTF">2025-01-16T07:51:00Z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y fmtid="{D5CDD505-2E9C-101B-9397-08002B2CF9AE}" pid="9" name="_NewReviewCycle">
    <vt:lpwstr/>
  </property>
</Properties>
</file>