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EEB7" w14:textId="77777777" w:rsidR="005B38AF" w:rsidRDefault="005B38AF" w:rsidP="00FF6BB1">
      <w:pPr>
        <w:pBdr>
          <w:top w:val="nil"/>
          <w:left w:val="nil"/>
          <w:bottom w:val="nil"/>
          <w:right w:val="nil"/>
          <w:between w:val="nil"/>
        </w:pBdr>
        <w:tabs>
          <w:tab w:val="left" w:pos="2775"/>
        </w:tabs>
        <w:rPr>
          <w:rFonts w:asciiTheme="majorHAnsi" w:hAnsiTheme="majorHAnsi" w:cstheme="majorHAnsi"/>
          <w:b/>
          <w:color w:val="FF0000"/>
          <w:sz w:val="22"/>
          <w:szCs w:val="22"/>
        </w:rPr>
      </w:pPr>
    </w:p>
    <w:p w14:paraId="3890BB84" w14:textId="0F370AFC" w:rsidR="00AE1189" w:rsidRPr="00CF019F" w:rsidRDefault="00FF6BB1" w:rsidP="00FF6BB1">
      <w:pPr>
        <w:pBdr>
          <w:top w:val="nil"/>
          <w:left w:val="nil"/>
          <w:bottom w:val="nil"/>
          <w:right w:val="nil"/>
          <w:between w:val="nil"/>
        </w:pBdr>
        <w:tabs>
          <w:tab w:val="left" w:pos="2775"/>
        </w:tabs>
        <w:rPr>
          <w:rFonts w:asciiTheme="majorHAnsi" w:hAnsiTheme="majorHAnsi" w:cstheme="majorHAnsi"/>
          <w:b/>
          <w:color w:val="FF0000"/>
          <w:sz w:val="21"/>
          <w:szCs w:val="21"/>
        </w:rPr>
      </w:pPr>
      <w:bookmarkStart w:id="0" w:name="_Hlk182225286"/>
      <w:r w:rsidRPr="00CF019F">
        <w:rPr>
          <w:rFonts w:asciiTheme="majorHAnsi" w:hAnsiTheme="majorHAnsi" w:cstheme="majorHAnsi"/>
          <w:b/>
          <w:color w:val="FF0000"/>
          <w:sz w:val="21"/>
          <w:szCs w:val="21"/>
        </w:rPr>
        <w:t>Čj. ESS: NPÚ-450/</w:t>
      </w:r>
      <w:r w:rsidR="00762CC3" w:rsidRPr="00CF019F">
        <w:rPr>
          <w:rFonts w:asciiTheme="majorHAnsi" w:hAnsiTheme="majorHAnsi" w:cstheme="majorHAnsi"/>
          <w:b/>
          <w:color w:val="FF0000"/>
          <w:sz w:val="21"/>
          <w:szCs w:val="21"/>
        </w:rPr>
        <w:t>10161</w:t>
      </w:r>
      <w:r w:rsidR="00E82C75" w:rsidRPr="00CF019F">
        <w:rPr>
          <w:rFonts w:asciiTheme="majorHAnsi" w:hAnsiTheme="majorHAnsi" w:cstheme="majorHAnsi"/>
          <w:b/>
          <w:color w:val="FF0000"/>
          <w:sz w:val="21"/>
          <w:szCs w:val="21"/>
        </w:rPr>
        <w:t>3</w:t>
      </w:r>
      <w:r w:rsidRPr="00CF019F">
        <w:rPr>
          <w:rFonts w:asciiTheme="majorHAnsi" w:hAnsiTheme="majorHAnsi" w:cstheme="majorHAnsi"/>
          <w:b/>
          <w:color w:val="FF0000"/>
          <w:sz w:val="21"/>
          <w:szCs w:val="21"/>
        </w:rPr>
        <w:t>/2024</w:t>
      </w:r>
      <w:r w:rsidRPr="00CF019F">
        <w:rPr>
          <w:rFonts w:asciiTheme="majorHAnsi" w:hAnsiTheme="majorHAnsi" w:cstheme="majorHAnsi"/>
          <w:b/>
          <w:color w:val="FF0000"/>
          <w:sz w:val="21"/>
          <w:szCs w:val="21"/>
        </w:rPr>
        <w:tab/>
      </w:r>
    </w:p>
    <w:p w14:paraId="3200B5AC" w14:textId="77777777" w:rsidR="003053B6" w:rsidRPr="00CF019F" w:rsidRDefault="00AE1189" w:rsidP="003053B6">
      <w:pPr>
        <w:autoSpaceDE w:val="0"/>
        <w:autoSpaceDN w:val="0"/>
        <w:adjustRightInd w:val="0"/>
        <w:rPr>
          <w:rFonts w:asciiTheme="majorHAnsi" w:hAnsiTheme="majorHAnsi" w:cstheme="majorHAnsi"/>
          <w:color w:val="FF0000"/>
          <w:sz w:val="21"/>
          <w:szCs w:val="21"/>
        </w:rPr>
      </w:pPr>
      <w:proofErr w:type="spellStart"/>
      <w:r w:rsidRPr="00CF019F">
        <w:rPr>
          <w:rFonts w:asciiTheme="majorHAnsi" w:hAnsiTheme="majorHAnsi" w:cstheme="majorHAnsi"/>
          <w:color w:val="FF0000"/>
          <w:sz w:val="21"/>
          <w:szCs w:val="21"/>
        </w:rPr>
        <w:t>CastIS</w:t>
      </w:r>
      <w:proofErr w:type="spellEnd"/>
      <w:r w:rsidRPr="00CF019F">
        <w:rPr>
          <w:rFonts w:asciiTheme="majorHAnsi" w:hAnsiTheme="majorHAnsi" w:cstheme="majorHAnsi"/>
          <w:color w:val="FF0000"/>
          <w:sz w:val="21"/>
          <w:szCs w:val="21"/>
        </w:rPr>
        <w:t>: LS-E2014.009, RA-E2013.003, BS-E2013.001</w:t>
      </w:r>
    </w:p>
    <w:bookmarkEnd w:id="0"/>
    <w:p w14:paraId="42542ED3" w14:textId="34B5801D" w:rsidR="00D75CA8" w:rsidRPr="00CF019F" w:rsidRDefault="00D75CA8" w:rsidP="003053B6">
      <w:pPr>
        <w:autoSpaceDE w:val="0"/>
        <w:autoSpaceDN w:val="0"/>
        <w:adjustRightInd w:val="0"/>
        <w:rPr>
          <w:rFonts w:asciiTheme="majorHAnsi" w:hAnsiTheme="majorHAnsi" w:cstheme="majorHAnsi"/>
          <w:color w:val="FF0000"/>
          <w:sz w:val="21"/>
          <w:szCs w:val="21"/>
        </w:rPr>
      </w:pPr>
      <w:r w:rsidRPr="00CF019F">
        <w:rPr>
          <w:rFonts w:asciiTheme="majorHAnsi" w:hAnsiTheme="majorHAnsi" w:cstheme="majorHAnsi"/>
          <w:b/>
          <w:sz w:val="21"/>
          <w:szCs w:val="21"/>
        </w:rPr>
        <w:t>Národní památkový ústav,</w:t>
      </w:r>
      <w:r w:rsidRPr="00CF019F">
        <w:rPr>
          <w:rFonts w:asciiTheme="majorHAnsi" w:hAnsiTheme="majorHAnsi" w:cstheme="majorHAnsi"/>
          <w:sz w:val="21"/>
          <w:szCs w:val="21"/>
        </w:rPr>
        <w:t xml:space="preserve"> </w:t>
      </w:r>
      <w:r w:rsidRPr="00CF019F">
        <w:rPr>
          <w:rFonts w:asciiTheme="majorHAnsi" w:hAnsiTheme="majorHAnsi" w:cstheme="majorHAnsi"/>
          <w:b/>
          <w:sz w:val="21"/>
          <w:szCs w:val="21"/>
        </w:rPr>
        <w:t xml:space="preserve">státní příspěvková organizace </w:t>
      </w:r>
    </w:p>
    <w:p w14:paraId="32953576" w14:textId="77777777" w:rsidR="00D75CA8" w:rsidRPr="00CF019F" w:rsidRDefault="00D75CA8" w:rsidP="00D75CA8">
      <w:pPr>
        <w:autoSpaceDE w:val="0"/>
        <w:autoSpaceDN w:val="0"/>
        <w:adjustRightInd w:val="0"/>
        <w:rPr>
          <w:rFonts w:asciiTheme="majorHAnsi" w:hAnsiTheme="majorHAnsi" w:cstheme="majorHAnsi"/>
          <w:color w:val="000000"/>
          <w:sz w:val="21"/>
          <w:szCs w:val="21"/>
        </w:rPr>
      </w:pPr>
      <w:r w:rsidRPr="00CF019F">
        <w:rPr>
          <w:rFonts w:asciiTheme="majorHAnsi" w:hAnsiTheme="majorHAnsi" w:cstheme="majorHAnsi"/>
          <w:sz w:val="21"/>
          <w:szCs w:val="21"/>
        </w:rPr>
        <w:t>se sídlem: Valdštejnské nám. 162/3, Praha 1, 118 01</w:t>
      </w:r>
      <w:r w:rsidRPr="00CF019F">
        <w:rPr>
          <w:rFonts w:asciiTheme="majorHAnsi" w:hAnsiTheme="majorHAnsi" w:cstheme="majorHAnsi"/>
          <w:b/>
          <w:sz w:val="21"/>
          <w:szCs w:val="21"/>
        </w:rPr>
        <w:t xml:space="preserve"> </w:t>
      </w:r>
    </w:p>
    <w:p w14:paraId="2130BD6C" w14:textId="303A1F44" w:rsidR="00D75CA8" w:rsidRDefault="00D75CA8" w:rsidP="00D75CA8">
      <w:pPr>
        <w:autoSpaceDE w:val="0"/>
        <w:autoSpaceDN w:val="0"/>
        <w:adjustRightInd w:val="0"/>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IČO: 75032333, DIČ: CZ 75032333 </w:t>
      </w:r>
    </w:p>
    <w:p w14:paraId="40CE3F4E" w14:textId="3576A1CD" w:rsidR="005566FF" w:rsidRPr="00CF019F" w:rsidRDefault="005566FF" w:rsidP="00D75CA8">
      <w:pPr>
        <w:autoSpaceDE w:val="0"/>
        <w:autoSpaceDN w:val="0"/>
        <w:adjustRightInd w:val="0"/>
        <w:rPr>
          <w:rFonts w:asciiTheme="majorHAnsi" w:hAnsiTheme="majorHAnsi" w:cstheme="majorHAnsi"/>
          <w:color w:val="000000"/>
          <w:sz w:val="21"/>
          <w:szCs w:val="21"/>
        </w:rPr>
      </w:pPr>
      <w:r w:rsidRPr="005566FF">
        <w:rPr>
          <w:rFonts w:asciiTheme="majorHAnsi" w:hAnsiTheme="majorHAnsi" w:cstheme="majorHAnsi"/>
          <w:color w:val="000000"/>
          <w:sz w:val="21"/>
          <w:szCs w:val="21"/>
        </w:rPr>
        <w:t xml:space="preserve">bankovní spojení: ČNB, pobočka Praha, č. </w:t>
      </w:r>
      <w:proofErr w:type="spellStart"/>
      <w:r w:rsidRPr="005566FF">
        <w:rPr>
          <w:rFonts w:asciiTheme="majorHAnsi" w:hAnsiTheme="majorHAnsi" w:cstheme="majorHAnsi"/>
          <w:color w:val="000000"/>
          <w:sz w:val="21"/>
          <w:szCs w:val="21"/>
        </w:rPr>
        <w:t>ú.</w:t>
      </w:r>
      <w:proofErr w:type="spellEnd"/>
      <w:r w:rsidRPr="005566FF">
        <w:rPr>
          <w:rFonts w:asciiTheme="majorHAnsi" w:hAnsiTheme="majorHAnsi" w:cstheme="majorHAnsi"/>
          <w:color w:val="000000"/>
          <w:sz w:val="21"/>
          <w:szCs w:val="21"/>
        </w:rPr>
        <w:t xml:space="preserve"> 500005-60039011/0710</w:t>
      </w:r>
    </w:p>
    <w:p w14:paraId="65DF8BA2" w14:textId="77777777" w:rsidR="00D75CA8" w:rsidRPr="00CF019F" w:rsidRDefault="00D75CA8" w:rsidP="00D75CA8">
      <w:pPr>
        <w:autoSpaceDE w:val="0"/>
        <w:autoSpaceDN w:val="0"/>
        <w:adjustRightInd w:val="0"/>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zastoupen </w:t>
      </w:r>
      <w:bookmarkStart w:id="1" w:name="_Hlk177988692"/>
      <w:r w:rsidRPr="00CF019F">
        <w:rPr>
          <w:rFonts w:asciiTheme="majorHAnsi" w:hAnsiTheme="majorHAnsi" w:cstheme="majorHAnsi"/>
          <w:color w:val="000000"/>
          <w:sz w:val="21"/>
          <w:szCs w:val="21"/>
        </w:rPr>
        <w:t xml:space="preserve">Ing. Petrem </w:t>
      </w:r>
      <w:proofErr w:type="spellStart"/>
      <w:r w:rsidRPr="00CF019F">
        <w:rPr>
          <w:rFonts w:asciiTheme="majorHAnsi" w:hAnsiTheme="majorHAnsi" w:cstheme="majorHAnsi"/>
          <w:color w:val="000000"/>
          <w:sz w:val="21"/>
          <w:szCs w:val="21"/>
        </w:rPr>
        <w:t>Šubíkem</w:t>
      </w:r>
      <w:proofErr w:type="spellEnd"/>
      <w:r w:rsidRPr="00CF019F">
        <w:rPr>
          <w:rFonts w:asciiTheme="majorHAnsi" w:hAnsiTheme="majorHAnsi" w:cstheme="majorHAnsi"/>
          <w:color w:val="000000"/>
          <w:sz w:val="21"/>
          <w:szCs w:val="21"/>
        </w:rPr>
        <w:t xml:space="preserve">, ředitelem Územní památkové správy v Kroměříži </w:t>
      </w:r>
    </w:p>
    <w:p w14:paraId="4BFCB6EB" w14:textId="6068CF26" w:rsidR="00D75CA8" w:rsidRPr="00CF019F" w:rsidRDefault="00D75CA8" w:rsidP="00D75CA8">
      <w:pPr>
        <w:autoSpaceDE w:val="0"/>
        <w:autoSpaceDN w:val="0"/>
        <w:adjustRightInd w:val="0"/>
        <w:rPr>
          <w:rFonts w:asciiTheme="majorHAnsi" w:hAnsiTheme="majorHAnsi" w:cstheme="majorHAnsi"/>
          <w:color w:val="000000"/>
          <w:sz w:val="21"/>
          <w:szCs w:val="21"/>
        </w:rPr>
      </w:pPr>
      <w:r w:rsidRPr="00CF019F">
        <w:rPr>
          <w:rFonts w:asciiTheme="majorHAnsi" w:hAnsiTheme="majorHAnsi" w:cstheme="majorHAnsi"/>
          <w:color w:val="000000"/>
          <w:sz w:val="21"/>
          <w:szCs w:val="21"/>
        </w:rPr>
        <w:t>Doručovací adresa: Sněmovní nám. 1, 767 01 Kroměříž</w:t>
      </w:r>
    </w:p>
    <w:p w14:paraId="428E674B" w14:textId="6B293F80" w:rsidR="00B4326A" w:rsidRPr="00CF019F" w:rsidRDefault="00B4326A" w:rsidP="00B4326A">
      <w:pPr>
        <w:pStyle w:val="Default"/>
        <w:rPr>
          <w:rFonts w:asciiTheme="majorHAnsi" w:hAnsiTheme="majorHAnsi" w:cstheme="majorHAnsi"/>
          <w:color w:val="auto"/>
          <w:sz w:val="21"/>
          <w:szCs w:val="21"/>
        </w:rPr>
      </w:pPr>
      <w:r w:rsidRPr="00CF019F">
        <w:rPr>
          <w:rFonts w:asciiTheme="majorHAnsi" w:hAnsiTheme="majorHAnsi" w:cstheme="majorHAnsi"/>
          <w:b/>
          <w:color w:val="auto"/>
          <w:sz w:val="21"/>
          <w:szCs w:val="21"/>
        </w:rPr>
        <w:t>Státní zámek Lysice</w:t>
      </w:r>
      <w:r w:rsidRPr="00CF019F">
        <w:rPr>
          <w:rFonts w:asciiTheme="majorHAnsi" w:hAnsiTheme="majorHAnsi" w:cstheme="majorHAnsi"/>
          <w:color w:val="auto"/>
          <w:sz w:val="21"/>
          <w:szCs w:val="21"/>
        </w:rPr>
        <w:t>, Zámecká 1, 671 79 Lysice</w:t>
      </w:r>
    </w:p>
    <w:p w14:paraId="2FDFD559" w14:textId="6A881291" w:rsidR="00B4326A" w:rsidRPr="00CF019F" w:rsidRDefault="00B4326A" w:rsidP="00B4326A">
      <w:pPr>
        <w:pStyle w:val="Default"/>
        <w:rPr>
          <w:rFonts w:asciiTheme="majorHAnsi" w:hAnsiTheme="majorHAnsi" w:cstheme="majorHAnsi"/>
          <w:color w:val="auto"/>
          <w:sz w:val="21"/>
          <w:szCs w:val="21"/>
        </w:rPr>
      </w:pPr>
      <w:r w:rsidRPr="00CF019F">
        <w:rPr>
          <w:rFonts w:asciiTheme="majorHAnsi" w:hAnsiTheme="majorHAnsi" w:cstheme="majorHAnsi"/>
          <w:color w:val="auto"/>
          <w:sz w:val="21"/>
          <w:szCs w:val="21"/>
        </w:rPr>
        <w:t>zástupce pro věc</w:t>
      </w:r>
      <w:r w:rsidR="00AA5264">
        <w:rPr>
          <w:rFonts w:asciiTheme="majorHAnsi" w:hAnsiTheme="majorHAnsi" w:cstheme="majorHAnsi"/>
          <w:color w:val="auto"/>
          <w:sz w:val="21"/>
          <w:szCs w:val="21"/>
        </w:rPr>
        <w:t xml:space="preserve">ná jednání: </w:t>
      </w:r>
      <w:proofErr w:type="spellStart"/>
      <w:r w:rsidR="00AA5264">
        <w:rPr>
          <w:rFonts w:asciiTheme="majorHAnsi" w:hAnsiTheme="majorHAnsi" w:cstheme="majorHAnsi"/>
          <w:color w:val="auto"/>
          <w:sz w:val="21"/>
          <w:szCs w:val="21"/>
        </w:rPr>
        <w:t>xxxxxxxxxxxxxxxx</w:t>
      </w:r>
      <w:proofErr w:type="spellEnd"/>
    </w:p>
    <w:p w14:paraId="7462F09D" w14:textId="29AFD069" w:rsidR="00B4326A" w:rsidRPr="00CF019F" w:rsidRDefault="00B4326A" w:rsidP="00B4326A">
      <w:pPr>
        <w:autoSpaceDE w:val="0"/>
        <w:autoSpaceDN w:val="0"/>
        <w:adjustRightInd w:val="0"/>
        <w:rPr>
          <w:rFonts w:asciiTheme="majorHAnsi" w:hAnsiTheme="majorHAnsi" w:cstheme="majorHAnsi"/>
          <w:sz w:val="21"/>
          <w:szCs w:val="21"/>
        </w:rPr>
      </w:pPr>
      <w:r w:rsidRPr="00CF019F">
        <w:rPr>
          <w:rFonts w:asciiTheme="majorHAnsi" w:hAnsiTheme="majorHAnsi" w:cstheme="majorHAnsi"/>
          <w:b/>
          <w:sz w:val="21"/>
          <w:szCs w:val="21"/>
        </w:rPr>
        <w:t>Státní zámek Rájec nad Svitavou</w:t>
      </w:r>
      <w:r w:rsidRPr="00CF019F">
        <w:rPr>
          <w:rFonts w:asciiTheme="majorHAnsi" w:hAnsiTheme="majorHAnsi" w:cstheme="majorHAnsi"/>
          <w:sz w:val="21"/>
          <w:szCs w:val="21"/>
        </w:rPr>
        <w:t>, Blanenská 1, Rájec-Jestřebí 679 02</w:t>
      </w:r>
    </w:p>
    <w:p w14:paraId="346EDF04" w14:textId="3CE64F96" w:rsidR="00B4326A" w:rsidRPr="00CF019F" w:rsidRDefault="00B4326A" w:rsidP="00B4326A">
      <w:pPr>
        <w:autoSpaceDE w:val="0"/>
        <w:autoSpaceDN w:val="0"/>
        <w:adjustRightInd w:val="0"/>
        <w:rPr>
          <w:rFonts w:asciiTheme="majorHAnsi" w:hAnsiTheme="majorHAnsi" w:cstheme="majorHAnsi"/>
          <w:sz w:val="21"/>
          <w:szCs w:val="21"/>
        </w:rPr>
      </w:pPr>
      <w:bookmarkStart w:id="2" w:name="_Hlk181945911"/>
      <w:r w:rsidRPr="00CF019F">
        <w:rPr>
          <w:rFonts w:asciiTheme="majorHAnsi" w:hAnsiTheme="majorHAnsi" w:cstheme="majorHAnsi"/>
          <w:sz w:val="21"/>
          <w:szCs w:val="21"/>
        </w:rPr>
        <w:t>zástupce pro věcná jednání</w:t>
      </w:r>
      <w:bookmarkEnd w:id="2"/>
      <w:r w:rsidR="00AA5264">
        <w:rPr>
          <w:rFonts w:asciiTheme="majorHAnsi" w:hAnsiTheme="majorHAnsi" w:cstheme="majorHAnsi"/>
          <w:sz w:val="21"/>
          <w:szCs w:val="21"/>
        </w:rPr>
        <w:t xml:space="preserve">: </w:t>
      </w:r>
      <w:proofErr w:type="spellStart"/>
      <w:r w:rsidR="00AA5264">
        <w:rPr>
          <w:rFonts w:asciiTheme="majorHAnsi" w:hAnsiTheme="majorHAnsi" w:cstheme="majorHAnsi"/>
          <w:sz w:val="21"/>
          <w:szCs w:val="21"/>
        </w:rPr>
        <w:t>xxxxxxxxxxxxxxxx</w:t>
      </w:r>
      <w:proofErr w:type="spellEnd"/>
    </w:p>
    <w:p w14:paraId="1D159EB6" w14:textId="149496CE" w:rsidR="00B4326A" w:rsidRPr="00AA5264" w:rsidRDefault="00E15D5F" w:rsidP="00E15D5F">
      <w:pPr>
        <w:pStyle w:val="Default"/>
        <w:rPr>
          <w:rFonts w:asciiTheme="majorHAnsi" w:hAnsiTheme="majorHAnsi" w:cstheme="majorHAnsi"/>
          <w:b/>
          <w:color w:val="auto"/>
          <w:sz w:val="21"/>
          <w:szCs w:val="21"/>
        </w:rPr>
      </w:pPr>
      <w:r w:rsidRPr="00CF019F">
        <w:rPr>
          <w:rFonts w:asciiTheme="majorHAnsi" w:hAnsiTheme="majorHAnsi" w:cstheme="majorHAnsi"/>
          <w:b/>
          <w:color w:val="auto"/>
          <w:sz w:val="21"/>
          <w:szCs w:val="21"/>
        </w:rPr>
        <w:t xml:space="preserve">mobiliární fond Boskovice, </w:t>
      </w:r>
      <w:r w:rsidRPr="00CF019F">
        <w:rPr>
          <w:rFonts w:asciiTheme="majorHAnsi" w:hAnsiTheme="majorHAnsi" w:cstheme="majorHAnsi"/>
          <w:color w:val="auto"/>
          <w:sz w:val="21"/>
          <w:szCs w:val="21"/>
        </w:rPr>
        <w:t>zástupce pro věcná jednání:</w:t>
      </w:r>
      <w:r w:rsidRPr="00CF019F">
        <w:rPr>
          <w:rFonts w:asciiTheme="majorHAnsi" w:hAnsiTheme="majorHAnsi" w:cstheme="majorHAnsi"/>
          <w:b/>
          <w:color w:val="auto"/>
          <w:sz w:val="21"/>
          <w:szCs w:val="21"/>
        </w:rPr>
        <w:t xml:space="preserve"> </w:t>
      </w:r>
      <w:proofErr w:type="spellStart"/>
      <w:r w:rsidR="00AA5264">
        <w:rPr>
          <w:rFonts w:asciiTheme="majorHAnsi" w:hAnsiTheme="majorHAnsi" w:cstheme="majorHAnsi"/>
          <w:color w:val="auto"/>
          <w:sz w:val="21"/>
          <w:szCs w:val="21"/>
        </w:rPr>
        <w:t>xxxxxxxxxxxxxxxx</w:t>
      </w:r>
      <w:proofErr w:type="spellEnd"/>
    </w:p>
    <w:p w14:paraId="63946242" w14:textId="572EE747" w:rsidR="00186A49" w:rsidRPr="00CF019F" w:rsidRDefault="00D75CA8" w:rsidP="00D75CA8">
      <w:pPr>
        <w:autoSpaceDE w:val="0"/>
        <w:autoSpaceDN w:val="0"/>
        <w:adjustRightInd w:val="0"/>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(dále jen „</w:t>
      </w:r>
      <w:r w:rsidRPr="00CF019F">
        <w:rPr>
          <w:rFonts w:asciiTheme="majorHAnsi" w:hAnsiTheme="majorHAnsi" w:cstheme="majorHAnsi"/>
          <w:b/>
          <w:bCs/>
          <w:color w:val="000000"/>
          <w:sz w:val="21"/>
          <w:szCs w:val="21"/>
        </w:rPr>
        <w:t>pronajímatel</w:t>
      </w:r>
      <w:r w:rsidRPr="00CF019F">
        <w:rPr>
          <w:rFonts w:asciiTheme="majorHAnsi" w:hAnsiTheme="majorHAnsi" w:cstheme="majorHAnsi"/>
          <w:color w:val="000000"/>
          <w:sz w:val="21"/>
          <w:szCs w:val="21"/>
        </w:rPr>
        <w:t xml:space="preserve">“) </w:t>
      </w:r>
    </w:p>
    <w:bookmarkEnd w:id="1"/>
    <w:p w14:paraId="53E96499" w14:textId="1B639A9B" w:rsidR="00186A49" w:rsidRPr="00CF019F" w:rsidRDefault="00D75CA8" w:rsidP="00D75CA8">
      <w:pPr>
        <w:autoSpaceDE w:val="0"/>
        <w:autoSpaceDN w:val="0"/>
        <w:adjustRightInd w:val="0"/>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a </w:t>
      </w:r>
    </w:p>
    <w:p w14:paraId="2AF36BED" w14:textId="77777777" w:rsidR="00AE1189" w:rsidRPr="00CF019F" w:rsidRDefault="00AE1189" w:rsidP="00AE1189">
      <w:pPr>
        <w:pStyle w:val="Default"/>
        <w:jc w:val="both"/>
        <w:rPr>
          <w:rFonts w:asciiTheme="majorHAnsi" w:hAnsiTheme="majorHAnsi" w:cstheme="majorHAnsi"/>
          <w:b/>
          <w:sz w:val="21"/>
          <w:szCs w:val="21"/>
        </w:rPr>
      </w:pPr>
      <w:r w:rsidRPr="00CF019F">
        <w:rPr>
          <w:rFonts w:asciiTheme="majorHAnsi" w:hAnsiTheme="majorHAnsi" w:cstheme="majorHAnsi"/>
          <w:b/>
          <w:sz w:val="21"/>
          <w:szCs w:val="21"/>
        </w:rPr>
        <w:t>Město Tovačov</w:t>
      </w:r>
    </w:p>
    <w:p w14:paraId="578023FC" w14:textId="77777777" w:rsidR="00AE1189" w:rsidRPr="00CF019F" w:rsidRDefault="00AE1189" w:rsidP="00AE1189">
      <w:pPr>
        <w:pStyle w:val="Default"/>
        <w:jc w:val="both"/>
        <w:rPr>
          <w:rFonts w:asciiTheme="majorHAnsi" w:hAnsiTheme="majorHAnsi" w:cstheme="majorHAnsi"/>
          <w:sz w:val="21"/>
          <w:szCs w:val="21"/>
        </w:rPr>
      </w:pPr>
      <w:r w:rsidRPr="00CF019F">
        <w:rPr>
          <w:rFonts w:asciiTheme="majorHAnsi" w:hAnsiTheme="majorHAnsi" w:cstheme="majorHAnsi"/>
          <w:sz w:val="21"/>
          <w:szCs w:val="21"/>
        </w:rPr>
        <w:t xml:space="preserve">IČ:00302082 DIČ:CZ302082 </w:t>
      </w:r>
    </w:p>
    <w:p w14:paraId="69F15FEC" w14:textId="1F5278D6" w:rsidR="00AE1189" w:rsidRPr="00CF019F" w:rsidRDefault="00AE1189" w:rsidP="00AE1189">
      <w:pPr>
        <w:pStyle w:val="Default"/>
        <w:jc w:val="both"/>
        <w:rPr>
          <w:rFonts w:asciiTheme="majorHAnsi" w:hAnsiTheme="majorHAnsi" w:cstheme="majorHAnsi"/>
          <w:sz w:val="21"/>
          <w:szCs w:val="21"/>
        </w:rPr>
      </w:pPr>
      <w:r w:rsidRPr="00CF019F">
        <w:rPr>
          <w:rFonts w:asciiTheme="majorHAnsi" w:hAnsiTheme="majorHAnsi" w:cstheme="majorHAnsi"/>
          <w:sz w:val="21"/>
          <w:szCs w:val="21"/>
        </w:rPr>
        <w:t xml:space="preserve">se sídlem: Městský úřad Tovačov, Náměstí 12, 751 01 Tovačov                 </w:t>
      </w:r>
    </w:p>
    <w:p w14:paraId="6BF9D7B8" w14:textId="5DA791B4" w:rsidR="00AE1189" w:rsidRPr="00CF019F" w:rsidRDefault="00AE1189" w:rsidP="00AE1189">
      <w:pPr>
        <w:pStyle w:val="Default"/>
        <w:jc w:val="both"/>
        <w:rPr>
          <w:rFonts w:asciiTheme="majorHAnsi" w:hAnsiTheme="majorHAnsi" w:cstheme="majorHAnsi"/>
          <w:sz w:val="21"/>
          <w:szCs w:val="21"/>
        </w:rPr>
      </w:pPr>
      <w:r w:rsidRPr="00CF019F">
        <w:rPr>
          <w:rFonts w:asciiTheme="majorHAnsi" w:hAnsiTheme="majorHAnsi" w:cstheme="majorHAnsi"/>
          <w:sz w:val="21"/>
          <w:szCs w:val="21"/>
        </w:rPr>
        <w:t xml:space="preserve">jednající </w:t>
      </w:r>
      <w:proofErr w:type="spellStart"/>
      <w:r w:rsidR="00AA5264">
        <w:rPr>
          <w:rFonts w:asciiTheme="majorHAnsi" w:hAnsiTheme="majorHAnsi" w:cstheme="majorHAnsi"/>
          <w:b/>
          <w:sz w:val="21"/>
          <w:szCs w:val="21"/>
        </w:rPr>
        <w:t>xxxxxxxxxxxxxxxx</w:t>
      </w:r>
      <w:proofErr w:type="spellEnd"/>
    </w:p>
    <w:p w14:paraId="6AD598C4" w14:textId="5B2F646D" w:rsidR="00AE1189" w:rsidRPr="00CF019F" w:rsidRDefault="00AA5264" w:rsidP="00AE1189">
      <w:pPr>
        <w:pStyle w:val="Default"/>
        <w:jc w:val="both"/>
        <w:rPr>
          <w:rFonts w:asciiTheme="majorHAnsi" w:hAnsiTheme="majorHAnsi" w:cstheme="majorHAnsi"/>
          <w:sz w:val="21"/>
          <w:szCs w:val="21"/>
        </w:rPr>
      </w:pPr>
      <w:r>
        <w:rPr>
          <w:rFonts w:asciiTheme="majorHAnsi" w:hAnsiTheme="majorHAnsi" w:cstheme="majorHAnsi"/>
          <w:sz w:val="21"/>
          <w:szCs w:val="21"/>
        </w:rPr>
        <w:t xml:space="preserve">bankovní spojení: </w:t>
      </w:r>
      <w:proofErr w:type="spellStart"/>
      <w:r>
        <w:rPr>
          <w:rFonts w:asciiTheme="majorHAnsi" w:hAnsiTheme="majorHAnsi" w:cstheme="majorHAnsi"/>
          <w:sz w:val="21"/>
          <w:szCs w:val="21"/>
        </w:rPr>
        <w:t>xxxxxxxxxxxxxxxxx</w:t>
      </w:r>
      <w:proofErr w:type="spellEnd"/>
    </w:p>
    <w:p w14:paraId="3A14DC7A" w14:textId="160AAC07" w:rsidR="00AE1189" w:rsidRPr="00CF019F" w:rsidRDefault="00AE1189" w:rsidP="00D437FF">
      <w:pPr>
        <w:autoSpaceDE w:val="0"/>
        <w:autoSpaceDN w:val="0"/>
        <w:adjustRightInd w:val="0"/>
        <w:jc w:val="both"/>
        <w:rPr>
          <w:rFonts w:asciiTheme="majorHAnsi" w:hAnsiTheme="majorHAnsi" w:cstheme="majorHAnsi"/>
          <w:sz w:val="21"/>
          <w:szCs w:val="21"/>
        </w:rPr>
      </w:pPr>
      <w:r w:rsidRPr="00CF019F">
        <w:rPr>
          <w:rFonts w:asciiTheme="majorHAnsi" w:hAnsiTheme="majorHAnsi" w:cstheme="majorHAnsi"/>
          <w:color w:val="000000"/>
          <w:sz w:val="21"/>
          <w:szCs w:val="21"/>
        </w:rPr>
        <w:t>zástup</w:t>
      </w:r>
      <w:r w:rsidR="00AA5264">
        <w:rPr>
          <w:rFonts w:asciiTheme="majorHAnsi" w:hAnsiTheme="majorHAnsi" w:cstheme="majorHAnsi"/>
          <w:color w:val="000000"/>
          <w:sz w:val="21"/>
          <w:szCs w:val="21"/>
        </w:rPr>
        <w:t xml:space="preserve">ce pro věcná jednání: </w:t>
      </w:r>
      <w:proofErr w:type="spellStart"/>
      <w:r w:rsidR="00AA5264">
        <w:rPr>
          <w:rFonts w:asciiTheme="majorHAnsi" w:hAnsiTheme="majorHAnsi" w:cstheme="majorHAnsi"/>
          <w:color w:val="000000"/>
          <w:sz w:val="21"/>
          <w:szCs w:val="21"/>
        </w:rPr>
        <w:t>xxxxxxxxxxxxxxxxxx</w:t>
      </w:r>
      <w:proofErr w:type="spellEnd"/>
    </w:p>
    <w:p w14:paraId="614E18B3" w14:textId="09F18B40" w:rsidR="00D75CA8" w:rsidRPr="00CF019F" w:rsidRDefault="00D75CA8" w:rsidP="00D75CA8">
      <w:pPr>
        <w:autoSpaceDE w:val="0"/>
        <w:autoSpaceDN w:val="0"/>
        <w:adjustRightInd w:val="0"/>
        <w:jc w:val="both"/>
        <w:rPr>
          <w:rFonts w:asciiTheme="majorHAnsi" w:hAnsiTheme="majorHAnsi" w:cstheme="majorHAnsi"/>
          <w:sz w:val="21"/>
          <w:szCs w:val="21"/>
        </w:rPr>
      </w:pPr>
      <w:r w:rsidRPr="00CF019F">
        <w:rPr>
          <w:rFonts w:asciiTheme="majorHAnsi" w:hAnsiTheme="majorHAnsi" w:cstheme="majorHAnsi"/>
          <w:sz w:val="21"/>
          <w:szCs w:val="21"/>
        </w:rPr>
        <w:t>(dále jen „</w:t>
      </w:r>
      <w:r w:rsidRPr="00CF019F">
        <w:rPr>
          <w:rFonts w:asciiTheme="majorHAnsi" w:hAnsiTheme="majorHAnsi" w:cstheme="majorHAnsi"/>
          <w:b/>
          <w:bCs/>
          <w:sz w:val="21"/>
          <w:szCs w:val="21"/>
        </w:rPr>
        <w:t>nájemce</w:t>
      </w:r>
      <w:r w:rsidRPr="00CF019F">
        <w:rPr>
          <w:rFonts w:asciiTheme="majorHAnsi" w:hAnsiTheme="majorHAnsi" w:cstheme="majorHAnsi"/>
          <w:sz w:val="21"/>
          <w:szCs w:val="21"/>
        </w:rPr>
        <w:t xml:space="preserve">“) </w:t>
      </w:r>
    </w:p>
    <w:p w14:paraId="0C167B80" w14:textId="77777777" w:rsidR="00D75CA8" w:rsidRPr="00CF019F" w:rsidRDefault="00D75CA8" w:rsidP="00D75CA8">
      <w:pPr>
        <w:pStyle w:val="Default"/>
        <w:jc w:val="both"/>
        <w:rPr>
          <w:rFonts w:asciiTheme="majorHAnsi" w:hAnsiTheme="majorHAnsi" w:cstheme="majorHAnsi"/>
          <w:sz w:val="21"/>
          <w:szCs w:val="21"/>
        </w:rPr>
      </w:pPr>
    </w:p>
    <w:p w14:paraId="558C8343"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jako smluvní strany uzavřely níže uvedeného dne, měsíce a roku tuto </w:t>
      </w:r>
    </w:p>
    <w:p w14:paraId="0A94902A"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smlouvu o nájmu movitých věcí</w:t>
      </w:r>
    </w:p>
    <w:p w14:paraId="006B412D"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(kulturní mobiliář)</w:t>
      </w:r>
    </w:p>
    <w:p w14:paraId="2DB00B61"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p>
    <w:p w14:paraId="55B14C46"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 </w:t>
      </w:r>
    </w:p>
    <w:p w14:paraId="0DC7FC14"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Úvodní ustanovení </w:t>
      </w:r>
    </w:p>
    <w:p w14:paraId="4C1E3094" w14:textId="3BF9D670" w:rsidR="00D75CA8" w:rsidRPr="00CF019F" w:rsidRDefault="00D75CA8" w:rsidP="00D75CA8">
      <w:pPr>
        <w:keepNext/>
        <w:numPr>
          <w:ilvl w:val="0"/>
          <w:numId w:val="2"/>
        </w:numPr>
        <w:pBdr>
          <w:top w:val="nil"/>
          <w:left w:val="nil"/>
          <w:bottom w:val="nil"/>
          <w:right w:val="nil"/>
          <w:between w:val="nil"/>
        </w:pBdr>
        <w:ind w:left="426" w:hanging="426"/>
        <w:jc w:val="both"/>
        <w:rPr>
          <w:rFonts w:asciiTheme="majorHAnsi" w:hAnsiTheme="majorHAnsi" w:cstheme="majorHAnsi"/>
          <w:color w:val="FF0000"/>
          <w:sz w:val="21"/>
          <w:szCs w:val="21"/>
        </w:rPr>
      </w:pPr>
      <w:r w:rsidRPr="00CF019F">
        <w:rPr>
          <w:rFonts w:asciiTheme="majorHAnsi" w:hAnsiTheme="majorHAnsi" w:cstheme="majorHAnsi"/>
          <w:color w:val="000000"/>
          <w:sz w:val="21"/>
          <w:szCs w:val="21"/>
        </w:rPr>
        <w:t>Pronajímatel je příslušný hospodařit s movitými věcmi ve vlastnictví státu</w:t>
      </w:r>
      <w:r w:rsidR="00D437FF" w:rsidRPr="00CF019F">
        <w:rPr>
          <w:rFonts w:asciiTheme="majorHAnsi" w:hAnsiTheme="majorHAnsi" w:cstheme="majorHAnsi"/>
          <w:color w:val="000000"/>
          <w:sz w:val="21"/>
          <w:szCs w:val="21"/>
        </w:rPr>
        <w:t xml:space="preserve">, které jsou evidovány v mobiliárním fondu </w:t>
      </w:r>
      <w:r w:rsidR="00D437FF" w:rsidRPr="00CF019F">
        <w:rPr>
          <w:rFonts w:asciiTheme="majorHAnsi" w:eastAsia="Lucida Sans Unicode" w:hAnsiTheme="majorHAnsi" w:cstheme="majorHAnsi"/>
          <w:b/>
          <w:kern w:val="3"/>
          <w:sz w:val="21"/>
          <w:szCs w:val="21"/>
          <w:lang w:eastAsia="zh-CN" w:bidi="hi-IN"/>
        </w:rPr>
        <w:t>Státního zámku Lysice</w:t>
      </w:r>
      <w:r w:rsidR="00D437FF" w:rsidRPr="00CF019F">
        <w:rPr>
          <w:rFonts w:asciiTheme="majorHAnsi" w:eastAsia="Lucida Sans Unicode" w:hAnsiTheme="majorHAnsi" w:cstheme="majorHAnsi"/>
          <w:kern w:val="3"/>
          <w:sz w:val="21"/>
          <w:szCs w:val="21"/>
          <w:lang w:eastAsia="zh-CN" w:bidi="hi-IN"/>
        </w:rPr>
        <w:t xml:space="preserve"> zapsaného v ÚSKP pod </w:t>
      </w:r>
      <w:proofErr w:type="spellStart"/>
      <w:r w:rsidR="00D437FF" w:rsidRPr="00CF019F">
        <w:rPr>
          <w:rFonts w:asciiTheme="majorHAnsi" w:eastAsia="Lucida Sans Unicode" w:hAnsiTheme="majorHAnsi" w:cstheme="majorHAnsi"/>
          <w:kern w:val="3"/>
          <w:sz w:val="21"/>
          <w:szCs w:val="21"/>
          <w:lang w:eastAsia="zh-CN" w:bidi="hi-IN"/>
        </w:rPr>
        <w:t>rejstř</w:t>
      </w:r>
      <w:proofErr w:type="spellEnd"/>
      <w:r w:rsidR="00D437FF" w:rsidRPr="00CF019F">
        <w:rPr>
          <w:rFonts w:asciiTheme="majorHAnsi" w:eastAsia="Lucida Sans Unicode" w:hAnsiTheme="majorHAnsi" w:cstheme="majorHAnsi"/>
          <w:kern w:val="3"/>
          <w:sz w:val="21"/>
          <w:szCs w:val="21"/>
          <w:lang w:eastAsia="zh-CN" w:bidi="hi-IN"/>
        </w:rPr>
        <w:t xml:space="preserve">. č. 51846 / 37-130203, Státního zámku </w:t>
      </w:r>
      <w:r w:rsidR="00D437FF" w:rsidRPr="00CF019F">
        <w:rPr>
          <w:rFonts w:asciiTheme="majorHAnsi" w:eastAsia="Lucida Sans Unicode" w:hAnsiTheme="majorHAnsi" w:cstheme="majorHAnsi"/>
          <w:b/>
          <w:kern w:val="3"/>
          <w:sz w:val="21"/>
          <w:szCs w:val="21"/>
          <w:lang w:eastAsia="zh-CN" w:bidi="hi-IN"/>
        </w:rPr>
        <w:t>Rájec nad Svitavou</w:t>
      </w:r>
      <w:r w:rsidR="00D437FF" w:rsidRPr="00CF019F">
        <w:rPr>
          <w:rFonts w:asciiTheme="majorHAnsi" w:eastAsia="Lucida Sans Unicode" w:hAnsiTheme="majorHAnsi" w:cstheme="majorHAnsi"/>
          <w:kern w:val="3"/>
          <w:sz w:val="21"/>
          <w:szCs w:val="21"/>
          <w:lang w:eastAsia="zh-CN" w:bidi="hi-IN"/>
        </w:rPr>
        <w:t xml:space="preserve"> zapsaného v ÚSKP pod </w:t>
      </w:r>
      <w:proofErr w:type="spellStart"/>
      <w:r w:rsidR="00D437FF" w:rsidRPr="00CF019F">
        <w:rPr>
          <w:rFonts w:asciiTheme="majorHAnsi" w:eastAsia="Lucida Sans Unicode" w:hAnsiTheme="majorHAnsi" w:cstheme="majorHAnsi"/>
          <w:kern w:val="3"/>
          <w:sz w:val="21"/>
          <w:szCs w:val="21"/>
          <w:lang w:eastAsia="zh-CN" w:bidi="hi-IN"/>
        </w:rPr>
        <w:t>rejstř</w:t>
      </w:r>
      <w:proofErr w:type="spellEnd"/>
      <w:r w:rsidR="00D437FF" w:rsidRPr="00CF019F">
        <w:rPr>
          <w:rFonts w:asciiTheme="majorHAnsi" w:eastAsia="Lucida Sans Unicode" w:hAnsiTheme="majorHAnsi" w:cstheme="majorHAnsi"/>
          <w:kern w:val="3"/>
          <w:sz w:val="21"/>
          <w:szCs w:val="21"/>
          <w:lang w:eastAsia="zh-CN" w:bidi="hi-IN"/>
        </w:rPr>
        <w:t xml:space="preserve">. č. 51847 / 37-150831, v </w:t>
      </w:r>
      <w:r w:rsidR="00D437FF" w:rsidRPr="00CF019F">
        <w:rPr>
          <w:rFonts w:asciiTheme="majorHAnsi" w:eastAsia="Lucida Sans Unicode" w:hAnsiTheme="majorHAnsi" w:cstheme="majorHAnsi"/>
          <w:b/>
          <w:kern w:val="3"/>
          <w:sz w:val="21"/>
          <w:szCs w:val="21"/>
          <w:lang w:eastAsia="zh-CN" w:bidi="hi-IN"/>
        </w:rPr>
        <w:t>mobiliárním fondu Boskovice</w:t>
      </w:r>
      <w:r w:rsidR="00D437FF" w:rsidRPr="00CF019F">
        <w:rPr>
          <w:rFonts w:asciiTheme="majorHAnsi" w:eastAsia="Lucida Sans Unicode" w:hAnsiTheme="majorHAnsi" w:cstheme="majorHAnsi"/>
          <w:kern w:val="3"/>
          <w:sz w:val="21"/>
          <w:szCs w:val="21"/>
          <w:lang w:eastAsia="zh-CN" w:bidi="hi-IN"/>
        </w:rPr>
        <w:t xml:space="preserve"> zapsaného v ÚSKP pod </w:t>
      </w:r>
      <w:proofErr w:type="spellStart"/>
      <w:r w:rsidR="00D437FF" w:rsidRPr="00CF019F">
        <w:rPr>
          <w:rFonts w:asciiTheme="majorHAnsi" w:eastAsia="Lucida Sans Unicode" w:hAnsiTheme="majorHAnsi" w:cstheme="majorHAnsi"/>
          <w:kern w:val="3"/>
          <w:sz w:val="21"/>
          <w:szCs w:val="21"/>
          <w:lang w:eastAsia="zh-CN" w:bidi="hi-IN"/>
        </w:rPr>
        <w:t>rejstř</w:t>
      </w:r>
      <w:proofErr w:type="spellEnd"/>
      <w:r w:rsidR="00D437FF" w:rsidRPr="00CF019F">
        <w:rPr>
          <w:rFonts w:asciiTheme="majorHAnsi" w:eastAsia="Lucida Sans Unicode" w:hAnsiTheme="majorHAnsi" w:cstheme="majorHAnsi"/>
          <w:kern w:val="3"/>
          <w:sz w:val="21"/>
          <w:szCs w:val="21"/>
          <w:lang w:eastAsia="zh-CN" w:bidi="hi-IN"/>
        </w:rPr>
        <w:t xml:space="preserve">. č. 51845 / 37-129203, </w:t>
      </w:r>
      <w:r w:rsidRPr="00CF019F">
        <w:rPr>
          <w:rFonts w:asciiTheme="majorHAnsi" w:hAnsiTheme="majorHAnsi" w:cstheme="majorHAnsi"/>
          <w:color w:val="000000"/>
          <w:sz w:val="21"/>
          <w:szCs w:val="21"/>
        </w:rPr>
        <w:t xml:space="preserve">uvedenými v příloze č. 1 této smlouvy (dále jen „předmět nájmu“). </w:t>
      </w:r>
    </w:p>
    <w:p w14:paraId="3D3A8923" w14:textId="77777777" w:rsidR="00D75CA8" w:rsidRPr="00CF019F" w:rsidRDefault="00D75CA8" w:rsidP="00D75CA8">
      <w:pPr>
        <w:keepNext/>
        <w:numPr>
          <w:ilvl w:val="0"/>
          <w:numId w:val="2"/>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konstatuje, že pronájmem předmětu nájmu bude dosaženo jeho účelnějšího nebo hospodárnějšího využít při zachování hlavního účelu, ke kterému pronajímateli slouží. S ohledem na povahu předmětu nájmu nebyl předmět nájmu nabízen organizačním složkám a ostatním státním organizacím.</w:t>
      </w:r>
    </w:p>
    <w:p w14:paraId="09ABE8B9" w14:textId="77777777" w:rsidR="00D75CA8" w:rsidRPr="00CF019F" w:rsidRDefault="00D75CA8" w:rsidP="00D75CA8">
      <w:pPr>
        <w:numPr>
          <w:ilvl w:val="0"/>
          <w:numId w:val="2"/>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seznámen se skutečností, že předmět nájmu nebo jeho část může mít status prohlášené kulturní památky, případně národní kulturní památky a je si vědom skutečnosti, že předměty s tímto statusem podléhají režimu zákona č. 20/1987 Sb., o státní památkové péči, ve znění pozdějších předpisů.</w:t>
      </w:r>
    </w:p>
    <w:p w14:paraId="01F8996F" w14:textId="77777777" w:rsidR="00186A49" w:rsidRPr="00CF019F" w:rsidRDefault="00186A49" w:rsidP="00385E40">
      <w:pPr>
        <w:pBdr>
          <w:top w:val="nil"/>
          <w:left w:val="nil"/>
          <w:bottom w:val="nil"/>
          <w:right w:val="nil"/>
          <w:between w:val="nil"/>
        </w:pBdr>
        <w:rPr>
          <w:rFonts w:asciiTheme="majorHAnsi" w:hAnsiTheme="majorHAnsi" w:cstheme="majorHAnsi"/>
          <w:color w:val="000000"/>
          <w:sz w:val="21"/>
          <w:szCs w:val="21"/>
        </w:rPr>
      </w:pPr>
    </w:p>
    <w:p w14:paraId="1244F914"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II. </w:t>
      </w:r>
    </w:p>
    <w:p w14:paraId="7B142D95"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Předmět smlouvy </w:t>
      </w:r>
    </w:p>
    <w:p w14:paraId="5025AB9B" w14:textId="77777777" w:rsidR="00D75CA8" w:rsidRPr="00CF019F" w:rsidRDefault="00D75CA8" w:rsidP="00D75CA8">
      <w:pPr>
        <w:numPr>
          <w:ilvl w:val="0"/>
          <w:numId w:val="8"/>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Předmětem této smlouvy je závazek pronajímatele přenechat předmět nájmu nájemci k dočasnému užívání. Nájemce se za to zavazuje pronajímateli platit nájemné.</w:t>
      </w:r>
    </w:p>
    <w:p w14:paraId="12EB9FE5" w14:textId="48C24278" w:rsidR="004B06A0" w:rsidRPr="00CF019F" w:rsidRDefault="00D75CA8" w:rsidP="004B06A0">
      <w:pPr>
        <w:numPr>
          <w:ilvl w:val="0"/>
          <w:numId w:val="8"/>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prohlašuje, že je mu znám stav předmětu nájmu a že předmět nájmu je pronajat ve stavu, který je uveden v příloze č. 1.</w:t>
      </w:r>
    </w:p>
    <w:p w14:paraId="2778E221" w14:textId="77777777" w:rsidR="00D75CA8" w:rsidRPr="00CF019F" w:rsidRDefault="00D75CA8" w:rsidP="00D75CA8">
      <w:pPr>
        <w:pBdr>
          <w:top w:val="nil"/>
          <w:left w:val="nil"/>
          <w:bottom w:val="nil"/>
          <w:right w:val="nil"/>
          <w:between w:val="nil"/>
        </w:pBdr>
        <w:ind w:left="-6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III. </w:t>
      </w:r>
    </w:p>
    <w:p w14:paraId="6387D198" w14:textId="77777777" w:rsidR="00D75CA8" w:rsidRPr="00CF019F" w:rsidRDefault="00D75CA8" w:rsidP="00D75CA8">
      <w:pPr>
        <w:pBdr>
          <w:top w:val="nil"/>
          <w:left w:val="nil"/>
          <w:bottom w:val="nil"/>
          <w:right w:val="nil"/>
          <w:between w:val="nil"/>
        </w:pBdr>
        <w:ind w:left="-65"/>
        <w:jc w:val="center"/>
        <w:rPr>
          <w:rFonts w:asciiTheme="majorHAnsi" w:hAnsiTheme="majorHAnsi" w:cstheme="majorHAnsi"/>
          <w:b/>
          <w:color w:val="000000"/>
          <w:sz w:val="21"/>
          <w:szCs w:val="21"/>
        </w:rPr>
      </w:pPr>
      <w:r w:rsidRPr="00CF019F">
        <w:rPr>
          <w:rFonts w:asciiTheme="majorHAnsi" w:hAnsiTheme="majorHAnsi" w:cstheme="majorHAnsi"/>
          <w:b/>
          <w:color w:val="000000"/>
          <w:sz w:val="21"/>
          <w:szCs w:val="21"/>
        </w:rPr>
        <w:t>Umístění předmětu nájmu a účel nájmu</w:t>
      </w:r>
    </w:p>
    <w:p w14:paraId="6C80AA9A" w14:textId="6B149ECC" w:rsidR="00D75CA8" w:rsidRPr="00CF019F" w:rsidRDefault="00D75CA8" w:rsidP="00D75CA8">
      <w:pPr>
        <w:pStyle w:val="Default"/>
        <w:numPr>
          <w:ilvl w:val="0"/>
          <w:numId w:val="15"/>
        </w:numPr>
        <w:ind w:hanging="295"/>
        <w:jc w:val="both"/>
        <w:rPr>
          <w:rFonts w:asciiTheme="majorHAnsi" w:hAnsiTheme="majorHAnsi" w:cstheme="majorHAnsi"/>
          <w:sz w:val="21"/>
          <w:szCs w:val="21"/>
        </w:rPr>
      </w:pPr>
      <w:r w:rsidRPr="00CF019F">
        <w:rPr>
          <w:rFonts w:asciiTheme="majorHAnsi" w:hAnsiTheme="majorHAnsi" w:cstheme="majorHAnsi"/>
          <w:sz w:val="21"/>
          <w:szCs w:val="21"/>
        </w:rPr>
        <w:t xml:space="preserve">Nájemce bude předmět nájmu používat pouze k tomuto účelu: </w:t>
      </w:r>
      <w:r w:rsidRPr="00CF019F">
        <w:rPr>
          <w:rFonts w:asciiTheme="majorHAnsi" w:hAnsiTheme="majorHAnsi" w:cstheme="majorHAnsi"/>
          <w:b/>
          <w:sz w:val="21"/>
          <w:szCs w:val="21"/>
        </w:rPr>
        <w:t xml:space="preserve">prezentace </w:t>
      </w:r>
      <w:r w:rsidR="00E1039A" w:rsidRPr="00CF019F">
        <w:rPr>
          <w:rFonts w:asciiTheme="majorHAnsi" w:hAnsiTheme="majorHAnsi" w:cstheme="majorHAnsi"/>
          <w:b/>
          <w:sz w:val="21"/>
          <w:szCs w:val="21"/>
        </w:rPr>
        <w:t xml:space="preserve">na </w:t>
      </w:r>
      <w:r w:rsidR="000F32C0" w:rsidRPr="00CF019F">
        <w:rPr>
          <w:rFonts w:asciiTheme="majorHAnsi" w:hAnsiTheme="majorHAnsi" w:cstheme="majorHAnsi"/>
          <w:b/>
          <w:sz w:val="21"/>
          <w:szCs w:val="21"/>
        </w:rPr>
        <w:t xml:space="preserve">zámku </w:t>
      </w:r>
      <w:r w:rsidR="004B06A0" w:rsidRPr="00CF019F">
        <w:rPr>
          <w:rFonts w:asciiTheme="majorHAnsi" w:hAnsiTheme="majorHAnsi" w:cstheme="majorHAnsi"/>
          <w:b/>
          <w:sz w:val="21"/>
          <w:szCs w:val="21"/>
        </w:rPr>
        <w:t>Tovačov</w:t>
      </w:r>
    </w:p>
    <w:p w14:paraId="1F1DD5DA" w14:textId="248A7879" w:rsidR="00D75CA8" w:rsidRPr="00CF019F" w:rsidRDefault="00D75CA8" w:rsidP="000F32C0">
      <w:pPr>
        <w:pStyle w:val="Default"/>
        <w:numPr>
          <w:ilvl w:val="0"/>
          <w:numId w:val="15"/>
        </w:numPr>
        <w:ind w:hanging="295"/>
        <w:jc w:val="both"/>
        <w:rPr>
          <w:rFonts w:asciiTheme="majorHAnsi" w:hAnsiTheme="majorHAnsi" w:cstheme="majorHAnsi"/>
          <w:b/>
          <w:sz w:val="21"/>
          <w:szCs w:val="21"/>
        </w:rPr>
      </w:pPr>
      <w:r w:rsidRPr="00CF019F">
        <w:rPr>
          <w:rFonts w:asciiTheme="majorHAnsi" w:hAnsiTheme="majorHAnsi" w:cstheme="majorHAnsi"/>
          <w:sz w:val="21"/>
          <w:szCs w:val="21"/>
        </w:rPr>
        <w:t>Nájemce se zavazuje, že předmět nájmu bude po celou dobu trvání nájmu umístěn</w:t>
      </w:r>
      <w:r w:rsidR="000F32C0" w:rsidRPr="00CF019F">
        <w:rPr>
          <w:rFonts w:asciiTheme="majorHAnsi" w:hAnsiTheme="majorHAnsi" w:cstheme="majorHAnsi"/>
          <w:sz w:val="21"/>
          <w:szCs w:val="21"/>
        </w:rPr>
        <w:t xml:space="preserve"> </w:t>
      </w:r>
      <w:r w:rsidR="00E1039A" w:rsidRPr="00CF019F">
        <w:rPr>
          <w:rFonts w:asciiTheme="majorHAnsi" w:hAnsiTheme="majorHAnsi" w:cstheme="majorHAnsi"/>
          <w:b/>
          <w:sz w:val="21"/>
          <w:szCs w:val="21"/>
        </w:rPr>
        <w:t>v </w:t>
      </w:r>
      <w:proofErr w:type="spellStart"/>
      <w:r w:rsidR="00AA5264">
        <w:rPr>
          <w:rFonts w:asciiTheme="majorHAnsi" w:hAnsiTheme="majorHAnsi" w:cstheme="majorHAnsi"/>
          <w:b/>
          <w:sz w:val="21"/>
          <w:szCs w:val="21"/>
        </w:rPr>
        <w:t>xxxxxxxxxxxxxxxxxxx</w:t>
      </w:r>
      <w:proofErr w:type="spellEnd"/>
      <w:r w:rsidRPr="00CF019F">
        <w:rPr>
          <w:rFonts w:asciiTheme="majorHAnsi" w:hAnsiTheme="majorHAnsi" w:cstheme="majorHAnsi"/>
          <w:sz w:val="21"/>
          <w:szCs w:val="21"/>
        </w:rPr>
        <w:t>. Nájemce není oprávněn bez předchozího písemného souhlasu pronajímatele předmět nájmu přemístit jinam.</w:t>
      </w:r>
    </w:p>
    <w:p w14:paraId="56A1C211" w14:textId="77777777" w:rsidR="00D75CA8" w:rsidRPr="00CF019F" w:rsidRDefault="00D75CA8" w:rsidP="00D75CA8">
      <w:pPr>
        <w:pStyle w:val="Default"/>
        <w:numPr>
          <w:ilvl w:val="0"/>
          <w:numId w:val="15"/>
        </w:numPr>
        <w:rPr>
          <w:rFonts w:asciiTheme="majorHAnsi" w:hAnsiTheme="majorHAnsi" w:cstheme="majorHAnsi"/>
          <w:sz w:val="21"/>
          <w:szCs w:val="21"/>
        </w:rPr>
      </w:pPr>
      <w:r w:rsidRPr="00CF019F">
        <w:rPr>
          <w:rFonts w:asciiTheme="majorHAnsi" w:hAnsiTheme="majorHAnsi" w:cstheme="majorHAnsi"/>
          <w:sz w:val="21"/>
          <w:szCs w:val="21"/>
        </w:rPr>
        <w:lastRenderedPageBreak/>
        <w:t xml:space="preserve">Za porušení povinností uvedených v tomto článku je nájemce povinen zaplatit smluvní pokutu </w:t>
      </w:r>
      <w:r w:rsidRPr="00CF019F">
        <w:rPr>
          <w:rFonts w:asciiTheme="majorHAnsi" w:hAnsiTheme="majorHAnsi" w:cstheme="majorHAnsi"/>
          <w:snapToGrid w:val="0"/>
          <w:sz w:val="21"/>
          <w:szCs w:val="21"/>
        </w:rPr>
        <w:t>ve výši 10 000 Kč</w:t>
      </w:r>
      <w:r w:rsidRPr="00CF019F">
        <w:rPr>
          <w:rFonts w:asciiTheme="majorHAnsi" w:hAnsiTheme="majorHAnsi" w:cstheme="majorHAnsi"/>
          <w:sz w:val="21"/>
          <w:szCs w:val="21"/>
        </w:rPr>
        <w:t xml:space="preserve"> za každý tako</w:t>
      </w:r>
      <w:r w:rsidRPr="00CF019F">
        <w:rPr>
          <w:rFonts w:asciiTheme="majorHAnsi" w:hAnsiTheme="majorHAnsi" w:cstheme="majorHAnsi"/>
          <w:snapToGrid w:val="0"/>
          <w:sz w:val="21"/>
          <w:szCs w:val="21"/>
        </w:rPr>
        <w:t>výto případ.</w:t>
      </w:r>
    </w:p>
    <w:p w14:paraId="169EF705" w14:textId="77777777" w:rsidR="00D75CA8" w:rsidRPr="00CF019F" w:rsidRDefault="00D75CA8" w:rsidP="00D75CA8">
      <w:pPr>
        <w:numPr>
          <w:ilvl w:val="0"/>
          <w:numId w:val="15"/>
        </w:numPr>
        <w:spacing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prohlašuje, že je mu stav předmětu nájmu znám, a že je ve stavu vhodném pro účel nájmu dle ustanovení odst. 1 tohoto článku. </w:t>
      </w:r>
    </w:p>
    <w:p w14:paraId="6B77436B" w14:textId="77777777" w:rsidR="00D75CA8" w:rsidRPr="00CF019F" w:rsidRDefault="00D75CA8" w:rsidP="00D75CA8">
      <w:pPr>
        <w:numPr>
          <w:ilvl w:val="0"/>
          <w:numId w:val="15"/>
        </w:numPr>
        <w:spacing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se zavazuje, že předmět nájmu nebude dle čl. IX. této smlouvy využíván jiným </w:t>
      </w:r>
      <w:r w:rsidRPr="00CF019F">
        <w:rPr>
          <w:rFonts w:asciiTheme="majorHAnsi" w:hAnsiTheme="majorHAnsi" w:cstheme="majorHAnsi"/>
          <w:b/>
          <w:color w:val="000000"/>
          <w:sz w:val="21"/>
          <w:szCs w:val="21"/>
        </w:rPr>
        <w:t>způsobem než jako exponát</w:t>
      </w:r>
      <w:r w:rsidRPr="00CF019F">
        <w:rPr>
          <w:rFonts w:asciiTheme="majorHAnsi" w:hAnsiTheme="majorHAnsi" w:cstheme="majorHAnsi"/>
          <w:color w:val="000000"/>
          <w:sz w:val="21"/>
          <w:szCs w:val="21"/>
        </w:rPr>
        <w:t>. Nájemce nesmí užívat předmět nájmu ve své funkční podobě např. jako nábytek, nádoby, hudební nástroje apod. Nájemce není oprávněn předmět nájmu fotografovat bez souhlasu pronajímatele.</w:t>
      </w:r>
    </w:p>
    <w:p w14:paraId="59626072" w14:textId="2E211DBF" w:rsidR="00D75CA8" w:rsidRPr="00CF019F" w:rsidRDefault="00D75CA8" w:rsidP="00D75CA8">
      <w:pPr>
        <w:keepNext/>
        <w:pBdr>
          <w:top w:val="nil"/>
          <w:left w:val="nil"/>
          <w:bottom w:val="nil"/>
          <w:right w:val="nil"/>
          <w:between w:val="nil"/>
        </w:pBdr>
        <w:ind w:left="-65" w:firstLine="360"/>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dodržovat podmínky užívání předmětu nájmu uvedené v</w:t>
      </w:r>
      <w:r w:rsidR="00B13F19">
        <w:rPr>
          <w:rFonts w:asciiTheme="majorHAnsi" w:hAnsiTheme="majorHAnsi" w:cstheme="majorHAnsi"/>
          <w:color w:val="000000"/>
          <w:sz w:val="21"/>
          <w:szCs w:val="21"/>
        </w:rPr>
        <w:t xml:space="preserve"> odst. 2 článku VIII. </w:t>
      </w:r>
      <w:r w:rsidRPr="00CF019F">
        <w:rPr>
          <w:rFonts w:asciiTheme="majorHAnsi" w:hAnsiTheme="majorHAnsi" w:cstheme="majorHAnsi"/>
          <w:color w:val="000000"/>
          <w:sz w:val="21"/>
          <w:szCs w:val="21"/>
        </w:rPr>
        <w:t xml:space="preserve"> této smlouvy. </w:t>
      </w:r>
    </w:p>
    <w:p w14:paraId="2E1AE9EE" w14:textId="5CD9FDCA" w:rsidR="00D75CA8" w:rsidRPr="00CF019F" w:rsidRDefault="00D75CA8" w:rsidP="00186A49">
      <w:pPr>
        <w:pStyle w:val="Odstavecseseznamem"/>
        <w:keepNext/>
        <w:numPr>
          <w:ilvl w:val="0"/>
          <w:numId w:val="15"/>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Za porušení povinností uvedených v odst. 1, 2 tohoto článku, je nájemce povinen zaplatit smluvní pokutu ve výši 10 000 Kč za každý takovýto případ.</w:t>
      </w:r>
    </w:p>
    <w:p w14:paraId="144E84FD" w14:textId="6DE593CA" w:rsidR="00D75CA8" w:rsidRPr="00CF019F" w:rsidRDefault="00D75CA8" w:rsidP="00385E40">
      <w:pPr>
        <w:pStyle w:val="Odstavecseseznamem"/>
        <w:keepNext/>
        <w:numPr>
          <w:ilvl w:val="0"/>
          <w:numId w:val="15"/>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Změnu umístění předmětu nájmu či účelu nájmu lze uskutečnit pouze na základě předchozího písemného dodatku k této smlouvě.</w:t>
      </w:r>
    </w:p>
    <w:p w14:paraId="2350980E"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IV. </w:t>
      </w:r>
    </w:p>
    <w:p w14:paraId="65E62920"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Podnájem</w:t>
      </w:r>
    </w:p>
    <w:p w14:paraId="49C49ADF" w14:textId="77777777" w:rsidR="00D75CA8" w:rsidRPr="00CF019F" w:rsidRDefault="00D75CA8" w:rsidP="00D75CA8">
      <w:pPr>
        <w:numPr>
          <w:ilvl w:val="0"/>
          <w:numId w:val="1"/>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není oprávněn přenechat předmět nájmu ani jeho část k užívání další osobě bez předchozího písemného souhlasu pronajímatele a Ministerstva kultury.</w:t>
      </w:r>
    </w:p>
    <w:p w14:paraId="5364B55D" w14:textId="58BC3928" w:rsidR="00D75CA8" w:rsidRPr="00CF019F" w:rsidRDefault="00D75CA8" w:rsidP="00D75CA8">
      <w:pPr>
        <w:numPr>
          <w:ilvl w:val="0"/>
          <w:numId w:val="1"/>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Za porušení povinnosti uvedené v odst. 1 tohoto článku, je nájemce povinen zaplatit smluvní pokutu ve výši 10 000 Kč za každý takovýto případ.</w:t>
      </w:r>
    </w:p>
    <w:p w14:paraId="598E8454" w14:textId="77777777" w:rsidR="00D75CA8" w:rsidRPr="00CF019F" w:rsidRDefault="00D75CA8" w:rsidP="00D75CA8">
      <w:pPr>
        <w:pBdr>
          <w:top w:val="nil"/>
          <w:left w:val="nil"/>
          <w:bottom w:val="nil"/>
          <w:right w:val="nil"/>
          <w:between w:val="nil"/>
        </w:pBdr>
        <w:ind w:left="360"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V. </w:t>
      </w:r>
    </w:p>
    <w:p w14:paraId="4B7778A9" w14:textId="77777777" w:rsidR="00D75CA8" w:rsidRPr="00CF019F" w:rsidRDefault="00D75CA8" w:rsidP="00D75CA8">
      <w:pPr>
        <w:pBdr>
          <w:top w:val="nil"/>
          <w:left w:val="nil"/>
          <w:bottom w:val="nil"/>
          <w:right w:val="nil"/>
          <w:between w:val="nil"/>
        </w:pBdr>
        <w:ind w:left="360"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Doba nájmu a ukončení nájmu</w:t>
      </w:r>
    </w:p>
    <w:p w14:paraId="415CC5AF" w14:textId="03640CBE"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 se sjednává na dobu určitou od: </w:t>
      </w:r>
      <w:bookmarkStart w:id="3" w:name="4d34og8" w:colFirst="0" w:colLast="0"/>
      <w:bookmarkEnd w:id="3"/>
      <w:r w:rsidRPr="00CF019F">
        <w:rPr>
          <w:rFonts w:asciiTheme="majorHAnsi" w:hAnsiTheme="majorHAnsi" w:cstheme="majorHAnsi"/>
          <w:b/>
          <w:color w:val="000000"/>
          <w:sz w:val="21"/>
          <w:szCs w:val="21"/>
        </w:rPr>
        <w:t xml:space="preserve">1. 1. 2025 </w:t>
      </w:r>
      <w:r w:rsidRPr="00CF019F">
        <w:rPr>
          <w:rFonts w:asciiTheme="majorHAnsi" w:hAnsiTheme="majorHAnsi" w:cstheme="majorHAnsi"/>
          <w:color w:val="000000"/>
          <w:sz w:val="21"/>
          <w:szCs w:val="21"/>
        </w:rPr>
        <w:t>do:</w:t>
      </w:r>
      <w:bookmarkStart w:id="4" w:name="2s8eyo1" w:colFirst="0" w:colLast="0"/>
      <w:bookmarkEnd w:id="4"/>
      <w:r w:rsidRPr="00CF019F">
        <w:rPr>
          <w:rFonts w:asciiTheme="majorHAnsi" w:hAnsiTheme="majorHAnsi" w:cstheme="majorHAnsi"/>
          <w:color w:val="000000"/>
          <w:sz w:val="21"/>
          <w:szCs w:val="21"/>
        </w:rPr>
        <w:t xml:space="preserve"> </w:t>
      </w:r>
      <w:r w:rsidRPr="00CF019F">
        <w:rPr>
          <w:rFonts w:asciiTheme="majorHAnsi" w:hAnsiTheme="majorHAnsi" w:cstheme="majorHAnsi"/>
          <w:b/>
          <w:color w:val="000000"/>
          <w:sz w:val="21"/>
          <w:szCs w:val="21"/>
        </w:rPr>
        <w:t>31. 12. 202</w:t>
      </w:r>
      <w:r w:rsidR="00C17498" w:rsidRPr="00CF019F">
        <w:rPr>
          <w:rFonts w:asciiTheme="majorHAnsi" w:hAnsiTheme="majorHAnsi" w:cstheme="majorHAnsi"/>
          <w:b/>
          <w:color w:val="000000"/>
          <w:sz w:val="21"/>
          <w:szCs w:val="21"/>
        </w:rPr>
        <w:t>9</w:t>
      </w:r>
      <w:r w:rsidRPr="00CF019F">
        <w:rPr>
          <w:rFonts w:asciiTheme="majorHAnsi" w:hAnsiTheme="majorHAnsi" w:cstheme="majorHAnsi"/>
          <w:b/>
          <w:color w:val="000000"/>
          <w:sz w:val="21"/>
          <w:szCs w:val="21"/>
        </w:rPr>
        <w:t xml:space="preserve">. </w:t>
      </w:r>
    </w:p>
    <w:p w14:paraId="09ED2A66" w14:textId="2415EED3" w:rsidR="004B06A0" w:rsidRPr="00CF019F" w:rsidRDefault="004B06A0" w:rsidP="004B06A0">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bCs/>
          <w:sz w:val="21"/>
          <w:szCs w:val="21"/>
        </w:rPr>
        <w:t>Vzhledem ke skutečnosti, že pronajímatel předmět nájmu užíval od 1. 1. 2022 na základě Smlouvy o nájmu movitých věcí NPÚ-450/84205/2021 ze dne 2</w:t>
      </w:r>
      <w:r w:rsidR="00E82C75" w:rsidRPr="00CF019F">
        <w:rPr>
          <w:rFonts w:asciiTheme="majorHAnsi" w:hAnsiTheme="majorHAnsi" w:cstheme="majorHAnsi"/>
          <w:bCs/>
          <w:sz w:val="21"/>
          <w:szCs w:val="21"/>
        </w:rPr>
        <w:t>8</w:t>
      </w:r>
      <w:r w:rsidRPr="00CF019F">
        <w:rPr>
          <w:rFonts w:asciiTheme="majorHAnsi" w:hAnsiTheme="majorHAnsi" w:cstheme="majorHAnsi"/>
          <w:bCs/>
          <w:sz w:val="21"/>
          <w:szCs w:val="21"/>
        </w:rPr>
        <w:t>. 1</w:t>
      </w:r>
      <w:r w:rsidR="00E82C75" w:rsidRPr="00CF019F">
        <w:rPr>
          <w:rFonts w:asciiTheme="majorHAnsi" w:hAnsiTheme="majorHAnsi" w:cstheme="majorHAnsi"/>
          <w:bCs/>
          <w:sz w:val="21"/>
          <w:szCs w:val="21"/>
        </w:rPr>
        <w:t>2</w:t>
      </w:r>
      <w:r w:rsidRPr="00CF019F">
        <w:rPr>
          <w:rFonts w:asciiTheme="majorHAnsi" w:hAnsiTheme="majorHAnsi" w:cstheme="majorHAnsi"/>
          <w:bCs/>
          <w:sz w:val="21"/>
          <w:szCs w:val="21"/>
        </w:rPr>
        <w:t>. 20</w:t>
      </w:r>
      <w:r w:rsidR="00E82C75" w:rsidRPr="00CF019F">
        <w:rPr>
          <w:rFonts w:asciiTheme="majorHAnsi" w:hAnsiTheme="majorHAnsi" w:cstheme="majorHAnsi"/>
          <w:bCs/>
          <w:sz w:val="21"/>
          <w:szCs w:val="21"/>
        </w:rPr>
        <w:t>21</w:t>
      </w:r>
      <w:r w:rsidRPr="00CF019F">
        <w:rPr>
          <w:rFonts w:asciiTheme="majorHAnsi" w:hAnsiTheme="majorHAnsi" w:cstheme="majorHAnsi"/>
          <w:bCs/>
          <w:sz w:val="21"/>
          <w:szCs w:val="21"/>
        </w:rPr>
        <w:t xml:space="preserve">, nebudou ke dni podpisu této smlouvy sepsány </w:t>
      </w:r>
      <w:proofErr w:type="spellStart"/>
      <w:r w:rsidRPr="00CF019F">
        <w:rPr>
          <w:rFonts w:asciiTheme="majorHAnsi" w:hAnsiTheme="majorHAnsi" w:cstheme="majorHAnsi"/>
          <w:bCs/>
          <w:sz w:val="21"/>
          <w:szCs w:val="21"/>
        </w:rPr>
        <w:t>Převozové</w:t>
      </w:r>
      <w:proofErr w:type="spellEnd"/>
      <w:r w:rsidRPr="00CF019F">
        <w:rPr>
          <w:rFonts w:asciiTheme="majorHAnsi" w:hAnsiTheme="majorHAnsi" w:cstheme="majorHAnsi"/>
          <w:bCs/>
          <w:sz w:val="21"/>
          <w:szCs w:val="21"/>
        </w:rPr>
        <w:t xml:space="preserve"> reversy o předání mobiliáře, kdy tyto </w:t>
      </w:r>
      <w:proofErr w:type="spellStart"/>
      <w:r w:rsidRPr="00CF019F">
        <w:rPr>
          <w:rFonts w:asciiTheme="majorHAnsi" w:hAnsiTheme="majorHAnsi" w:cstheme="majorHAnsi"/>
          <w:bCs/>
          <w:sz w:val="21"/>
          <w:szCs w:val="21"/>
        </w:rPr>
        <w:t>Převozové</w:t>
      </w:r>
      <w:proofErr w:type="spellEnd"/>
      <w:r w:rsidRPr="00CF019F">
        <w:rPr>
          <w:rFonts w:asciiTheme="majorHAnsi" w:hAnsiTheme="majorHAnsi" w:cstheme="majorHAnsi"/>
          <w:bCs/>
          <w:sz w:val="21"/>
          <w:szCs w:val="21"/>
        </w:rPr>
        <w:t xml:space="preserve"> reversy byly již sepsány a budou sloužit jako písemný doklad o předání a převzetí předmětu nájmu ze strany pronajímatele nájemci, jakož i o zpětném předání předmětu nájmu nájemcem pronajímateli pro účely této nájemní smlouvy. Stav jednotlivých věcí předmětu nájmu ke dni jeho zpětného předání nájemcem pronajímateli bude v tomto předávacím reversu rovněž zaznamenán</w:t>
      </w:r>
      <w:r w:rsidR="00E1039A" w:rsidRPr="00CF019F">
        <w:rPr>
          <w:rFonts w:asciiTheme="majorHAnsi" w:hAnsiTheme="majorHAnsi" w:cstheme="majorHAnsi"/>
          <w:bCs/>
          <w:sz w:val="21"/>
          <w:szCs w:val="21"/>
        </w:rPr>
        <w:t>:</w:t>
      </w:r>
    </w:p>
    <w:p w14:paraId="582D5393" w14:textId="2C966EFA" w:rsidR="004B06A0" w:rsidRPr="00CF019F" w:rsidRDefault="00E82C75" w:rsidP="004B06A0">
      <w:pPr>
        <w:pStyle w:val="Default"/>
        <w:ind w:left="360"/>
        <w:jc w:val="both"/>
        <w:rPr>
          <w:rFonts w:asciiTheme="majorHAnsi" w:hAnsiTheme="majorHAnsi" w:cstheme="majorHAnsi"/>
          <w:bCs/>
          <w:color w:val="auto"/>
          <w:sz w:val="21"/>
          <w:szCs w:val="21"/>
        </w:rPr>
      </w:pPr>
      <w:r w:rsidRPr="00CF019F">
        <w:rPr>
          <w:rFonts w:asciiTheme="majorHAnsi" w:hAnsiTheme="majorHAnsi" w:cstheme="majorHAnsi"/>
          <w:bCs/>
          <w:color w:val="auto"/>
          <w:sz w:val="21"/>
          <w:szCs w:val="21"/>
        </w:rPr>
        <w:t xml:space="preserve"> </w:t>
      </w:r>
      <w:r w:rsidR="004B06A0" w:rsidRPr="00CF019F">
        <w:rPr>
          <w:rFonts w:asciiTheme="majorHAnsi" w:hAnsiTheme="majorHAnsi" w:cstheme="majorHAnsi"/>
          <w:bCs/>
          <w:color w:val="auto"/>
          <w:sz w:val="21"/>
          <w:szCs w:val="21"/>
        </w:rPr>
        <w:t>Státní zámek Lysice č. j. NPÚ-450/93067/2018</w:t>
      </w:r>
    </w:p>
    <w:p w14:paraId="5DEC01F2" w14:textId="222C2C49" w:rsidR="004B06A0" w:rsidRPr="00CF019F" w:rsidRDefault="00E82C75" w:rsidP="004B06A0">
      <w:pPr>
        <w:pStyle w:val="Default"/>
        <w:ind w:left="360"/>
        <w:jc w:val="both"/>
        <w:rPr>
          <w:rFonts w:asciiTheme="majorHAnsi" w:hAnsiTheme="majorHAnsi" w:cstheme="majorHAnsi"/>
          <w:bCs/>
          <w:color w:val="auto"/>
          <w:sz w:val="21"/>
          <w:szCs w:val="21"/>
        </w:rPr>
      </w:pPr>
      <w:r w:rsidRPr="00CF019F">
        <w:rPr>
          <w:rFonts w:asciiTheme="majorHAnsi" w:hAnsiTheme="majorHAnsi" w:cstheme="majorHAnsi"/>
          <w:bCs/>
          <w:color w:val="auto"/>
          <w:sz w:val="21"/>
          <w:szCs w:val="21"/>
        </w:rPr>
        <w:t xml:space="preserve"> </w:t>
      </w:r>
      <w:r w:rsidR="004B06A0" w:rsidRPr="00CF019F">
        <w:rPr>
          <w:rFonts w:asciiTheme="majorHAnsi" w:hAnsiTheme="majorHAnsi" w:cstheme="majorHAnsi"/>
          <w:bCs/>
          <w:color w:val="auto"/>
          <w:sz w:val="21"/>
          <w:szCs w:val="21"/>
        </w:rPr>
        <w:t>Státní zámek Rájec nad Svitavou č. j. NPÚ-450/93070/2018</w:t>
      </w:r>
    </w:p>
    <w:p w14:paraId="6B15C29C" w14:textId="13ABC098" w:rsidR="00C91D0D" w:rsidRPr="00CF019F" w:rsidRDefault="00E82C75" w:rsidP="00E82C75">
      <w:pPr>
        <w:pStyle w:val="Default"/>
        <w:ind w:left="360"/>
        <w:jc w:val="both"/>
        <w:rPr>
          <w:rFonts w:asciiTheme="majorHAnsi" w:hAnsiTheme="majorHAnsi" w:cstheme="majorHAnsi"/>
          <w:bCs/>
          <w:color w:val="auto"/>
          <w:sz w:val="21"/>
          <w:szCs w:val="21"/>
        </w:rPr>
      </w:pPr>
      <w:r w:rsidRPr="00CF019F">
        <w:rPr>
          <w:rFonts w:asciiTheme="majorHAnsi" w:hAnsiTheme="majorHAnsi" w:cstheme="majorHAnsi"/>
          <w:bCs/>
          <w:color w:val="auto"/>
          <w:sz w:val="21"/>
          <w:szCs w:val="21"/>
        </w:rPr>
        <w:t xml:space="preserve"> </w:t>
      </w:r>
      <w:r w:rsidR="004B06A0" w:rsidRPr="00CF019F">
        <w:rPr>
          <w:rFonts w:asciiTheme="majorHAnsi" w:hAnsiTheme="majorHAnsi" w:cstheme="majorHAnsi"/>
          <w:bCs/>
          <w:color w:val="auto"/>
          <w:sz w:val="21"/>
          <w:szCs w:val="21"/>
        </w:rPr>
        <w:t>Mobiliární fond Boskovice č. j. NPÚ-450/93066/2018</w:t>
      </w:r>
    </w:p>
    <w:p w14:paraId="1F189FB2" w14:textId="5018A517" w:rsidR="00D75CA8" w:rsidRPr="00CF019F" w:rsidRDefault="00D75CA8" w:rsidP="00C91D0D">
      <w:p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Vrácení předmětu nájmu bude stvrzeno </w:t>
      </w:r>
      <w:r w:rsidR="00B50D2A" w:rsidRPr="00CF019F">
        <w:rPr>
          <w:rFonts w:asciiTheme="majorHAnsi" w:hAnsiTheme="majorHAnsi" w:cstheme="majorHAnsi"/>
          <w:color w:val="000000"/>
          <w:sz w:val="21"/>
          <w:szCs w:val="21"/>
        </w:rPr>
        <w:t>na těchto výše uvedených dokladech</w:t>
      </w:r>
      <w:r w:rsidRPr="00CF019F">
        <w:rPr>
          <w:rFonts w:asciiTheme="majorHAnsi" w:hAnsiTheme="majorHAnsi" w:cstheme="majorHAnsi"/>
          <w:i/>
          <w:color w:val="000000"/>
          <w:sz w:val="21"/>
          <w:szCs w:val="21"/>
        </w:rPr>
        <w:t xml:space="preserve"> </w:t>
      </w:r>
      <w:r w:rsidRPr="00CF019F">
        <w:rPr>
          <w:rFonts w:asciiTheme="majorHAnsi" w:hAnsiTheme="majorHAnsi" w:cstheme="majorHAnsi"/>
          <w:color w:val="000000"/>
          <w:sz w:val="21"/>
          <w:szCs w:val="21"/>
        </w:rPr>
        <w:t xml:space="preserve">(dále jen „protokol o vrácení“). Protokol o předání i protokol o vrácení podepisují obě strany, a to prostřednictvím zástupců pro věcná jednání, pokud je nepodepíše statutární zástupce. </w:t>
      </w:r>
    </w:p>
    <w:p w14:paraId="0EB33055" w14:textId="77777777"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V případě vrácení části předmětu nájmu před uplynutí doby dle odst. 1 tohoto článku jsou obě strany povinné se bez zbytečného odkladu navzájem informovat, o které konkrétní části se jedná a koordinovat termín a způsob vrácení. O dílčím vrácení sepíší strany protokol o vrácení a vyznačí jej rovněž vyplněním data a stvrzením převzetí u příslušných položek v protokolu o předání a zároveň uzavřou dodatek ke smlouvě. </w:t>
      </w:r>
    </w:p>
    <w:p w14:paraId="0B51D6FE" w14:textId="77777777"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O prodloužení platnosti této nájemní smlouvy musí nájemce požádat pronajímatele nejdé</w:t>
      </w:r>
      <w:bookmarkStart w:id="5" w:name="17dp8vu" w:colFirst="0" w:colLast="0"/>
      <w:bookmarkEnd w:id="5"/>
      <w:r w:rsidRPr="00CF019F">
        <w:rPr>
          <w:rFonts w:asciiTheme="majorHAnsi" w:hAnsiTheme="majorHAnsi" w:cstheme="majorHAnsi"/>
          <w:color w:val="000000"/>
          <w:sz w:val="21"/>
          <w:szCs w:val="21"/>
        </w:rPr>
        <w:t xml:space="preserve">le do: </w:t>
      </w:r>
      <w:r w:rsidRPr="00CF019F">
        <w:rPr>
          <w:rFonts w:asciiTheme="majorHAnsi" w:hAnsiTheme="majorHAnsi" w:cstheme="majorHAnsi"/>
          <w:b/>
          <w:color w:val="000000"/>
          <w:sz w:val="21"/>
          <w:szCs w:val="21"/>
        </w:rPr>
        <w:t>tří měsíců</w:t>
      </w:r>
      <w:r w:rsidRPr="00CF019F">
        <w:rPr>
          <w:rFonts w:asciiTheme="majorHAnsi" w:hAnsiTheme="majorHAnsi" w:cstheme="majorHAnsi"/>
          <w:color w:val="000000"/>
          <w:sz w:val="21"/>
          <w:szCs w:val="21"/>
        </w:rPr>
        <w:t xml:space="preserve"> před ukončením nájmu. Rozhodnutí o prodloužení nájmu na žádost nájemce je oprávněn učinit pronajímatel. Prodloužení doby nájmu je pak možné pouze na základě písemného dodatku uzavřeného v souladu s platnými právními předpisy. Smluvní strany sjednaly, že </w:t>
      </w:r>
      <w:proofErr w:type="spellStart"/>
      <w:r w:rsidRPr="00CF019F">
        <w:rPr>
          <w:rFonts w:asciiTheme="majorHAnsi" w:hAnsiTheme="majorHAnsi" w:cstheme="majorHAnsi"/>
          <w:color w:val="000000"/>
          <w:sz w:val="21"/>
          <w:szCs w:val="21"/>
        </w:rPr>
        <w:t>ust</w:t>
      </w:r>
      <w:proofErr w:type="spellEnd"/>
      <w:r w:rsidRPr="00CF019F">
        <w:rPr>
          <w:rFonts w:asciiTheme="majorHAnsi" w:hAnsiTheme="majorHAnsi" w:cstheme="majorHAnsi"/>
          <w:color w:val="000000"/>
          <w:sz w:val="21"/>
          <w:szCs w:val="21"/>
        </w:rPr>
        <w:t>. § 2230 zák. č. 89/2012 Sb., občanský zákoník, ve znění pozdějších předpisů, o automatickém prodloužení nájmu, se neuplatní.</w:t>
      </w:r>
    </w:p>
    <w:p w14:paraId="5DB184E5" w14:textId="6FE083A0" w:rsidR="00D75CA8" w:rsidRPr="00CF019F" w:rsidRDefault="00D75CA8" w:rsidP="00D75CA8">
      <w:pPr>
        <w:keepNext/>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Každá ze smluvních stran může smlouvu písemně vypovědět i bez udání důvodů s výpovědní dobou tří měsíců</w:t>
      </w:r>
      <w:r w:rsidR="00485CAB" w:rsidRPr="00CF019F">
        <w:rPr>
          <w:rFonts w:asciiTheme="majorHAnsi" w:hAnsiTheme="majorHAnsi" w:cstheme="majorHAnsi"/>
          <w:color w:val="000000"/>
          <w:sz w:val="21"/>
          <w:szCs w:val="21"/>
        </w:rPr>
        <w:t>.</w:t>
      </w:r>
      <w:r w:rsidRPr="00CF019F">
        <w:rPr>
          <w:rFonts w:asciiTheme="majorHAnsi" w:hAnsiTheme="majorHAnsi" w:cstheme="majorHAnsi"/>
          <w:color w:val="000000"/>
          <w:sz w:val="21"/>
          <w:szCs w:val="21"/>
        </w:rPr>
        <w:t xml:space="preserve"> Výpovědní doba běží od prvního dne kalendářního měsíce následujícího poté, co byla výpověď doručena druhé straně.</w:t>
      </w:r>
    </w:p>
    <w:p w14:paraId="7E442EFD" w14:textId="77777777" w:rsidR="00D75CA8" w:rsidRPr="00CF019F" w:rsidRDefault="00D75CA8" w:rsidP="00D75CA8">
      <w:pPr>
        <w:keepNext/>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18CB8C09"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užívá předmět nájmu jiným způsobem nebo k jinému než sjednanému účelu,</w:t>
      </w:r>
    </w:p>
    <w:p w14:paraId="53C7ECF1"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přemístí předmět nájmu na jiné místo než dle této smlouvy,</w:t>
      </w:r>
    </w:p>
    <w:p w14:paraId="37D9B1D1"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přenechá předmět nájmu k užívání jinému subjektu,</w:t>
      </w:r>
    </w:p>
    <w:p w14:paraId="358777B7"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lastRenderedPageBreak/>
        <w:t>jestliže nedodržuje závazné podmínky stanovené pro užívání předmětu nájmu dle čl. VIII odst. 2 této smlouvy,</w:t>
      </w:r>
    </w:p>
    <w:p w14:paraId="29088AB0"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používá předmět nájmu k výrobě reprodukcí a jiných materiálů, (např. katalog výstavy) bez předchozí dohody s pronajímatelem,</w:t>
      </w:r>
    </w:p>
    <w:p w14:paraId="47BD484C"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poškozuje předmět nájmu závažným nebo nenapravitelným způsobem nebo způsobí-li jinak závažnou škodu na předmětu nájmu,</w:t>
      </w:r>
    </w:p>
    <w:p w14:paraId="438B5497"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bookmarkStart w:id="6" w:name="_3rdcrjn" w:colFirst="0" w:colLast="0"/>
      <w:bookmarkEnd w:id="6"/>
      <w:r w:rsidRPr="00CF019F">
        <w:rPr>
          <w:rFonts w:asciiTheme="majorHAnsi" w:hAnsiTheme="majorHAnsi" w:cstheme="majorHAnsi"/>
          <w:color w:val="000000"/>
          <w:sz w:val="21"/>
          <w:szCs w:val="21"/>
        </w:rPr>
        <w:t xml:space="preserve">jestliže bude v prodlení s placením nájemného po dobu delší 15 dnů. </w:t>
      </w:r>
    </w:p>
    <w:p w14:paraId="5338FB8C"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pokud přestanou být plněny podmínky podle článku I. odst. 2. Smlouvy</w:t>
      </w:r>
    </w:p>
    <w:p w14:paraId="4C1709C4"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pokud provádí restaurování předmětu nájmu v rozporu s touto smlouvou (resp. v rozporu s požadavky pronajímatele) anebo takovým způsobem, že na předmětu nájmu hrozí vznik škody či byl poškozen</w:t>
      </w:r>
    </w:p>
    <w:p w14:paraId="2ADE913A" w14:textId="77777777"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Při výpovědi bez výpovědní doby zaniká nájem dnem následujícím po doručení výpovědi druhé smluvní straně.</w:t>
      </w:r>
    </w:p>
    <w:p w14:paraId="6C1FE8AC" w14:textId="0BE307CA" w:rsidR="00781B0C" w:rsidRPr="00CF019F" w:rsidRDefault="00D75CA8" w:rsidP="00385E40">
      <w:pPr>
        <w:numPr>
          <w:ilvl w:val="0"/>
          <w:numId w:val="3"/>
        </w:numPr>
        <w:pBdr>
          <w:top w:val="nil"/>
          <w:left w:val="nil"/>
          <w:bottom w:val="nil"/>
          <w:right w:val="nil"/>
          <w:between w:val="nil"/>
        </w:pBdr>
        <w:spacing w:after="200"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 případ prodlení s vrácením předmětu nájmu je nájemce povinen uhradit pronajímateli smluvní pokutu ve výši </w:t>
      </w:r>
      <w:r w:rsidRPr="00CF019F">
        <w:rPr>
          <w:rFonts w:asciiTheme="majorHAnsi" w:hAnsiTheme="majorHAnsi" w:cstheme="majorHAnsi"/>
          <w:color w:val="000000"/>
          <w:sz w:val="21"/>
          <w:szCs w:val="21"/>
          <w:highlight w:val="lightGray"/>
        </w:rPr>
        <w:t>300 Kč</w:t>
      </w:r>
      <w:r w:rsidRPr="00CF019F">
        <w:rPr>
          <w:rFonts w:asciiTheme="majorHAnsi" w:hAnsiTheme="majorHAnsi" w:cstheme="majorHAnsi"/>
          <w:color w:val="000000"/>
          <w:sz w:val="21"/>
          <w:szCs w:val="21"/>
        </w:rPr>
        <w:t xml:space="preserve"> za každý i započatý den prodlení, a to bez ohledu na zavinění nájemce.</w:t>
      </w:r>
    </w:p>
    <w:p w14:paraId="49328685"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Článek VI.</w:t>
      </w:r>
    </w:p>
    <w:p w14:paraId="325F7DB9" w14:textId="77777777" w:rsidR="00D75CA8" w:rsidRPr="00CF019F" w:rsidRDefault="00D75CA8" w:rsidP="00D75CA8">
      <w:pPr>
        <w:pBdr>
          <w:top w:val="nil"/>
          <w:left w:val="nil"/>
          <w:bottom w:val="nil"/>
          <w:right w:val="nil"/>
          <w:between w:val="nil"/>
        </w:pBdr>
        <w:jc w:val="center"/>
        <w:rPr>
          <w:rFonts w:asciiTheme="majorHAnsi" w:hAnsiTheme="majorHAnsi" w:cstheme="majorHAnsi"/>
          <w:b/>
          <w:color w:val="000000"/>
          <w:sz w:val="21"/>
          <w:szCs w:val="21"/>
        </w:rPr>
      </w:pPr>
      <w:r w:rsidRPr="00CF019F">
        <w:rPr>
          <w:rFonts w:asciiTheme="majorHAnsi" w:hAnsiTheme="majorHAnsi" w:cstheme="majorHAnsi"/>
          <w:b/>
          <w:color w:val="000000"/>
          <w:sz w:val="21"/>
          <w:szCs w:val="21"/>
        </w:rPr>
        <w:t xml:space="preserve"> Nájemné, jeho splatnost a způsob úhrady</w:t>
      </w:r>
    </w:p>
    <w:p w14:paraId="14670125"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Nájemné je stanoveno minimálně ve výši v místě a v čase obvyklém.</w:t>
      </w:r>
    </w:p>
    <w:p w14:paraId="4EA3A13D" w14:textId="13E37091" w:rsidR="00D75CA8" w:rsidRPr="00CF019F" w:rsidRDefault="00D75CA8" w:rsidP="005B38AF">
      <w:pPr>
        <w:pStyle w:val="Odstavecseseznamem"/>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Nájemné</w:t>
      </w:r>
      <w:r w:rsidR="00241EAA" w:rsidRPr="00CF019F">
        <w:rPr>
          <w:rFonts w:asciiTheme="majorHAnsi" w:hAnsiTheme="majorHAnsi" w:cstheme="majorHAnsi"/>
          <w:color w:val="000000"/>
          <w:sz w:val="21"/>
          <w:szCs w:val="21"/>
        </w:rPr>
        <w:t xml:space="preserve"> za mobiliární fond </w:t>
      </w:r>
      <w:bookmarkStart w:id="7" w:name="30j0zll" w:colFirst="0" w:colLast="0"/>
      <w:bookmarkEnd w:id="7"/>
      <w:r w:rsidRPr="00CF019F">
        <w:rPr>
          <w:rFonts w:asciiTheme="majorHAnsi" w:hAnsiTheme="majorHAnsi" w:cstheme="majorHAnsi"/>
          <w:color w:val="000000"/>
          <w:sz w:val="21"/>
          <w:szCs w:val="21"/>
        </w:rPr>
        <w:t>činí celkem</w:t>
      </w:r>
      <w:r w:rsidR="005B38AF" w:rsidRPr="00CF019F">
        <w:rPr>
          <w:rFonts w:asciiTheme="majorHAnsi" w:hAnsiTheme="majorHAnsi" w:cstheme="majorHAnsi"/>
          <w:color w:val="000000"/>
          <w:sz w:val="21"/>
          <w:szCs w:val="21"/>
        </w:rPr>
        <w:t xml:space="preserve"> </w:t>
      </w:r>
      <w:r w:rsidR="00E1039A" w:rsidRPr="00CF019F">
        <w:rPr>
          <w:rFonts w:asciiTheme="majorHAnsi" w:hAnsiTheme="majorHAnsi" w:cstheme="majorHAnsi"/>
          <w:color w:val="000000"/>
          <w:sz w:val="21"/>
          <w:szCs w:val="21"/>
        </w:rPr>
        <w:t>14</w:t>
      </w:r>
      <w:r w:rsidR="00186A49" w:rsidRPr="00CF019F">
        <w:rPr>
          <w:rFonts w:asciiTheme="majorHAnsi" w:hAnsiTheme="majorHAnsi" w:cstheme="majorHAnsi"/>
          <w:color w:val="000000"/>
          <w:sz w:val="21"/>
          <w:szCs w:val="21"/>
        </w:rPr>
        <w:t> </w:t>
      </w:r>
      <w:r w:rsidR="00E1039A" w:rsidRPr="00CF019F">
        <w:rPr>
          <w:rFonts w:asciiTheme="majorHAnsi" w:hAnsiTheme="majorHAnsi" w:cstheme="majorHAnsi"/>
          <w:color w:val="000000"/>
          <w:sz w:val="21"/>
          <w:szCs w:val="21"/>
        </w:rPr>
        <w:t>5</w:t>
      </w:r>
      <w:r w:rsidR="00186A49" w:rsidRPr="00CF019F">
        <w:rPr>
          <w:rFonts w:asciiTheme="majorHAnsi" w:hAnsiTheme="majorHAnsi" w:cstheme="majorHAnsi"/>
          <w:color w:val="000000"/>
          <w:sz w:val="21"/>
          <w:szCs w:val="21"/>
        </w:rPr>
        <w:t>60,-</w:t>
      </w:r>
      <w:r w:rsidRPr="00CF019F">
        <w:rPr>
          <w:rFonts w:asciiTheme="majorHAnsi" w:hAnsiTheme="majorHAnsi" w:cstheme="majorHAnsi"/>
          <w:color w:val="000000"/>
          <w:sz w:val="21"/>
          <w:szCs w:val="21"/>
        </w:rPr>
        <w:t>Kč ročně bez DPH + 21 % DPH, tj.</w:t>
      </w:r>
      <w:r w:rsidR="00936634" w:rsidRPr="00CF019F">
        <w:rPr>
          <w:rFonts w:asciiTheme="majorHAnsi" w:hAnsiTheme="majorHAnsi" w:cstheme="majorHAnsi"/>
          <w:color w:val="000000"/>
          <w:sz w:val="21"/>
          <w:szCs w:val="21"/>
        </w:rPr>
        <w:t xml:space="preserve"> </w:t>
      </w:r>
      <w:r w:rsidR="00186A49" w:rsidRPr="00CF019F">
        <w:rPr>
          <w:rFonts w:asciiTheme="majorHAnsi" w:hAnsiTheme="majorHAnsi" w:cstheme="majorHAnsi"/>
          <w:color w:val="000000"/>
          <w:sz w:val="21"/>
          <w:szCs w:val="21"/>
        </w:rPr>
        <w:t xml:space="preserve">3057,60 </w:t>
      </w:r>
      <w:r w:rsidRPr="00CF019F">
        <w:rPr>
          <w:rFonts w:asciiTheme="majorHAnsi" w:hAnsiTheme="majorHAnsi" w:cstheme="majorHAnsi"/>
          <w:color w:val="000000"/>
          <w:sz w:val="21"/>
          <w:szCs w:val="21"/>
        </w:rPr>
        <w:t>Kč</w:t>
      </w:r>
      <w:r w:rsidR="00485CAB" w:rsidRPr="00CF019F">
        <w:rPr>
          <w:rFonts w:asciiTheme="majorHAnsi" w:hAnsiTheme="majorHAnsi" w:cstheme="majorHAnsi"/>
          <w:color w:val="000000"/>
          <w:sz w:val="21"/>
          <w:szCs w:val="21"/>
        </w:rPr>
        <w:t>.</w:t>
      </w:r>
      <w:r w:rsidR="00FF6BB1" w:rsidRPr="00CF019F">
        <w:rPr>
          <w:rFonts w:asciiTheme="majorHAnsi" w:hAnsiTheme="majorHAnsi" w:cstheme="majorHAnsi"/>
          <w:color w:val="000000"/>
          <w:sz w:val="21"/>
          <w:szCs w:val="21"/>
        </w:rPr>
        <w:t xml:space="preserve"> </w:t>
      </w:r>
      <w:r w:rsidR="00485CAB" w:rsidRPr="00CF019F">
        <w:rPr>
          <w:rFonts w:asciiTheme="majorHAnsi" w:hAnsiTheme="majorHAnsi" w:cstheme="majorHAnsi"/>
          <w:color w:val="000000"/>
          <w:sz w:val="21"/>
          <w:szCs w:val="21"/>
        </w:rPr>
        <w:t>Celková výše nájemného čin</w:t>
      </w:r>
      <w:r w:rsidR="005B38AF" w:rsidRPr="00CF019F">
        <w:rPr>
          <w:rFonts w:asciiTheme="majorHAnsi" w:hAnsiTheme="majorHAnsi" w:cstheme="majorHAnsi"/>
          <w:color w:val="000000"/>
          <w:sz w:val="21"/>
          <w:szCs w:val="21"/>
        </w:rPr>
        <w:t xml:space="preserve">í </w:t>
      </w:r>
      <w:r w:rsidR="00186A49" w:rsidRPr="00CF019F">
        <w:rPr>
          <w:rFonts w:asciiTheme="majorHAnsi" w:hAnsiTheme="majorHAnsi" w:cstheme="majorHAnsi"/>
          <w:b/>
          <w:color w:val="000000"/>
          <w:sz w:val="21"/>
          <w:szCs w:val="21"/>
        </w:rPr>
        <w:t>17 618,-</w:t>
      </w:r>
      <w:r w:rsidRPr="00CF019F">
        <w:rPr>
          <w:rFonts w:asciiTheme="majorHAnsi" w:hAnsiTheme="majorHAnsi" w:cstheme="majorHAnsi"/>
          <w:b/>
          <w:color w:val="000000"/>
          <w:sz w:val="21"/>
          <w:szCs w:val="21"/>
        </w:rPr>
        <w:t>Kč</w:t>
      </w:r>
      <w:r w:rsidR="00485CAB" w:rsidRPr="00CF019F">
        <w:rPr>
          <w:rFonts w:asciiTheme="majorHAnsi" w:hAnsiTheme="majorHAnsi" w:cstheme="majorHAnsi"/>
          <w:color w:val="000000"/>
          <w:sz w:val="21"/>
          <w:szCs w:val="21"/>
        </w:rPr>
        <w:t xml:space="preserve"> ročně</w:t>
      </w:r>
      <w:r w:rsidRPr="00CF019F">
        <w:rPr>
          <w:rFonts w:asciiTheme="majorHAnsi" w:hAnsiTheme="majorHAnsi" w:cstheme="majorHAnsi"/>
          <w:color w:val="000000"/>
          <w:sz w:val="21"/>
          <w:szCs w:val="21"/>
        </w:rPr>
        <w:t xml:space="preserve"> včetně DPH. (dále jen „nájemné“.)</w:t>
      </w:r>
    </w:p>
    <w:p w14:paraId="766D6EDC" w14:textId="570D87FD"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sz w:val="21"/>
          <w:szCs w:val="21"/>
        </w:rPr>
      </w:pPr>
      <w:r w:rsidRPr="00CF019F">
        <w:rPr>
          <w:rFonts w:asciiTheme="majorHAnsi" w:hAnsiTheme="majorHAnsi" w:cstheme="majorHAnsi"/>
          <w:sz w:val="21"/>
          <w:szCs w:val="21"/>
        </w:rPr>
        <w:t>Nájemné za období každého jednotlivého kalendářního roku uvedené v odstavci 2. tohoto článku smlouvy</w:t>
      </w:r>
      <w:r w:rsidR="00937061" w:rsidRPr="00CF019F">
        <w:rPr>
          <w:rFonts w:asciiTheme="majorHAnsi" w:hAnsiTheme="majorHAnsi" w:cstheme="majorHAnsi"/>
          <w:sz w:val="21"/>
          <w:szCs w:val="21"/>
        </w:rPr>
        <w:t xml:space="preserve"> bude zaplaceno bezhotovostně a</w:t>
      </w:r>
      <w:r w:rsidRPr="00CF019F">
        <w:rPr>
          <w:rFonts w:asciiTheme="majorHAnsi" w:hAnsiTheme="majorHAnsi" w:cstheme="majorHAnsi"/>
          <w:sz w:val="21"/>
          <w:szCs w:val="21"/>
        </w:rPr>
        <w:t xml:space="preserve"> je splatné vždy do 31. 5. příslušného kalendářního roku na základě daňového dokladu – faktury vystavené pronajímatelem k prvnímu dni měsíce května (uskutečnění zdanitelného plnění dle § 21 odst. 8 zákona o DPH) a považuje se za uhrazené dnem připsání částky odpovídající nájemnému na účet pronajímatele.</w:t>
      </w:r>
    </w:p>
    <w:p w14:paraId="5F42D59F"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sz w:val="21"/>
          <w:szCs w:val="21"/>
        </w:rPr>
      </w:pPr>
      <w:r w:rsidRPr="00CF019F">
        <w:rPr>
          <w:rFonts w:asciiTheme="majorHAnsi" w:hAnsiTheme="majorHAnsi" w:cstheme="majorHAnsi"/>
          <w:sz w:val="21"/>
          <w:szCs w:val="21"/>
        </w:rPr>
        <w:t xml:space="preserve"> V případě prodlení s platbami nájemného či služeb je nájemce povinen zaplatit smluvní pokutu ve výši </w:t>
      </w:r>
    </w:p>
    <w:p w14:paraId="220A1D97" w14:textId="7E1BED46" w:rsidR="00D75CA8" w:rsidRPr="00CF019F" w:rsidRDefault="00D75CA8" w:rsidP="00D75CA8">
      <w:pPr>
        <w:keepNext/>
        <w:ind w:left="142"/>
        <w:jc w:val="both"/>
        <w:outlineLvl w:val="0"/>
        <w:rPr>
          <w:rFonts w:asciiTheme="majorHAnsi" w:hAnsiTheme="majorHAnsi" w:cstheme="majorHAnsi"/>
          <w:sz w:val="21"/>
          <w:szCs w:val="21"/>
        </w:rPr>
      </w:pPr>
      <w:r w:rsidRPr="00CF019F">
        <w:rPr>
          <w:rFonts w:asciiTheme="majorHAnsi" w:hAnsiTheme="majorHAnsi" w:cstheme="majorHAnsi"/>
          <w:sz w:val="21"/>
          <w:szCs w:val="21"/>
        </w:rPr>
        <w:t xml:space="preserve">              0,</w:t>
      </w:r>
      <w:r w:rsidR="00937061" w:rsidRPr="00CF019F">
        <w:rPr>
          <w:rFonts w:asciiTheme="majorHAnsi" w:hAnsiTheme="majorHAnsi" w:cstheme="majorHAnsi"/>
          <w:sz w:val="21"/>
          <w:szCs w:val="21"/>
        </w:rPr>
        <w:t>3</w:t>
      </w:r>
      <w:r w:rsidRPr="00CF019F">
        <w:rPr>
          <w:rFonts w:asciiTheme="majorHAnsi" w:hAnsiTheme="majorHAnsi" w:cstheme="majorHAnsi"/>
          <w:sz w:val="21"/>
          <w:szCs w:val="21"/>
        </w:rPr>
        <w:t xml:space="preserve">   % z dlužné částky včetně DPH za každý započatý den prodlení.</w:t>
      </w:r>
    </w:p>
    <w:p w14:paraId="791DE1C0"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bookmarkStart w:id="8" w:name="_1fob9te" w:colFirst="0" w:colLast="0"/>
      <w:bookmarkStart w:id="9" w:name="_3znysh7" w:colFirst="0" w:colLast="0"/>
      <w:bookmarkEnd w:id="8"/>
      <w:bookmarkEnd w:id="9"/>
      <w:r w:rsidRPr="00CF019F">
        <w:rPr>
          <w:rFonts w:asciiTheme="majorHAnsi" w:hAnsiTheme="majorHAnsi" w:cstheme="majorHAnsi"/>
          <w:color w:val="000000"/>
          <w:sz w:val="21"/>
          <w:szCs w:val="21"/>
        </w:rPr>
        <w:t>V případě ukončení nájmu je nájemce povinen hradit nájemné až do okamžiku předání předmětu nájmu pronajímateli.</w:t>
      </w:r>
    </w:p>
    <w:p w14:paraId="0A6A6FED" w14:textId="77777777"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V případě vzniku škody na předmětu nájmu se nájemce zavazuje zaplatit vzniklou škodu pronajímateli, a to do tří dnů od písemné výzvy pronajímatele pod smluvní pokutou ve výši 0,4 % z ceny předmětu nájmu uvedené v příloze č. 1 včetně DPH za každý započatý den prodlení.</w:t>
      </w:r>
    </w:p>
    <w:p w14:paraId="30547D3D" w14:textId="1F2E113D" w:rsidR="00D75CA8" w:rsidRPr="00CF019F" w:rsidRDefault="00D75CA8" w:rsidP="00D75CA8">
      <w:pPr>
        <w:keepNext/>
        <w:numPr>
          <w:ilvl w:val="0"/>
          <w:numId w:val="17"/>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Pronajímatel je dle svého uvážení a aktuální situace na trhu oprávněn počínaje rokem </w:t>
      </w:r>
      <w:r w:rsidRPr="00CF019F">
        <w:rPr>
          <w:rFonts w:asciiTheme="majorHAnsi" w:hAnsiTheme="majorHAnsi" w:cstheme="majorHAnsi"/>
          <w:sz w:val="21"/>
          <w:szCs w:val="21"/>
        </w:rPr>
        <w:t xml:space="preserve">2026 </w:t>
      </w:r>
      <w:r w:rsidRPr="00CF019F">
        <w:rPr>
          <w:rFonts w:asciiTheme="majorHAnsi" w:hAnsiTheme="majorHAnsi" w:cstheme="majorHAnsi"/>
          <w:color w:val="000000"/>
          <w:sz w:val="21"/>
          <w:szCs w:val="21"/>
        </w:rPr>
        <w:t>nájemné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Nepřesáhne-li na základě této inflační doložky roční zvýšení nájemného částku 200,- Kč, zvýšení nájemného se neuplatní</w:t>
      </w:r>
      <w:r w:rsidR="0011343F" w:rsidRPr="00CF019F">
        <w:rPr>
          <w:rFonts w:asciiTheme="majorHAnsi" w:hAnsiTheme="majorHAnsi" w:cstheme="majorHAnsi"/>
          <w:color w:val="000000"/>
          <w:sz w:val="21"/>
          <w:szCs w:val="21"/>
        </w:rPr>
        <w:t xml:space="preserve">, neuplatněné inflační zvýšení nájemného se přičítá k valorizaci v následujícím roce příp. letech. </w:t>
      </w:r>
      <w:r w:rsidRPr="00CF019F">
        <w:rPr>
          <w:rFonts w:asciiTheme="majorHAnsi" w:hAnsiTheme="majorHAnsi" w:cstheme="majorHAnsi"/>
          <w:color w:val="000000"/>
          <w:sz w:val="21"/>
          <w:szCs w:val="21"/>
        </w:rPr>
        <w:t>Nezaplacené nájemné z důvodu zvýšení nájemného za příslušné měsíce je splatné spolu s nejbližším nájemným následujícím po</w:t>
      </w:r>
      <w:r w:rsidR="0011343F" w:rsidRPr="00CF019F">
        <w:rPr>
          <w:rFonts w:asciiTheme="majorHAnsi" w:hAnsiTheme="majorHAnsi" w:cstheme="majorHAnsi"/>
          <w:color w:val="000000"/>
          <w:sz w:val="21"/>
          <w:szCs w:val="21"/>
        </w:rPr>
        <w:t xml:space="preserve"> vyhlášení HICP resp. uplatnění pronajímatelem</w:t>
      </w:r>
      <w:r w:rsidRPr="00CF019F">
        <w:rPr>
          <w:rFonts w:asciiTheme="majorHAnsi" w:hAnsiTheme="majorHAnsi" w:cstheme="majorHAnsi"/>
          <w:color w:val="000000"/>
          <w:sz w:val="21"/>
          <w:szCs w:val="21"/>
        </w:rPr>
        <w:t>. V případě záporné inflace se výše nájemného pro daný rok neupravuje. Výsledná výše nájemného se vždy zaokrouhlí na desetikoruny směrem nahoru. Zvýšení nájemného pronajímatel nájemci oznámí bez nutnosti uzavírat dodatek k této smlouvě, strany spolu mohou uzavřít dodatek s deklaratorními účinky.</w:t>
      </w:r>
    </w:p>
    <w:p w14:paraId="483B40C1" w14:textId="77777777" w:rsidR="00D75CA8" w:rsidRPr="00CF019F" w:rsidRDefault="00D75CA8" w:rsidP="00385E40">
      <w:pPr>
        <w:pBdr>
          <w:top w:val="nil"/>
          <w:left w:val="nil"/>
          <w:bottom w:val="nil"/>
          <w:right w:val="nil"/>
          <w:between w:val="nil"/>
        </w:pBdr>
        <w:rPr>
          <w:rFonts w:asciiTheme="majorHAnsi" w:hAnsiTheme="majorHAnsi" w:cstheme="majorHAnsi"/>
          <w:color w:val="000000"/>
          <w:sz w:val="21"/>
          <w:szCs w:val="21"/>
        </w:rPr>
      </w:pPr>
      <w:bookmarkStart w:id="10" w:name="26in1rg" w:colFirst="0" w:colLast="0"/>
      <w:bookmarkStart w:id="11" w:name="_lnxbz9" w:colFirst="0" w:colLast="0"/>
      <w:bookmarkEnd w:id="10"/>
      <w:bookmarkEnd w:id="11"/>
    </w:p>
    <w:p w14:paraId="24300461"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Článek VII.</w:t>
      </w:r>
    </w:p>
    <w:p w14:paraId="6124D607"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 Práva a povinnosti pronajímatele </w:t>
      </w:r>
    </w:p>
    <w:p w14:paraId="5D33ADBF"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je povinen zajistit řádný a nerušený výkon nájemních práv po celou dobu nájemního vztahu, aby bylo možno dosáhnout účelu užívání dle této smlouvy.</w:t>
      </w:r>
    </w:p>
    <w:p w14:paraId="309347E3" w14:textId="1EFA852C" w:rsidR="00867359" w:rsidRPr="00CF019F" w:rsidRDefault="00D75CA8" w:rsidP="00867359">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Pronajímatel či jeho zástupce pro věcná jednání je oprávněn provádět kontroly předmětu nájmu, zejména zda je předmět nájmu užíván k účelu sjednanému podle této smlouvy, v místě uvedeném v článku č. III odst. </w:t>
      </w:r>
      <w:r w:rsidR="00937061" w:rsidRPr="00CF019F">
        <w:rPr>
          <w:rFonts w:asciiTheme="majorHAnsi" w:hAnsiTheme="majorHAnsi" w:cstheme="majorHAnsi"/>
          <w:color w:val="000000"/>
          <w:sz w:val="21"/>
          <w:szCs w:val="21"/>
        </w:rPr>
        <w:t>2</w:t>
      </w:r>
      <w:r w:rsidRPr="00CF019F">
        <w:rPr>
          <w:rFonts w:asciiTheme="majorHAnsi" w:hAnsiTheme="majorHAnsi" w:cstheme="majorHAnsi"/>
          <w:color w:val="000000"/>
          <w:sz w:val="21"/>
          <w:szCs w:val="21"/>
        </w:rPr>
        <w:t xml:space="preserve"> smlouvy a v souladu s dalšími podmínkami této smlouvy. Nájemce musí umožnit pronajímateli provádět tyto kontrolní činnosti, účinně s ním spolupracovat při výkonu kontroly a umožnit mu přístup k předmětu nájmu včetně pořizování jeho obrazové dokumentace a evidenčních prací souvisejících se statutární činností pronajímatele. </w:t>
      </w:r>
    </w:p>
    <w:p w14:paraId="0B3CAC28"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lastRenderedPageBreak/>
        <w:t>Pronajímatel si vyhrazuje právo rozhodnout o publikování reprodukce předmětu nájmu v materiálech nájemce vzniklých v souvislosti s nájmem dle této smlouvy; v takovém případě je oprávněn rozhodnout, jaké údaje o předmětu nájmu budou v těchto materiálech uvedené (zejména oficiální název, inventární číslo, majitel, techniky, materiál, datace, provenience apod.).</w:t>
      </w:r>
    </w:p>
    <w:p w14:paraId="31A52ADC"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O podmínkách využití reprodukce předmětu nájmu v materiálech a tiskovinách souvisejících s předmětem nájmu uzavřou smluvní strany dodatek k této smlouvě anebo samostatnou smlouvu, vždy však před využitím reprodukce předmětu nájmu nájemcem. </w:t>
      </w:r>
    </w:p>
    <w:p w14:paraId="4DE170A9" w14:textId="107A6B94" w:rsidR="00385E40" w:rsidRPr="00CF019F" w:rsidRDefault="00D75CA8" w:rsidP="00385E40">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poskytne pronajímateli bezúplatně po jednom exempláři materiálů vzniklých nákladem nájemce v souvislosti s předmětem nájmu (plakát, katalog, monografie, informační leták, propagační materiál). Tyto materiály nájemce sám, bez vyzvání pronajímatele, zašle nejdéle do dvou měsíců od jejich vydání na doručovací adresu pronajímatele uvedenou v záhlaví smlouvy. Poskytnuté materiály využije pronajímatel pro interní archivaci pohybu předmětu nájmu a pro účely veřejné lokální knihovny provozované pronajímatelem.</w:t>
      </w:r>
    </w:p>
    <w:p w14:paraId="096DC70A" w14:textId="77777777" w:rsidR="00D75CA8" w:rsidRPr="00CF019F" w:rsidRDefault="00D75CA8" w:rsidP="00D75CA8">
      <w:pPr>
        <w:pBdr>
          <w:top w:val="nil"/>
          <w:left w:val="nil"/>
          <w:bottom w:val="nil"/>
          <w:right w:val="nil"/>
          <w:between w:val="nil"/>
        </w:pBdr>
        <w:rPr>
          <w:rFonts w:asciiTheme="majorHAnsi" w:hAnsiTheme="majorHAnsi" w:cstheme="majorHAnsi"/>
          <w:color w:val="000000"/>
          <w:sz w:val="21"/>
          <w:szCs w:val="21"/>
        </w:rPr>
      </w:pPr>
    </w:p>
    <w:p w14:paraId="5379891F" w14:textId="77777777" w:rsidR="00D75CA8" w:rsidRPr="00CF019F" w:rsidRDefault="00D75CA8" w:rsidP="00D75CA8">
      <w:pPr>
        <w:pBdr>
          <w:top w:val="nil"/>
          <w:left w:val="nil"/>
          <w:bottom w:val="nil"/>
          <w:right w:val="nil"/>
          <w:between w:val="nil"/>
        </w:pBdr>
        <w:ind w:left="363"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VIII. </w:t>
      </w:r>
    </w:p>
    <w:p w14:paraId="788E56D4" w14:textId="77777777" w:rsidR="00D75CA8" w:rsidRPr="00CF019F" w:rsidRDefault="00D75CA8" w:rsidP="00D75CA8">
      <w:pPr>
        <w:pBdr>
          <w:top w:val="nil"/>
          <w:left w:val="nil"/>
          <w:bottom w:val="nil"/>
          <w:right w:val="nil"/>
          <w:between w:val="nil"/>
        </w:pBdr>
        <w:ind w:left="363"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Práva a povinnosti nájemce</w:t>
      </w:r>
    </w:p>
    <w:p w14:paraId="07A60ACA"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oprávněn užívat předmět nájmu výhradně k účelu a na místě uvedeném ve smlouvě, v souladu s podmínkami této smlouvy.</w:t>
      </w:r>
    </w:p>
    <w:p w14:paraId="07F89FF5"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se zavazuje předmět nájmu chránit a pečovat o něj s veškerou potřebnou péčí a opatrností. Za tímto účelem se bude řídit pokyny a doporučeními pronajímatele, jeho zástupce pro věcná jednání a pověřených zaměstnanců, </w:t>
      </w:r>
    </w:p>
    <w:p w14:paraId="681D32CC" w14:textId="0910C133" w:rsidR="00D75CA8" w:rsidRPr="00CF019F" w:rsidRDefault="00D75CA8" w:rsidP="00D75CA8">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color w:val="000000"/>
          <w:sz w:val="21"/>
          <w:szCs w:val="21"/>
        </w:rPr>
        <w:t>-</w:t>
      </w:r>
      <w:r w:rsidRPr="00CF019F">
        <w:rPr>
          <w:rFonts w:asciiTheme="majorHAnsi" w:hAnsiTheme="majorHAnsi" w:cstheme="majorHAnsi"/>
          <w:color w:val="000000"/>
          <w:sz w:val="21"/>
          <w:szCs w:val="21"/>
        </w:rPr>
        <w:tab/>
      </w:r>
      <w:r w:rsidRPr="00CF019F">
        <w:rPr>
          <w:rFonts w:asciiTheme="majorHAnsi" w:hAnsiTheme="majorHAnsi" w:cstheme="majorHAnsi"/>
          <w:i/>
          <w:color w:val="000000"/>
          <w:sz w:val="21"/>
          <w:szCs w:val="21"/>
        </w:rPr>
        <w:t xml:space="preserve">nájemce se zavazuje, že zajistí takové podmínky ochrany předmětu </w:t>
      </w:r>
      <w:r w:rsidR="00B13F19">
        <w:rPr>
          <w:rFonts w:asciiTheme="majorHAnsi" w:hAnsiTheme="majorHAnsi" w:cstheme="majorHAnsi"/>
          <w:i/>
          <w:color w:val="000000"/>
          <w:sz w:val="21"/>
          <w:szCs w:val="21"/>
        </w:rPr>
        <w:t>nájmu</w:t>
      </w:r>
      <w:r w:rsidRPr="00CF019F">
        <w:rPr>
          <w:rFonts w:asciiTheme="majorHAnsi" w:hAnsiTheme="majorHAnsi" w:cstheme="majorHAnsi"/>
          <w:i/>
          <w:color w:val="000000"/>
          <w:sz w:val="21"/>
          <w:szCs w:val="21"/>
        </w:rPr>
        <w:t xml:space="preserve"> při </w:t>
      </w:r>
      <w:r w:rsidR="00B13F19">
        <w:rPr>
          <w:rFonts w:asciiTheme="majorHAnsi" w:hAnsiTheme="majorHAnsi" w:cstheme="majorHAnsi"/>
          <w:i/>
          <w:color w:val="000000"/>
          <w:sz w:val="21"/>
          <w:szCs w:val="21"/>
        </w:rPr>
        <w:t>zpětném transportu</w:t>
      </w:r>
      <w:r w:rsidRPr="00CF019F">
        <w:rPr>
          <w:rFonts w:asciiTheme="majorHAnsi" w:hAnsiTheme="majorHAnsi" w:cstheme="majorHAnsi"/>
          <w:i/>
          <w:color w:val="000000"/>
          <w:sz w:val="21"/>
          <w:szCs w:val="21"/>
        </w:rPr>
        <w:t>, které zabrání narušení otřesy, vibracemi nebo neopatrnou manipulací</w:t>
      </w:r>
    </w:p>
    <w:p w14:paraId="0A9D6FB0" w14:textId="01510A54" w:rsidR="00D75CA8" w:rsidRPr="00CF019F" w:rsidRDefault="00D75CA8" w:rsidP="00B13F19">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i/>
          <w:color w:val="000000"/>
          <w:sz w:val="21"/>
          <w:szCs w:val="21"/>
        </w:rPr>
        <w:t>-</w:t>
      </w:r>
      <w:r w:rsidRPr="00CF019F">
        <w:rPr>
          <w:rFonts w:asciiTheme="majorHAnsi" w:hAnsiTheme="majorHAnsi" w:cstheme="majorHAnsi"/>
          <w:i/>
          <w:color w:val="000000"/>
          <w:sz w:val="21"/>
          <w:szCs w:val="21"/>
        </w:rPr>
        <w:tab/>
        <w:t xml:space="preserve"> nájemce se zavazuje, že během přepravy předmětu </w:t>
      </w:r>
      <w:r w:rsidR="00B13F19">
        <w:rPr>
          <w:rFonts w:asciiTheme="majorHAnsi" w:hAnsiTheme="majorHAnsi" w:cstheme="majorHAnsi"/>
          <w:i/>
          <w:color w:val="000000"/>
          <w:sz w:val="21"/>
          <w:szCs w:val="21"/>
        </w:rPr>
        <w:t xml:space="preserve">nájmu </w:t>
      </w:r>
      <w:r w:rsidRPr="00CF019F">
        <w:rPr>
          <w:rFonts w:asciiTheme="majorHAnsi" w:hAnsiTheme="majorHAnsi" w:cstheme="majorHAnsi"/>
          <w:i/>
          <w:color w:val="000000"/>
          <w:sz w:val="21"/>
          <w:szCs w:val="21"/>
        </w:rPr>
        <w:t>zvolí takový druh obalového materiálu, který zajistí stabilní klimatické podmínky bez náhlých změn hodnot teplota a relativní vlhkost</w:t>
      </w:r>
    </w:p>
    <w:p w14:paraId="54D27566" w14:textId="6EDFC980" w:rsidR="00D75CA8" w:rsidRPr="00CF019F" w:rsidRDefault="00D75CA8" w:rsidP="00D75CA8">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i/>
          <w:color w:val="000000"/>
          <w:sz w:val="21"/>
          <w:szCs w:val="21"/>
        </w:rPr>
        <w:t xml:space="preserve">- </w:t>
      </w:r>
      <w:r w:rsidRPr="00CF019F">
        <w:rPr>
          <w:rFonts w:asciiTheme="majorHAnsi" w:hAnsiTheme="majorHAnsi" w:cstheme="majorHAnsi"/>
          <w:i/>
          <w:color w:val="000000"/>
          <w:sz w:val="21"/>
          <w:szCs w:val="21"/>
        </w:rPr>
        <w:tab/>
        <w:t xml:space="preserve">zejména bude </w:t>
      </w:r>
      <w:r w:rsidR="00B13F19">
        <w:rPr>
          <w:rFonts w:asciiTheme="majorHAnsi" w:hAnsiTheme="majorHAnsi" w:cstheme="majorHAnsi"/>
          <w:i/>
          <w:color w:val="000000"/>
          <w:sz w:val="21"/>
          <w:szCs w:val="21"/>
        </w:rPr>
        <w:t xml:space="preserve">nájemce </w:t>
      </w:r>
      <w:r w:rsidRPr="00CF019F">
        <w:rPr>
          <w:rFonts w:asciiTheme="majorHAnsi" w:hAnsiTheme="majorHAnsi" w:cstheme="majorHAnsi"/>
          <w:i/>
          <w:sz w:val="21"/>
          <w:szCs w:val="21"/>
        </w:rPr>
        <w:t xml:space="preserve">po celou dobu nájmu zajišťovat ochranu a bezpečnost předmětu nájmu, jeho bezpečné upevnění a přijme opatření zamezující prudkým výkyvům teploty a vlhkosti. Nájemce je oprávněn umístit předmět nájmu v prostorách, které splňují aktuální požadavky na mikroklima a osvětlení. Nájemce se v dané souvislosti zavazuje zajistit, aby v prostorách, kde bude předmět nájmu umístěn po dobu trvání nájmu, byly klimatické a světelné podmínky v souladu s hlavními požadavky normy ČSN EN 15757 z roku 2011 „Ochrana kulturního dědictví – požadavky na teplotu a relativní vlhkost s cílem zamezit mechanickému poškození organických hygroskopických materiálů, k němuž dochází v důsledku klimatu“. </w:t>
      </w:r>
    </w:p>
    <w:p w14:paraId="28EEA851"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poskytnout pronajímateli nezbytnou součinnost za účelem kontroly plnění této smlouvy.</w:t>
      </w:r>
    </w:p>
    <w:p w14:paraId="66BBF23B"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odpovídá pronajímateli za řádné užívání předmětu nájmu a není oprávněn na předmětu nájmu provádět jakékoli změny a úpravy bez předchozího písemného souhlasu pronajímatele.  </w:t>
      </w:r>
    </w:p>
    <w:p w14:paraId="5348B439"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Došlo-li k poškození předmětu nájmu (jeho části) nebo k jeho nadměrnému opotřebení, je nájemce povinen toto bezodkladně oznámit pronajímateli a dále je nájemce povinen v souladu s pokyny pronajímatele věc uvést do původního stavu, dá-li k tomu pronajímatel souhlas; jinak je nájemce povinen uhradit pronajímateli náklady na restaurování či opravy předmětu nájmu a jinou vzniklou škodu. </w:t>
      </w:r>
    </w:p>
    <w:p w14:paraId="2736D30A" w14:textId="65942395"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po celou dobu nájmu (včetně doby transportu) odpovídá pronajímateli za škodu na předmětu nájmu v plné výši uvedené v příloze č. 1, a to za jakékoliv poškození, znehodnocení, zničení nebo ztrátu předmětu nájmu či jeho části, ať už vzniklo jakýmkoliv způsobem, včetně škod způsobených při transportu. Nájemce se zavazuje škodu uhradit do tří dnů od písemné výzvy pronajímatele pod smluvní pokutou ve výši 0,</w:t>
      </w:r>
      <w:r w:rsidR="000C23A7" w:rsidRPr="00CF019F">
        <w:rPr>
          <w:rFonts w:asciiTheme="majorHAnsi" w:hAnsiTheme="majorHAnsi" w:cstheme="majorHAnsi"/>
          <w:color w:val="000000"/>
          <w:sz w:val="21"/>
          <w:szCs w:val="21"/>
        </w:rPr>
        <w:t>3</w:t>
      </w:r>
      <w:r w:rsidR="005B38AF" w:rsidRPr="00CF019F">
        <w:rPr>
          <w:rFonts w:asciiTheme="majorHAnsi" w:hAnsiTheme="majorHAnsi" w:cstheme="majorHAnsi"/>
          <w:color w:val="000000"/>
          <w:sz w:val="21"/>
          <w:szCs w:val="21"/>
        </w:rPr>
        <w:t xml:space="preserve"> </w:t>
      </w:r>
      <w:r w:rsidRPr="00CF019F">
        <w:rPr>
          <w:rFonts w:asciiTheme="majorHAnsi" w:hAnsiTheme="majorHAnsi" w:cstheme="majorHAnsi"/>
          <w:color w:val="000000"/>
          <w:sz w:val="21"/>
          <w:szCs w:val="21"/>
        </w:rPr>
        <w:t>% z aktuální odhadní ceny předmětu nájmu včetně DPH za každý započatý den prodlení.</w:t>
      </w:r>
    </w:p>
    <w:p w14:paraId="7D4AE26C"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věci na své náklady pojistit, a to proti riziku krádeže/zničení/poškození, a to na pojistnou hodnotu, uvedenou v příloze č. 1.  Toto pojištění musí mít nájemce sjednáno po celou dobu trvání užívání předmětu nájmu, včetně jeho transportu. Doklad o pojištění předá pronajímateli nejpozději ke dni podpisu   této smlouvy o nájmu.</w:t>
      </w:r>
    </w:p>
    <w:p w14:paraId="3CDD477D"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Přepravu věcí z a do místa dle čl. III. odst. 1 zajišťuje nájemce, a to s maximálním ohledem na potřeby a provoz jednotlivých pracovišť pronajímatele. Náklady spojené s ochranným obalovým materiálem, dopravou a transportem předmětu nájmu hradí nájemce, a to i v případě předčasného vrácení z důvodu výpovědi či v případě částečného vrácení předmětu nájmu.  </w:t>
      </w:r>
    </w:p>
    <w:p w14:paraId="100C62CD" w14:textId="2436C0E6"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je na všech jím vydaných a používaných materiálech souvisejících s předmětem nájmu (zejména v katalogu, tiskovinách, výstavních štítcích a všech případných dalších informačních formách) povinen uvádět </w:t>
      </w:r>
      <w:r w:rsidRPr="00CF019F">
        <w:rPr>
          <w:rFonts w:asciiTheme="majorHAnsi" w:hAnsiTheme="majorHAnsi" w:cstheme="majorHAnsi"/>
          <w:color w:val="000000"/>
          <w:sz w:val="21"/>
          <w:szCs w:val="21"/>
        </w:rPr>
        <w:lastRenderedPageBreak/>
        <w:t xml:space="preserve">název pronajímatele v následující podobě: Národní památkový ústav, územní památková správa v Kroměříži, </w:t>
      </w:r>
      <w:r w:rsidR="00BF5CF8" w:rsidRPr="00CF019F">
        <w:rPr>
          <w:rFonts w:asciiTheme="majorHAnsi" w:hAnsiTheme="majorHAnsi" w:cstheme="majorHAnsi"/>
          <w:color w:val="000000"/>
          <w:sz w:val="21"/>
          <w:szCs w:val="21"/>
        </w:rPr>
        <w:t xml:space="preserve">svozový mobiliární fond </w:t>
      </w:r>
      <w:r w:rsidR="00E82C75" w:rsidRPr="00CF019F">
        <w:rPr>
          <w:rFonts w:asciiTheme="majorHAnsi" w:hAnsiTheme="majorHAnsi" w:cstheme="majorHAnsi"/>
          <w:color w:val="000000"/>
          <w:sz w:val="21"/>
          <w:szCs w:val="21"/>
        </w:rPr>
        <w:t>Tovačov</w:t>
      </w:r>
      <w:r w:rsidRPr="00CF019F">
        <w:rPr>
          <w:rFonts w:asciiTheme="majorHAnsi" w:hAnsiTheme="majorHAnsi" w:cstheme="majorHAnsi"/>
          <w:color w:val="000000"/>
          <w:sz w:val="21"/>
          <w:szCs w:val="21"/>
        </w:rPr>
        <w:t xml:space="preserve">, </w:t>
      </w:r>
      <w:proofErr w:type="spellStart"/>
      <w:r w:rsidRPr="00CF019F">
        <w:rPr>
          <w:rFonts w:asciiTheme="majorHAnsi" w:hAnsiTheme="majorHAnsi" w:cstheme="majorHAnsi"/>
          <w:color w:val="000000"/>
          <w:sz w:val="21"/>
          <w:szCs w:val="21"/>
        </w:rPr>
        <w:t>inv</w:t>
      </w:r>
      <w:proofErr w:type="spellEnd"/>
      <w:r w:rsidRPr="00CF019F">
        <w:rPr>
          <w:rFonts w:asciiTheme="majorHAnsi" w:hAnsiTheme="majorHAnsi" w:cstheme="majorHAnsi"/>
          <w:color w:val="000000"/>
          <w:sz w:val="21"/>
          <w:szCs w:val="21"/>
        </w:rPr>
        <w:t>. č. viz příloha č.1</w:t>
      </w:r>
      <w:r w:rsidR="00BF5CF8" w:rsidRPr="00CF019F">
        <w:rPr>
          <w:rFonts w:asciiTheme="majorHAnsi" w:hAnsiTheme="majorHAnsi" w:cstheme="majorHAnsi"/>
          <w:color w:val="000000"/>
          <w:sz w:val="21"/>
          <w:szCs w:val="21"/>
        </w:rPr>
        <w:t>.</w:t>
      </w:r>
    </w:p>
    <w:p w14:paraId="4638809D" w14:textId="77777777" w:rsidR="000C23A7" w:rsidRPr="00CF019F" w:rsidRDefault="000C23A7" w:rsidP="003053B6">
      <w:pPr>
        <w:pBdr>
          <w:top w:val="nil"/>
          <w:left w:val="nil"/>
          <w:bottom w:val="nil"/>
          <w:right w:val="nil"/>
          <w:between w:val="nil"/>
        </w:pBdr>
        <w:rPr>
          <w:rFonts w:asciiTheme="majorHAnsi" w:hAnsiTheme="majorHAnsi" w:cstheme="majorHAnsi"/>
          <w:b/>
          <w:color w:val="000000"/>
          <w:sz w:val="21"/>
          <w:szCs w:val="21"/>
        </w:rPr>
      </w:pPr>
    </w:p>
    <w:p w14:paraId="47B56F68" w14:textId="2501DF5B"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 IX.</w:t>
      </w:r>
    </w:p>
    <w:p w14:paraId="167FC3BF"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Závěrečná ustanovení </w:t>
      </w:r>
    </w:p>
    <w:p w14:paraId="3E853D7E"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Smluvní pokuty dle této smlouvy jsou splatné do 21 dnů od doručení písemné výzvy druhé smluvní straně. Uhrazením smluvní pokuty není dotčen nárok na náhradu škody. </w:t>
      </w:r>
    </w:p>
    <w:p w14:paraId="1894F314" w14:textId="443B26A4" w:rsidR="00D75CA8" w:rsidRDefault="00D75CA8" w:rsidP="00E22A08">
      <w:pPr>
        <w:pStyle w:val="Odstavecseseznamem"/>
        <w:numPr>
          <w:ilvl w:val="0"/>
          <w:numId w:val="4"/>
        </w:numPr>
        <w:ind w:left="397"/>
        <w:rPr>
          <w:rFonts w:asciiTheme="majorHAnsi" w:hAnsiTheme="majorHAnsi" w:cstheme="majorHAnsi"/>
          <w:color w:val="000000"/>
          <w:sz w:val="21"/>
          <w:szCs w:val="21"/>
        </w:rPr>
      </w:pPr>
      <w:r w:rsidRPr="00CF019F">
        <w:rPr>
          <w:rFonts w:asciiTheme="majorHAnsi" w:hAnsiTheme="majorHAnsi" w:cstheme="majorHAnsi"/>
          <w:color w:val="000000"/>
          <w:sz w:val="21"/>
          <w:szCs w:val="21"/>
        </w:rPr>
        <w:t>Tato smlouva byla sepsána v</w:t>
      </w:r>
      <w:r w:rsidR="00B8377B" w:rsidRPr="00CF019F">
        <w:rPr>
          <w:rFonts w:asciiTheme="majorHAnsi" w:hAnsiTheme="majorHAnsi" w:cstheme="majorHAnsi"/>
          <w:color w:val="000000"/>
          <w:sz w:val="21"/>
          <w:szCs w:val="21"/>
        </w:rPr>
        <w:t>e čtyřech</w:t>
      </w:r>
      <w:r w:rsidRPr="00CF019F">
        <w:rPr>
          <w:rFonts w:asciiTheme="majorHAnsi" w:hAnsiTheme="majorHAnsi" w:cstheme="majorHAnsi"/>
          <w:color w:val="000000"/>
          <w:sz w:val="21"/>
          <w:szCs w:val="21"/>
        </w:rPr>
        <w:t xml:space="preserve"> (</w:t>
      </w:r>
      <w:r w:rsidR="00B8377B" w:rsidRPr="00CF019F">
        <w:rPr>
          <w:rFonts w:asciiTheme="majorHAnsi" w:hAnsiTheme="majorHAnsi" w:cstheme="majorHAnsi"/>
          <w:color w:val="000000"/>
          <w:sz w:val="21"/>
          <w:szCs w:val="21"/>
        </w:rPr>
        <w:t>4</w:t>
      </w:r>
      <w:r w:rsidRPr="00CF019F">
        <w:rPr>
          <w:rFonts w:asciiTheme="majorHAnsi" w:hAnsiTheme="majorHAnsi" w:cstheme="majorHAnsi"/>
          <w:color w:val="000000"/>
          <w:sz w:val="21"/>
          <w:szCs w:val="21"/>
        </w:rPr>
        <w:t xml:space="preserve">) vyhotoveních, z nichž </w:t>
      </w:r>
      <w:r w:rsidR="00B8377B" w:rsidRPr="00CF019F">
        <w:rPr>
          <w:rFonts w:asciiTheme="majorHAnsi" w:hAnsiTheme="majorHAnsi" w:cstheme="majorHAnsi"/>
          <w:color w:val="000000"/>
          <w:sz w:val="21"/>
          <w:szCs w:val="21"/>
        </w:rPr>
        <w:t>tři</w:t>
      </w:r>
      <w:r w:rsidRPr="00CF019F">
        <w:rPr>
          <w:rFonts w:asciiTheme="majorHAnsi" w:hAnsiTheme="majorHAnsi" w:cstheme="majorHAnsi"/>
          <w:color w:val="000000"/>
          <w:sz w:val="21"/>
          <w:szCs w:val="21"/>
        </w:rPr>
        <w:t xml:space="preserve"> (</w:t>
      </w:r>
      <w:r w:rsidR="00B8377B" w:rsidRPr="00CF019F">
        <w:rPr>
          <w:rFonts w:asciiTheme="majorHAnsi" w:hAnsiTheme="majorHAnsi" w:cstheme="majorHAnsi"/>
          <w:color w:val="000000"/>
          <w:sz w:val="21"/>
          <w:szCs w:val="21"/>
        </w:rPr>
        <w:t>3</w:t>
      </w:r>
      <w:r w:rsidRPr="00CF019F">
        <w:rPr>
          <w:rFonts w:asciiTheme="majorHAnsi" w:hAnsiTheme="majorHAnsi" w:cstheme="majorHAnsi"/>
          <w:color w:val="000000"/>
          <w:sz w:val="21"/>
          <w:szCs w:val="21"/>
        </w:rPr>
        <w:t xml:space="preserve">) obdržel pronajímatel a </w:t>
      </w:r>
      <w:r w:rsidR="000C78E6" w:rsidRPr="00CF019F">
        <w:rPr>
          <w:rFonts w:asciiTheme="majorHAnsi" w:hAnsiTheme="majorHAnsi" w:cstheme="majorHAnsi"/>
          <w:color w:val="000000"/>
          <w:sz w:val="21"/>
          <w:szCs w:val="21"/>
        </w:rPr>
        <w:t>jedno</w:t>
      </w:r>
      <w:r w:rsidRPr="00CF019F">
        <w:rPr>
          <w:rFonts w:asciiTheme="majorHAnsi" w:hAnsiTheme="majorHAnsi" w:cstheme="majorHAnsi"/>
          <w:color w:val="000000"/>
          <w:sz w:val="21"/>
          <w:szCs w:val="21"/>
        </w:rPr>
        <w:t xml:space="preserve"> (</w:t>
      </w:r>
      <w:r w:rsidR="000C78E6" w:rsidRPr="00CF019F">
        <w:rPr>
          <w:rFonts w:asciiTheme="majorHAnsi" w:hAnsiTheme="majorHAnsi" w:cstheme="majorHAnsi"/>
          <w:color w:val="000000"/>
          <w:sz w:val="21"/>
          <w:szCs w:val="21"/>
        </w:rPr>
        <w:t>1</w:t>
      </w:r>
      <w:r w:rsidRPr="00CF019F">
        <w:rPr>
          <w:rFonts w:asciiTheme="majorHAnsi" w:hAnsiTheme="majorHAnsi" w:cstheme="majorHAnsi"/>
          <w:color w:val="000000"/>
          <w:sz w:val="21"/>
          <w:szCs w:val="21"/>
        </w:rPr>
        <w:t>) nájemce.</w:t>
      </w:r>
    </w:p>
    <w:p w14:paraId="253DF3C0" w14:textId="77777777" w:rsidR="00D75CA8" w:rsidRPr="00E22A08" w:rsidRDefault="00D75CA8" w:rsidP="00E22A08">
      <w:pPr>
        <w:pStyle w:val="Odstavecseseznamem"/>
        <w:numPr>
          <w:ilvl w:val="0"/>
          <w:numId w:val="4"/>
        </w:numPr>
        <w:ind w:left="397"/>
        <w:rPr>
          <w:rFonts w:asciiTheme="majorHAnsi" w:hAnsiTheme="majorHAnsi" w:cstheme="majorHAnsi"/>
          <w:color w:val="000000"/>
          <w:sz w:val="21"/>
          <w:szCs w:val="21"/>
        </w:rPr>
      </w:pPr>
      <w:r w:rsidRPr="00E22A08">
        <w:rPr>
          <w:rFonts w:asciiTheme="majorHAnsi" w:hAnsiTheme="majorHAnsi" w:cstheme="majorHAnsi"/>
          <w:color w:val="000000"/>
          <w:sz w:val="21"/>
          <w:szCs w:val="21"/>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ve znění pozdějších předpisů, nabude účinnosti dnem jejího uveřejnění v registru smluv; její uveřejnění zajistí pronajímatel. Smluvní strany berou na vědomí, že tato smlouva může být předmětem zveřejnění i dle jiných právních předpisů.</w:t>
      </w:r>
    </w:p>
    <w:p w14:paraId="54BCCA0A"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 Smluvní strany berou na vědomí, že tato smlouva může být předmětem zveřejnění i dle jiných právních předpisů.</w:t>
      </w:r>
    </w:p>
    <w:p w14:paraId="699FD1CC"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se zavazují spolupůsobit jako osoba povinná v souladu se zákonem č. 320/2001 Sb., o finanční kontrole ve veřejné správě a o změně některých zákonů (zákon o finanční kontrole), ve znění pozdějších předpisů.</w:t>
      </w:r>
    </w:p>
    <w:p w14:paraId="33407C17"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Smlouvu je možno měnit či doplňovat výhradně písemnými číslovanými dodatky. </w:t>
      </w:r>
    </w:p>
    <w:p w14:paraId="4BE5574C"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3852C963"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5B04BF71"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Informace k ochraně osobních údajů jsou ze strany pronajímatele uveřejněny na webových stránkách </w:t>
      </w:r>
      <w:hyperlink r:id="rId8">
        <w:r w:rsidRPr="00CF019F">
          <w:rPr>
            <w:rFonts w:asciiTheme="majorHAnsi" w:hAnsiTheme="majorHAnsi" w:cstheme="majorHAnsi"/>
            <w:color w:val="0000FF"/>
            <w:sz w:val="21"/>
            <w:szCs w:val="21"/>
            <w:u w:val="single"/>
          </w:rPr>
          <w:t>www.npu.cz</w:t>
        </w:r>
      </w:hyperlink>
      <w:r w:rsidRPr="00CF019F">
        <w:rPr>
          <w:rFonts w:asciiTheme="majorHAnsi" w:hAnsiTheme="majorHAnsi" w:cstheme="majorHAnsi"/>
          <w:color w:val="000000"/>
          <w:sz w:val="21"/>
          <w:szCs w:val="21"/>
        </w:rPr>
        <w:t xml:space="preserve"> v sekci „Ochrana osobních údajů“.</w:t>
      </w:r>
    </w:p>
    <w:p w14:paraId="60314224" w14:textId="16E045C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Nedílnou součást této smlouvy tvoří:</w:t>
      </w:r>
    </w:p>
    <w:p w14:paraId="4FC8F990" w14:textId="77777777" w:rsidR="00385E40" w:rsidRPr="00CF019F" w:rsidRDefault="00385E40" w:rsidP="00E22A08">
      <w:pPr>
        <w:pStyle w:val="Odstavecseseznamem"/>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Příloha č. 1 – specifikace předmětu nájmu včetně pojistné hodnoty</w:t>
      </w:r>
    </w:p>
    <w:p w14:paraId="6C1AE326" w14:textId="0E2ACC90" w:rsidR="00385E40" w:rsidRPr="00CF019F" w:rsidRDefault="00385E40" w:rsidP="00E22A08">
      <w:pPr>
        <w:pStyle w:val="Odstavecseseznamem"/>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Příloha č. 2 – seznam vyobrazení předmětu nájmu</w:t>
      </w:r>
      <w:r w:rsidR="003F152A">
        <w:rPr>
          <w:rFonts w:asciiTheme="majorHAnsi" w:hAnsiTheme="majorHAnsi" w:cstheme="majorHAnsi"/>
          <w:color w:val="000000"/>
          <w:sz w:val="21"/>
          <w:szCs w:val="21"/>
        </w:rPr>
        <w:t xml:space="preserve"> </w:t>
      </w:r>
      <w:r w:rsidR="00210D58">
        <w:rPr>
          <w:rFonts w:asciiTheme="majorHAnsi" w:hAnsiTheme="majorHAnsi" w:cstheme="majorHAnsi"/>
          <w:color w:val="000000"/>
          <w:sz w:val="21"/>
          <w:szCs w:val="21"/>
        </w:rPr>
        <w:t>byl předán</w:t>
      </w:r>
      <w:r w:rsidR="003F152A">
        <w:rPr>
          <w:rFonts w:asciiTheme="majorHAnsi" w:hAnsiTheme="majorHAnsi" w:cstheme="majorHAnsi"/>
          <w:color w:val="000000"/>
          <w:sz w:val="21"/>
          <w:szCs w:val="21"/>
        </w:rPr>
        <w:t xml:space="preserve"> nájemci</w:t>
      </w:r>
      <w:r w:rsidR="00210D58">
        <w:rPr>
          <w:rFonts w:asciiTheme="majorHAnsi" w:hAnsiTheme="majorHAnsi" w:cstheme="majorHAnsi"/>
          <w:color w:val="000000"/>
          <w:sz w:val="21"/>
          <w:szCs w:val="21"/>
        </w:rPr>
        <w:t xml:space="preserve"> v elektronické </w:t>
      </w:r>
      <w:r w:rsidR="003F152A">
        <w:rPr>
          <w:rFonts w:asciiTheme="majorHAnsi" w:hAnsiTheme="majorHAnsi" w:cstheme="majorHAnsi"/>
          <w:color w:val="000000"/>
          <w:sz w:val="21"/>
          <w:szCs w:val="21"/>
        </w:rPr>
        <w:t>podobě</w:t>
      </w:r>
    </w:p>
    <w:tbl>
      <w:tblPr>
        <w:tblpPr w:leftFromText="141" w:rightFromText="141" w:vertAnchor="text" w:horzAnchor="margin" w:tblpXSpec="center" w:tblpY="98"/>
        <w:tblW w:w="0" w:type="auto"/>
        <w:tblLook w:val="04A0" w:firstRow="1" w:lastRow="0" w:firstColumn="1" w:lastColumn="0" w:noHBand="0" w:noVBand="1"/>
      </w:tblPr>
      <w:tblGrid>
        <w:gridCol w:w="4395"/>
        <w:gridCol w:w="4817"/>
      </w:tblGrid>
      <w:tr w:rsidR="00385E40" w:rsidRPr="00CF019F" w14:paraId="75112DE8" w14:textId="77777777" w:rsidTr="00385E40">
        <w:trPr>
          <w:trHeight w:val="2694"/>
        </w:trPr>
        <w:tc>
          <w:tcPr>
            <w:tcW w:w="4395" w:type="dxa"/>
          </w:tcPr>
          <w:p w14:paraId="435D2D22" w14:textId="77777777" w:rsidR="00385E40" w:rsidRPr="00CF019F" w:rsidRDefault="00385E40" w:rsidP="00385E40">
            <w:pPr>
              <w:jc w:val="center"/>
              <w:rPr>
                <w:rFonts w:asciiTheme="majorHAnsi" w:hAnsiTheme="majorHAnsi" w:cstheme="majorHAnsi"/>
                <w:sz w:val="21"/>
                <w:szCs w:val="21"/>
              </w:rPr>
            </w:pPr>
            <w:bookmarkStart w:id="12" w:name="_35nkun2" w:colFirst="0" w:colLast="0"/>
            <w:bookmarkEnd w:id="12"/>
          </w:p>
          <w:p w14:paraId="68993F0D" w14:textId="736CE181"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 xml:space="preserve">V Kroměříži, dne </w:t>
            </w:r>
            <w:r w:rsidR="001D00D8">
              <w:rPr>
                <w:rFonts w:asciiTheme="majorHAnsi" w:hAnsiTheme="majorHAnsi" w:cstheme="majorHAnsi"/>
                <w:sz w:val="21"/>
                <w:szCs w:val="21"/>
              </w:rPr>
              <w:t xml:space="preserve">9. 12. </w:t>
            </w:r>
            <w:r w:rsidRPr="00CF019F">
              <w:rPr>
                <w:rFonts w:asciiTheme="majorHAnsi" w:hAnsiTheme="majorHAnsi" w:cstheme="majorHAnsi"/>
                <w:sz w:val="21"/>
                <w:szCs w:val="21"/>
              </w:rPr>
              <w:t>2024</w:t>
            </w:r>
          </w:p>
          <w:p w14:paraId="5A14BD6C" w14:textId="77777777" w:rsidR="00385E40" w:rsidRPr="00CF019F" w:rsidRDefault="00385E40" w:rsidP="00385E40">
            <w:pPr>
              <w:jc w:val="center"/>
              <w:rPr>
                <w:rFonts w:asciiTheme="majorHAnsi" w:hAnsiTheme="majorHAnsi" w:cstheme="majorHAnsi"/>
                <w:sz w:val="21"/>
                <w:szCs w:val="21"/>
              </w:rPr>
            </w:pPr>
          </w:p>
          <w:p w14:paraId="68B3C10F" w14:textId="77777777" w:rsidR="00385E40" w:rsidRPr="00CF019F" w:rsidRDefault="00385E40" w:rsidP="00385E40">
            <w:pPr>
              <w:rPr>
                <w:rFonts w:asciiTheme="majorHAnsi" w:hAnsiTheme="majorHAnsi" w:cstheme="majorHAnsi"/>
                <w:sz w:val="21"/>
                <w:szCs w:val="21"/>
              </w:rPr>
            </w:pPr>
          </w:p>
          <w:p w14:paraId="53023AB5" w14:textId="77777777" w:rsidR="00385E40" w:rsidRPr="00CF019F" w:rsidRDefault="00385E40" w:rsidP="00385E40">
            <w:pPr>
              <w:rPr>
                <w:rFonts w:asciiTheme="majorHAnsi" w:hAnsiTheme="majorHAnsi" w:cstheme="majorHAnsi"/>
                <w:sz w:val="21"/>
                <w:szCs w:val="21"/>
              </w:rPr>
            </w:pPr>
          </w:p>
          <w:p w14:paraId="17931EED" w14:textId="77777777" w:rsidR="00385E40" w:rsidRPr="00CF019F" w:rsidRDefault="00385E40" w:rsidP="00385E40">
            <w:pPr>
              <w:rPr>
                <w:rFonts w:asciiTheme="majorHAnsi" w:hAnsiTheme="majorHAnsi" w:cstheme="majorHAnsi"/>
                <w:sz w:val="21"/>
                <w:szCs w:val="21"/>
              </w:rPr>
            </w:pPr>
          </w:p>
          <w:p w14:paraId="02163687" w14:textId="26AE4D2E" w:rsidR="00385E40" w:rsidRDefault="00385E40" w:rsidP="00385E40">
            <w:pPr>
              <w:rPr>
                <w:rFonts w:asciiTheme="majorHAnsi" w:hAnsiTheme="majorHAnsi" w:cstheme="majorHAnsi"/>
                <w:sz w:val="21"/>
                <w:szCs w:val="21"/>
              </w:rPr>
            </w:pPr>
          </w:p>
          <w:p w14:paraId="07D39AC8" w14:textId="5BE59F8E" w:rsidR="00E22A08" w:rsidRDefault="00E22A08" w:rsidP="00385E40">
            <w:pPr>
              <w:rPr>
                <w:rFonts w:asciiTheme="majorHAnsi" w:hAnsiTheme="majorHAnsi" w:cstheme="majorHAnsi"/>
                <w:sz w:val="21"/>
                <w:szCs w:val="21"/>
              </w:rPr>
            </w:pPr>
          </w:p>
          <w:p w14:paraId="1326ED92" w14:textId="5774AB7E" w:rsidR="00E22A08" w:rsidRDefault="00E22A08" w:rsidP="00385E40">
            <w:pPr>
              <w:rPr>
                <w:rFonts w:asciiTheme="majorHAnsi" w:hAnsiTheme="majorHAnsi" w:cstheme="majorHAnsi"/>
                <w:sz w:val="21"/>
                <w:szCs w:val="21"/>
              </w:rPr>
            </w:pPr>
          </w:p>
          <w:p w14:paraId="31E3D61E" w14:textId="77777777" w:rsidR="00E22A08" w:rsidRPr="00CF019F" w:rsidRDefault="00E22A08" w:rsidP="00385E40">
            <w:pPr>
              <w:rPr>
                <w:rFonts w:asciiTheme="majorHAnsi" w:hAnsiTheme="majorHAnsi" w:cstheme="majorHAnsi"/>
                <w:sz w:val="21"/>
                <w:szCs w:val="21"/>
              </w:rPr>
            </w:pPr>
          </w:p>
          <w:p w14:paraId="29369703" w14:textId="77777777"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w:t>
            </w:r>
          </w:p>
          <w:p w14:paraId="2E4C09E3" w14:textId="77777777"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 xml:space="preserve">Ing. Petr Šubík </w:t>
            </w:r>
          </w:p>
          <w:p w14:paraId="362411FF" w14:textId="77777777"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ředitel NPÚ ÚPS v Kroměříži</w:t>
            </w:r>
          </w:p>
          <w:p w14:paraId="20D336E2" w14:textId="77777777"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pronajímatel</w:t>
            </w:r>
          </w:p>
          <w:p w14:paraId="61ED4E5F" w14:textId="77777777" w:rsidR="00385E40" w:rsidRPr="00CF019F" w:rsidRDefault="00385E40" w:rsidP="00385E40">
            <w:pPr>
              <w:jc w:val="center"/>
              <w:rPr>
                <w:rFonts w:asciiTheme="majorHAnsi" w:hAnsiTheme="majorHAnsi" w:cstheme="majorHAnsi"/>
                <w:sz w:val="21"/>
                <w:szCs w:val="21"/>
              </w:rPr>
            </w:pPr>
          </w:p>
        </w:tc>
        <w:tc>
          <w:tcPr>
            <w:tcW w:w="4817" w:type="dxa"/>
          </w:tcPr>
          <w:p w14:paraId="67E47D48" w14:textId="77777777" w:rsidR="00385E40" w:rsidRPr="00CF019F" w:rsidRDefault="00385E40" w:rsidP="00385E40">
            <w:pPr>
              <w:jc w:val="center"/>
              <w:rPr>
                <w:rFonts w:asciiTheme="majorHAnsi" w:hAnsiTheme="majorHAnsi" w:cstheme="majorHAnsi"/>
                <w:sz w:val="21"/>
                <w:szCs w:val="21"/>
              </w:rPr>
            </w:pPr>
          </w:p>
          <w:p w14:paraId="43A72D24" w14:textId="77777777"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V Tovačově, dne             2024</w:t>
            </w:r>
          </w:p>
          <w:p w14:paraId="7F7B8CD3" w14:textId="77777777" w:rsidR="00385E40" w:rsidRPr="00CF019F" w:rsidRDefault="00385E40" w:rsidP="00385E40">
            <w:pPr>
              <w:jc w:val="center"/>
              <w:rPr>
                <w:rFonts w:asciiTheme="majorHAnsi" w:hAnsiTheme="majorHAnsi" w:cstheme="majorHAnsi"/>
                <w:sz w:val="21"/>
                <w:szCs w:val="21"/>
              </w:rPr>
            </w:pPr>
          </w:p>
          <w:p w14:paraId="41D6772F" w14:textId="77777777" w:rsidR="00385E40" w:rsidRPr="00CF019F" w:rsidRDefault="00385E40" w:rsidP="00385E40">
            <w:pPr>
              <w:rPr>
                <w:rFonts w:asciiTheme="majorHAnsi" w:hAnsiTheme="majorHAnsi" w:cstheme="majorHAnsi"/>
                <w:sz w:val="21"/>
                <w:szCs w:val="21"/>
              </w:rPr>
            </w:pPr>
          </w:p>
          <w:p w14:paraId="5BA71BB7" w14:textId="77777777" w:rsidR="00385E40" w:rsidRPr="00CF019F" w:rsidRDefault="00385E40" w:rsidP="00385E40">
            <w:pPr>
              <w:rPr>
                <w:rFonts w:asciiTheme="majorHAnsi" w:hAnsiTheme="majorHAnsi" w:cstheme="majorHAnsi"/>
                <w:sz w:val="21"/>
                <w:szCs w:val="21"/>
              </w:rPr>
            </w:pPr>
          </w:p>
          <w:p w14:paraId="34DF2CEC" w14:textId="471BC698" w:rsidR="00385E40" w:rsidRDefault="00385E40" w:rsidP="00385E40">
            <w:pPr>
              <w:rPr>
                <w:rFonts w:asciiTheme="majorHAnsi" w:hAnsiTheme="majorHAnsi" w:cstheme="majorHAnsi"/>
                <w:sz w:val="21"/>
                <w:szCs w:val="21"/>
              </w:rPr>
            </w:pPr>
          </w:p>
          <w:p w14:paraId="0F9E846C" w14:textId="4F4AD67C" w:rsidR="00E22A08" w:rsidRDefault="00E22A08" w:rsidP="00385E40">
            <w:pPr>
              <w:rPr>
                <w:rFonts w:asciiTheme="majorHAnsi" w:hAnsiTheme="majorHAnsi" w:cstheme="majorHAnsi"/>
                <w:sz w:val="21"/>
                <w:szCs w:val="21"/>
              </w:rPr>
            </w:pPr>
          </w:p>
          <w:p w14:paraId="0513362E" w14:textId="4D12421A" w:rsidR="00E22A08" w:rsidRDefault="00E22A08" w:rsidP="00385E40">
            <w:pPr>
              <w:rPr>
                <w:rFonts w:asciiTheme="majorHAnsi" w:hAnsiTheme="majorHAnsi" w:cstheme="majorHAnsi"/>
                <w:sz w:val="21"/>
                <w:szCs w:val="21"/>
              </w:rPr>
            </w:pPr>
          </w:p>
          <w:p w14:paraId="507EAC8C" w14:textId="77777777" w:rsidR="00E22A08" w:rsidRPr="00CF019F" w:rsidRDefault="00E22A08" w:rsidP="00385E40">
            <w:pPr>
              <w:rPr>
                <w:rFonts w:asciiTheme="majorHAnsi" w:hAnsiTheme="majorHAnsi" w:cstheme="majorHAnsi"/>
                <w:sz w:val="21"/>
                <w:szCs w:val="21"/>
              </w:rPr>
            </w:pPr>
          </w:p>
          <w:p w14:paraId="70CB33B8" w14:textId="77777777" w:rsidR="00385E40" w:rsidRPr="00CF019F" w:rsidRDefault="00385E40" w:rsidP="00385E40">
            <w:pPr>
              <w:rPr>
                <w:rFonts w:asciiTheme="majorHAnsi" w:hAnsiTheme="majorHAnsi" w:cstheme="majorHAnsi"/>
                <w:sz w:val="21"/>
                <w:szCs w:val="21"/>
              </w:rPr>
            </w:pPr>
          </w:p>
          <w:p w14:paraId="3E8C1FD1" w14:textId="77777777" w:rsidR="00385E40" w:rsidRPr="00CF019F" w:rsidRDefault="00385E40" w:rsidP="00385E40">
            <w:pPr>
              <w:jc w:val="center"/>
              <w:rPr>
                <w:rFonts w:asciiTheme="majorHAnsi" w:hAnsiTheme="majorHAnsi" w:cstheme="majorHAnsi"/>
                <w:sz w:val="21"/>
                <w:szCs w:val="21"/>
              </w:rPr>
            </w:pPr>
            <w:r w:rsidRPr="00CF019F">
              <w:rPr>
                <w:rFonts w:asciiTheme="majorHAnsi" w:hAnsiTheme="majorHAnsi" w:cstheme="majorHAnsi"/>
                <w:sz w:val="21"/>
                <w:szCs w:val="21"/>
              </w:rPr>
              <w:t>…………………………………………..</w:t>
            </w:r>
          </w:p>
          <w:p w14:paraId="7D3F9B19" w14:textId="0769C167" w:rsidR="00AA5264" w:rsidRDefault="00AA5264" w:rsidP="00385E40">
            <w:pPr>
              <w:jc w:val="center"/>
              <w:rPr>
                <w:rFonts w:asciiTheme="majorHAnsi" w:hAnsiTheme="majorHAnsi" w:cstheme="majorHAnsi"/>
                <w:color w:val="000000"/>
                <w:sz w:val="21"/>
                <w:szCs w:val="21"/>
              </w:rPr>
            </w:pPr>
            <w:proofErr w:type="spellStart"/>
            <w:r>
              <w:rPr>
                <w:rFonts w:asciiTheme="majorHAnsi" w:hAnsiTheme="majorHAnsi" w:cstheme="majorHAnsi"/>
                <w:color w:val="000000"/>
                <w:sz w:val="21"/>
                <w:szCs w:val="21"/>
              </w:rPr>
              <w:t>xxxxxxxxxxxxxxxxx</w:t>
            </w:r>
            <w:proofErr w:type="spellEnd"/>
          </w:p>
          <w:p w14:paraId="6B64A826" w14:textId="279BA8DD" w:rsidR="00AA5264" w:rsidRDefault="00AA5264" w:rsidP="00385E40">
            <w:pPr>
              <w:jc w:val="center"/>
              <w:rPr>
                <w:rFonts w:asciiTheme="majorHAnsi" w:hAnsiTheme="majorHAnsi" w:cstheme="majorHAnsi"/>
                <w:color w:val="000000"/>
                <w:sz w:val="21"/>
                <w:szCs w:val="21"/>
              </w:rPr>
            </w:pPr>
            <w:proofErr w:type="spellStart"/>
            <w:r>
              <w:rPr>
                <w:rFonts w:asciiTheme="majorHAnsi" w:hAnsiTheme="majorHAnsi" w:cstheme="majorHAnsi"/>
                <w:color w:val="000000"/>
                <w:sz w:val="21"/>
                <w:szCs w:val="21"/>
              </w:rPr>
              <w:t>xxxxxxxxxxxx</w:t>
            </w:r>
            <w:proofErr w:type="spellEnd"/>
          </w:p>
          <w:p w14:paraId="091B3D74" w14:textId="16FCD9E3" w:rsidR="00385E40" w:rsidRPr="00CF019F" w:rsidRDefault="00385E40" w:rsidP="00385E40">
            <w:pPr>
              <w:jc w:val="center"/>
              <w:rPr>
                <w:rFonts w:asciiTheme="majorHAnsi" w:hAnsiTheme="majorHAnsi" w:cstheme="majorHAnsi"/>
                <w:sz w:val="21"/>
                <w:szCs w:val="21"/>
              </w:rPr>
            </w:pPr>
            <w:proofErr w:type="spellStart"/>
            <w:r w:rsidRPr="00CF019F">
              <w:rPr>
                <w:rFonts w:asciiTheme="majorHAnsi" w:hAnsiTheme="majorHAnsi" w:cstheme="majorHAnsi"/>
                <w:sz w:val="21"/>
                <w:szCs w:val="21"/>
              </w:rPr>
              <w:t>nájemce</w:t>
            </w:r>
            <w:proofErr w:type="spellEnd"/>
          </w:p>
        </w:tc>
      </w:tr>
    </w:tbl>
    <w:p w14:paraId="48BDBFB0" w14:textId="4F865013" w:rsidR="00D75CA8" w:rsidRPr="00CF019F" w:rsidRDefault="00D75CA8" w:rsidP="00D75CA8">
      <w:pPr>
        <w:pBdr>
          <w:top w:val="nil"/>
          <w:left w:val="nil"/>
          <w:bottom w:val="nil"/>
          <w:right w:val="nil"/>
          <w:between w:val="nil"/>
        </w:pBdr>
        <w:rPr>
          <w:rFonts w:asciiTheme="majorHAnsi" w:hAnsiTheme="majorHAnsi" w:cstheme="majorHAnsi"/>
          <w:sz w:val="21"/>
          <w:szCs w:val="21"/>
        </w:rPr>
        <w:sectPr w:rsidR="00D75CA8" w:rsidRPr="00CF019F">
          <w:headerReference w:type="default" r:id="rId9"/>
          <w:footerReference w:type="default" r:id="rId10"/>
          <w:pgSz w:w="11906" w:h="16838"/>
          <w:pgMar w:top="1418" w:right="907" w:bottom="1418" w:left="907" w:header="709" w:footer="709" w:gutter="0"/>
          <w:pgNumType w:start="1"/>
          <w:cols w:space="708"/>
        </w:sectPr>
      </w:pPr>
    </w:p>
    <w:p w14:paraId="12668399" w14:textId="77777777"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r w:rsidRPr="00CF019F">
        <w:rPr>
          <w:rFonts w:asciiTheme="majorHAnsi" w:hAnsiTheme="majorHAnsi" w:cstheme="majorHAnsi"/>
          <w:b/>
          <w:color w:val="FF0000"/>
          <w:sz w:val="21"/>
          <w:szCs w:val="21"/>
        </w:rPr>
        <w:lastRenderedPageBreak/>
        <w:t>Čj. ESS: NPÚ-450/101613/2024</w:t>
      </w:r>
      <w:r w:rsidRPr="00CF019F">
        <w:rPr>
          <w:rFonts w:asciiTheme="majorHAnsi" w:hAnsiTheme="majorHAnsi" w:cstheme="majorHAnsi"/>
          <w:b/>
          <w:color w:val="FF0000"/>
          <w:sz w:val="21"/>
          <w:szCs w:val="21"/>
        </w:rPr>
        <w:tab/>
      </w:r>
    </w:p>
    <w:p w14:paraId="7E943311" w14:textId="350E1AE8"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proofErr w:type="spellStart"/>
      <w:r w:rsidRPr="00CF019F">
        <w:rPr>
          <w:rFonts w:asciiTheme="majorHAnsi" w:hAnsiTheme="majorHAnsi" w:cstheme="majorHAnsi"/>
          <w:b/>
          <w:color w:val="FF0000"/>
          <w:sz w:val="21"/>
          <w:szCs w:val="21"/>
        </w:rPr>
        <w:t>CastIS</w:t>
      </w:r>
      <w:proofErr w:type="spellEnd"/>
      <w:r w:rsidRPr="00CF019F">
        <w:rPr>
          <w:rFonts w:asciiTheme="majorHAnsi" w:hAnsiTheme="majorHAnsi" w:cstheme="majorHAnsi"/>
          <w:b/>
          <w:color w:val="FF0000"/>
          <w:sz w:val="21"/>
          <w:szCs w:val="21"/>
        </w:rPr>
        <w:t>: LS-E2014.009, RA-E2013.003, BS-E2013.001</w:t>
      </w:r>
    </w:p>
    <w:p w14:paraId="792AFB5D" w14:textId="00FA0AC3"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p>
    <w:p w14:paraId="2C81CCF9" w14:textId="77777777" w:rsidR="003053B6" w:rsidRPr="00CF019F" w:rsidRDefault="003053B6" w:rsidP="003053B6">
      <w:pPr>
        <w:pStyle w:val="Default"/>
        <w:jc w:val="center"/>
        <w:rPr>
          <w:rFonts w:asciiTheme="majorHAnsi" w:hAnsiTheme="majorHAnsi" w:cstheme="majorHAnsi"/>
          <w:b/>
          <w:bCs/>
          <w:sz w:val="21"/>
          <w:szCs w:val="21"/>
        </w:rPr>
      </w:pPr>
      <w:r w:rsidRPr="00CF019F">
        <w:rPr>
          <w:rFonts w:asciiTheme="majorHAnsi" w:hAnsiTheme="majorHAnsi" w:cstheme="majorHAnsi"/>
          <w:b/>
          <w:bCs/>
          <w:sz w:val="21"/>
          <w:szCs w:val="21"/>
        </w:rPr>
        <w:t>Příloha č. 1 smlouvy o nájmu movitých věcí mimo NPÚ</w:t>
      </w:r>
    </w:p>
    <w:p w14:paraId="0AA13614" w14:textId="77777777" w:rsidR="003053B6" w:rsidRPr="00CF019F" w:rsidRDefault="003053B6" w:rsidP="003053B6">
      <w:pPr>
        <w:ind w:left="142"/>
        <w:jc w:val="both"/>
        <w:rPr>
          <w:rFonts w:asciiTheme="majorHAnsi" w:hAnsiTheme="majorHAnsi" w:cstheme="majorHAnsi"/>
          <w:color w:val="FF0000"/>
          <w:sz w:val="21"/>
          <w:szCs w:val="21"/>
        </w:rPr>
      </w:pPr>
      <w:r w:rsidRPr="00CF019F">
        <w:rPr>
          <w:rFonts w:asciiTheme="majorHAnsi" w:hAnsiTheme="majorHAnsi" w:cstheme="majorHAnsi"/>
          <w:sz w:val="21"/>
          <w:szCs w:val="21"/>
        </w:rPr>
        <w:t>Pronajímatel přenechává k dočasnému užívání nájemci následující věci a stanovuje u nich tyto pojistné hodnoty (hodnoty stanoví odborní pracovníci NPÚ</w:t>
      </w:r>
      <w:r w:rsidRPr="00CF019F">
        <w:rPr>
          <w:rFonts w:asciiTheme="majorHAnsi" w:hAnsiTheme="majorHAnsi" w:cstheme="majorHAnsi"/>
          <w:color w:val="00B0F0"/>
          <w:sz w:val="21"/>
          <w:szCs w:val="21"/>
        </w:rPr>
        <w:t xml:space="preserve"> </w:t>
      </w:r>
      <w:r w:rsidRPr="00CF019F">
        <w:rPr>
          <w:rFonts w:asciiTheme="majorHAnsi" w:hAnsiTheme="majorHAnsi" w:cstheme="majorHAnsi"/>
          <w:sz w:val="21"/>
          <w:szCs w:val="21"/>
        </w:rPr>
        <w:t>– nejde o odhady stanovené soudním znalcem v příslušných oborech):</w:t>
      </w:r>
      <w:r w:rsidRPr="00CF019F">
        <w:rPr>
          <w:rFonts w:asciiTheme="majorHAnsi" w:hAnsiTheme="majorHAnsi" w:cstheme="majorHAnsi"/>
          <w:color w:val="FF0000"/>
          <w:sz w:val="21"/>
          <w:szCs w:val="21"/>
        </w:rPr>
        <w:t xml:space="preserve"> </w:t>
      </w:r>
    </w:p>
    <w:p w14:paraId="65A44F47" w14:textId="77777777" w:rsidR="003053B6" w:rsidRPr="00CF019F" w:rsidRDefault="003053B6" w:rsidP="003053B6">
      <w:pPr>
        <w:tabs>
          <w:tab w:val="left" w:pos="1260"/>
          <w:tab w:val="left" w:pos="5940"/>
        </w:tabs>
        <w:rPr>
          <w:rFonts w:asciiTheme="majorHAnsi" w:hAnsiTheme="majorHAnsi" w:cstheme="majorHAnsi"/>
          <w:b/>
          <w:sz w:val="21"/>
          <w:szCs w:val="21"/>
        </w:rPr>
      </w:pPr>
      <w:r w:rsidRPr="00CF019F">
        <w:rPr>
          <w:rFonts w:asciiTheme="majorHAnsi" w:hAnsiTheme="majorHAnsi" w:cstheme="majorHAnsi"/>
          <w:b/>
          <w:sz w:val="21"/>
          <w:szCs w:val="21"/>
        </w:rPr>
        <w:tab/>
      </w:r>
    </w:p>
    <w:p w14:paraId="6B824D37" w14:textId="429C946C" w:rsidR="003053B6" w:rsidRPr="00CF019F" w:rsidRDefault="003053B6" w:rsidP="003053B6">
      <w:pPr>
        <w:ind w:firstLine="708"/>
        <w:rPr>
          <w:rFonts w:asciiTheme="majorHAnsi" w:hAnsiTheme="majorHAnsi" w:cstheme="majorHAnsi"/>
          <w:b/>
          <w:sz w:val="21"/>
          <w:szCs w:val="21"/>
          <w:u w:val="single"/>
        </w:rPr>
      </w:pPr>
      <w:r w:rsidRPr="00CF019F">
        <w:rPr>
          <w:rFonts w:asciiTheme="majorHAnsi" w:hAnsiTheme="majorHAnsi" w:cstheme="majorHAnsi"/>
          <w:b/>
          <w:sz w:val="21"/>
          <w:szCs w:val="21"/>
        </w:rPr>
        <w:t xml:space="preserve">mobiliární fond Boskovice, doklad </w:t>
      </w:r>
      <w:proofErr w:type="spellStart"/>
      <w:r w:rsidRPr="00CF019F">
        <w:rPr>
          <w:rFonts w:asciiTheme="majorHAnsi" w:hAnsiTheme="majorHAnsi" w:cstheme="majorHAnsi"/>
          <w:b/>
          <w:sz w:val="21"/>
          <w:szCs w:val="21"/>
        </w:rPr>
        <w:t>CastIS</w:t>
      </w:r>
      <w:proofErr w:type="spellEnd"/>
      <w:r w:rsidRPr="00CF019F">
        <w:rPr>
          <w:rFonts w:asciiTheme="majorHAnsi" w:hAnsiTheme="majorHAnsi" w:cstheme="majorHAnsi"/>
          <w:b/>
          <w:sz w:val="21"/>
          <w:szCs w:val="21"/>
        </w:rPr>
        <w:t>: BS-E2</w:t>
      </w:r>
      <w:r w:rsidR="00186A49" w:rsidRPr="00CF019F">
        <w:rPr>
          <w:rFonts w:asciiTheme="majorHAnsi" w:hAnsiTheme="majorHAnsi" w:cstheme="majorHAnsi"/>
          <w:b/>
          <w:sz w:val="21"/>
          <w:szCs w:val="21"/>
        </w:rPr>
        <w:t>022.001</w:t>
      </w:r>
      <w:r w:rsidRPr="00CF019F">
        <w:rPr>
          <w:rFonts w:asciiTheme="majorHAnsi" w:hAnsiTheme="majorHAnsi" w:cstheme="majorHAnsi"/>
          <w:b/>
          <w:sz w:val="21"/>
          <w:szCs w:val="21"/>
        </w:rPr>
        <w:t>, revers čj.:  NPÚ-450/93066/2018</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2179"/>
        <w:gridCol w:w="1404"/>
        <w:gridCol w:w="3277"/>
        <w:gridCol w:w="1984"/>
      </w:tblGrid>
      <w:tr w:rsidR="003053B6" w:rsidRPr="00CF019F" w14:paraId="0B51115E"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00D9273A" w14:textId="77777777" w:rsidR="003053B6" w:rsidRPr="00CF019F" w:rsidRDefault="003053B6" w:rsidP="004505CB">
            <w:pPr>
              <w:pStyle w:val="Standard"/>
              <w:widowControl w:val="0"/>
              <w:jc w:val="both"/>
              <w:rPr>
                <w:rFonts w:asciiTheme="majorHAnsi" w:hAnsiTheme="majorHAnsi" w:cstheme="majorHAnsi"/>
                <w:sz w:val="21"/>
                <w:szCs w:val="21"/>
              </w:rPr>
            </w:pPr>
          </w:p>
        </w:tc>
        <w:tc>
          <w:tcPr>
            <w:tcW w:w="2179" w:type="dxa"/>
            <w:tcBorders>
              <w:top w:val="single" w:sz="4" w:space="0" w:color="auto"/>
              <w:left w:val="single" w:sz="4" w:space="0" w:color="auto"/>
              <w:bottom w:val="single" w:sz="4" w:space="0" w:color="auto"/>
              <w:right w:val="single" w:sz="4" w:space="0" w:color="auto"/>
            </w:tcBorders>
          </w:tcPr>
          <w:p w14:paraId="25C29372"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Inv.č. nové</w:t>
            </w:r>
          </w:p>
        </w:tc>
        <w:tc>
          <w:tcPr>
            <w:tcW w:w="1404" w:type="dxa"/>
            <w:tcBorders>
              <w:top w:val="single" w:sz="4" w:space="0" w:color="auto"/>
              <w:left w:val="single" w:sz="4" w:space="0" w:color="auto"/>
              <w:bottom w:val="single" w:sz="4" w:space="0" w:color="auto"/>
              <w:right w:val="single" w:sz="4" w:space="0" w:color="auto"/>
            </w:tcBorders>
          </w:tcPr>
          <w:p w14:paraId="349F38CF"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Inv.č. staré</w:t>
            </w:r>
          </w:p>
        </w:tc>
        <w:tc>
          <w:tcPr>
            <w:tcW w:w="3277" w:type="dxa"/>
            <w:tcBorders>
              <w:top w:val="single" w:sz="4" w:space="0" w:color="auto"/>
              <w:left w:val="single" w:sz="4" w:space="0" w:color="auto"/>
              <w:bottom w:val="single" w:sz="4" w:space="0" w:color="auto"/>
              <w:right w:val="single" w:sz="4" w:space="0" w:color="auto"/>
            </w:tcBorders>
          </w:tcPr>
          <w:p w14:paraId="5B532B9C"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Předmět</w:t>
            </w:r>
          </w:p>
        </w:tc>
        <w:tc>
          <w:tcPr>
            <w:tcW w:w="1984" w:type="dxa"/>
            <w:tcBorders>
              <w:top w:val="single" w:sz="4" w:space="0" w:color="auto"/>
              <w:left w:val="single" w:sz="4" w:space="0" w:color="auto"/>
              <w:bottom w:val="single" w:sz="4" w:space="0" w:color="auto"/>
              <w:right w:val="single" w:sz="4" w:space="0" w:color="auto"/>
            </w:tcBorders>
          </w:tcPr>
          <w:p w14:paraId="20BCF007"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Pojistná hodnota Kč</w:t>
            </w:r>
          </w:p>
        </w:tc>
      </w:tr>
      <w:tr w:rsidR="003053B6" w:rsidRPr="00CF019F" w14:paraId="2B698D8B"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4013E7F0" w14:textId="77777777" w:rsidR="003053B6" w:rsidRPr="00CF019F" w:rsidRDefault="003053B6" w:rsidP="004505CB">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1</w:t>
            </w:r>
          </w:p>
        </w:tc>
        <w:tc>
          <w:tcPr>
            <w:tcW w:w="2179" w:type="dxa"/>
            <w:tcBorders>
              <w:top w:val="single" w:sz="4" w:space="0" w:color="auto"/>
              <w:left w:val="single" w:sz="4" w:space="0" w:color="auto"/>
              <w:bottom w:val="single" w:sz="4" w:space="0" w:color="auto"/>
              <w:right w:val="single" w:sz="4" w:space="0" w:color="auto"/>
            </w:tcBorders>
          </w:tcPr>
          <w:p w14:paraId="56B5C325" w14:textId="77777777" w:rsidR="003053B6" w:rsidRPr="00CF019F" w:rsidRDefault="003053B6" w:rsidP="004505CB">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BS00255</w:t>
            </w:r>
          </w:p>
        </w:tc>
        <w:tc>
          <w:tcPr>
            <w:tcW w:w="1404" w:type="dxa"/>
            <w:tcBorders>
              <w:top w:val="single" w:sz="4" w:space="0" w:color="auto"/>
              <w:left w:val="single" w:sz="4" w:space="0" w:color="auto"/>
              <w:bottom w:val="single" w:sz="4" w:space="0" w:color="auto"/>
              <w:right w:val="single" w:sz="4" w:space="0" w:color="auto"/>
            </w:tcBorders>
          </w:tcPr>
          <w:p w14:paraId="160C3DEF"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9/34</w:t>
            </w:r>
          </w:p>
        </w:tc>
        <w:tc>
          <w:tcPr>
            <w:tcW w:w="3277" w:type="dxa"/>
            <w:tcBorders>
              <w:top w:val="single" w:sz="4" w:space="0" w:color="auto"/>
              <w:left w:val="single" w:sz="4" w:space="0" w:color="auto"/>
              <w:bottom w:val="single" w:sz="4" w:space="0" w:color="auto"/>
              <w:right w:val="single" w:sz="4" w:space="0" w:color="auto"/>
            </w:tcBorders>
          </w:tcPr>
          <w:p w14:paraId="6EB0A4FB" w14:textId="6544145A" w:rsidR="003053B6" w:rsidRPr="00CF019F" w:rsidRDefault="00AA5264" w:rsidP="004505CB">
            <w:pPr>
              <w:pStyle w:val="Standard"/>
              <w:widowControl w:val="0"/>
              <w:rPr>
                <w:rFonts w:asciiTheme="majorHAnsi" w:hAnsiTheme="majorHAnsi" w:cstheme="majorHAnsi"/>
                <w:sz w:val="21"/>
                <w:szCs w:val="21"/>
              </w:rPr>
            </w:pPr>
            <w:proofErr w:type="spellStart"/>
            <w:r>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09B62301" w14:textId="24898F20" w:rsidR="003053B6" w:rsidRPr="00CF019F" w:rsidRDefault="00AA5264" w:rsidP="004505CB">
            <w:pPr>
              <w:pStyle w:val="Standard"/>
              <w:widowControl w:val="0"/>
              <w:rPr>
                <w:rFonts w:asciiTheme="majorHAnsi" w:hAnsiTheme="majorHAnsi" w:cstheme="majorHAnsi"/>
                <w:sz w:val="21"/>
                <w:szCs w:val="21"/>
              </w:rPr>
            </w:pPr>
            <w:proofErr w:type="spellStart"/>
            <w:r>
              <w:rPr>
                <w:rFonts w:asciiTheme="majorHAnsi" w:hAnsiTheme="majorHAnsi" w:cstheme="majorHAnsi"/>
                <w:sz w:val="21"/>
                <w:szCs w:val="21"/>
              </w:rPr>
              <w:t>xxxxxxxxxx</w:t>
            </w:r>
            <w:proofErr w:type="spellEnd"/>
          </w:p>
        </w:tc>
      </w:tr>
      <w:tr w:rsidR="00AA5264" w:rsidRPr="00CF019F" w14:paraId="1AF2D673"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0B67DF79"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2</w:t>
            </w:r>
          </w:p>
        </w:tc>
        <w:tc>
          <w:tcPr>
            <w:tcW w:w="2179" w:type="dxa"/>
            <w:tcBorders>
              <w:top w:val="single" w:sz="4" w:space="0" w:color="auto"/>
              <w:left w:val="single" w:sz="4" w:space="0" w:color="auto"/>
              <w:bottom w:val="single" w:sz="4" w:space="0" w:color="auto"/>
              <w:right w:val="single" w:sz="4" w:space="0" w:color="auto"/>
            </w:tcBorders>
          </w:tcPr>
          <w:p w14:paraId="2AF4CD7F"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BS00256</w:t>
            </w:r>
          </w:p>
        </w:tc>
        <w:tc>
          <w:tcPr>
            <w:tcW w:w="1404" w:type="dxa"/>
            <w:tcBorders>
              <w:top w:val="single" w:sz="4" w:space="0" w:color="auto"/>
              <w:left w:val="single" w:sz="4" w:space="0" w:color="auto"/>
              <w:bottom w:val="single" w:sz="4" w:space="0" w:color="auto"/>
              <w:right w:val="single" w:sz="4" w:space="0" w:color="auto"/>
            </w:tcBorders>
          </w:tcPr>
          <w:p w14:paraId="0C7C3EE2"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9/41</w:t>
            </w:r>
          </w:p>
        </w:tc>
        <w:tc>
          <w:tcPr>
            <w:tcW w:w="3277" w:type="dxa"/>
            <w:tcBorders>
              <w:top w:val="single" w:sz="4" w:space="0" w:color="auto"/>
              <w:left w:val="single" w:sz="4" w:space="0" w:color="auto"/>
              <w:bottom w:val="single" w:sz="4" w:space="0" w:color="auto"/>
              <w:right w:val="single" w:sz="4" w:space="0" w:color="auto"/>
            </w:tcBorders>
          </w:tcPr>
          <w:p w14:paraId="15850AFE" w14:textId="37180B7F"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2C03702A" w14:textId="5FC8A262"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r w:rsidR="00AA5264" w:rsidRPr="00CF019F" w14:paraId="692636DB"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7119AF6C"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3</w:t>
            </w:r>
          </w:p>
        </w:tc>
        <w:tc>
          <w:tcPr>
            <w:tcW w:w="2179" w:type="dxa"/>
            <w:tcBorders>
              <w:top w:val="single" w:sz="4" w:space="0" w:color="auto"/>
              <w:left w:val="single" w:sz="4" w:space="0" w:color="auto"/>
              <w:bottom w:val="single" w:sz="4" w:space="0" w:color="auto"/>
              <w:right w:val="single" w:sz="4" w:space="0" w:color="auto"/>
            </w:tcBorders>
          </w:tcPr>
          <w:p w14:paraId="016BC48A"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BS00257</w:t>
            </w:r>
          </w:p>
        </w:tc>
        <w:tc>
          <w:tcPr>
            <w:tcW w:w="1404" w:type="dxa"/>
            <w:tcBorders>
              <w:top w:val="single" w:sz="4" w:space="0" w:color="auto"/>
              <w:left w:val="single" w:sz="4" w:space="0" w:color="auto"/>
              <w:bottom w:val="single" w:sz="4" w:space="0" w:color="auto"/>
              <w:right w:val="single" w:sz="4" w:space="0" w:color="auto"/>
            </w:tcBorders>
          </w:tcPr>
          <w:p w14:paraId="1E5F90D1"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9/49</w:t>
            </w:r>
          </w:p>
        </w:tc>
        <w:tc>
          <w:tcPr>
            <w:tcW w:w="3277" w:type="dxa"/>
            <w:tcBorders>
              <w:top w:val="single" w:sz="4" w:space="0" w:color="auto"/>
              <w:left w:val="single" w:sz="4" w:space="0" w:color="auto"/>
              <w:bottom w:val="single" w:sz="4" w:space="0" w:color="auto"/>
              <w:right w:val="single" w:sz="4" w:space="0" w:color="auto"/>
            </w:tcBorders>
          </w:tcPr>
          <w:p w14:paraId="53435B9F" w14:textId="6885C47B"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5A1EC2DB" w14:textId="3CFD3311"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r w:rsidR="00AA5264" w:rsidRPr="00CF019F" w14:paraId="3169139A"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7A134D97"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4</w:t>
            </w:r>
          </w:p>
        </w:tc>
        <w:tc>
          <w:tcPr>
            <w:tcW w:w="2179" w:type="dxa"/>
            <w:tcBorders>
              <w:top w:val="single" w:sz="4" w:space="0" w:color="auto"/>
              <w:left w:val="single" w:sz="4" w:space="0" w:color="auto"/>
              <w:bottom w:val="single" w:sz="4" w:space="0" w:color="auto"/>
              <w:right w:val="single" w:sz="4" w:space="0" w:color="auto"/>
            </w:tcBorders>
          </w:tcPr>
          <w:p w14:paraId="5194987C"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BS00258</w:t>
            </w:r>
          </w:p>
        </w:tc>
        <w:tc>
          <w:tcPr>
            <w:tcW w:w="1404" w:type="dxa"/>
            <w:tcBorders>
              <w:top w:val="single" w:sz="4" w:space="0" w:color="auto"/>
              <w:left w:val="single" w:sz="4" w:space="0" w:color="auto"/>
              <w:bottom w:val="single" w:sz="4" w:space="0" w:color="auto"/>
              <w:right w:val="single" w:sz="4" w:space="0" w:color="auto"/>
            </w:tcBorders>
          </w:tcPr>
          <w:p w14:paraId="4CAAA5FC"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9/50</w:t>
            </w:r>
          </w:p>
        </w:tc>
        <w:tc>
          <w:tcPr>
            <w:tcW w:w="3277" w:type="dxa"/>
            <w:tcBorders>
              <w:top w:val="single" w:sz="4" w:space="0" w:color="auto"/>
              <w:left w:val="single" w:sz="4" w:space="0" w:color="auto"/>
              <w:bottom w:val="single" w:sz="4" w:space="0" w:color="auto"/>
              <w:right w:val="single" w:sz="4" w:space="0" w:color="auto"/>
            </w:tcBorders>
          </w:tcPr>
          <w:p w14:paraId="49AEA5B0" w14:textId="2CB1A6C5"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4C17356A" w14:textId="17EFBC1C"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r w:rsidR="00AA5264" w:rsidRPr="00CF019F" w14:paraId="233C03D0"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2721CA99"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5</w:t>
            </w:r>
          </w:p>
        </w:tc>
        <w:tc>
          <w:tcPr>
            <w:tcW w:w="2179" w:type="dxa"/>
            <w:tcBorders>
              <w:top w:val="single" w:sz="4" w:space="0" w:color="auto"/>
              <w:left w:val="single" w:sz="4" w:space="0" w:color="auto"/>
              <w:bottom w:val="single" w:sz="4" w:space="0" w:color="auto"/>
              <w:right w:val="single" w:sz="4" w:space="0" w:color="auto"/>
            </w:tcBorders>
          </w:tcPr>
          <w:p w14:paraId="56660647"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BS00259</w:t>
            </w:r>
          </w:p>
        </w:tc>
        <w:tc>
          <w:tcPr>
            <w:tcW w:w="1404" w:type="dxa"/>
            <w:tcBorders>
              <w:top w:val="single" w:sz="4" w:space="0" w:color="auto"/>
              <w:left w:val="single" w:sz="4" w:space="0" w:color="auto"/>
              <w:bottom w:val="single" w:sz="4" w:space="0" w:color="auto"/>
              <w:right w:val="single" w:sz="4" w:space="0" w:color="auto"/>
            </w:tcBorders>
          </w:tcPr>
          <w:p w14:paraId="230BC290"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9/813</w:t>
            </w:r>
          </w:p>
        </w:tc>
        <w:tc>
          <w:tcPr>
            <w:tcW w:w="3277" w:type="dxa"/>
            <w:tcBorders>
              <w:top w:val="single" w:sz="4" w:space="0" w:color="auto"/>
              <w:left w:val="single" w:sz="4" w:space="0" w:color="auto"/>
              <w:bottom w:val="single" w:sz="4" w:space="0" w:color="auto"/>
              <w:right w:val="single" w:sz="4" w:space="0" w:color="auto"/>
            </w:tcBorders>
          </w:tcPr>
          <w:p w14:paraId="1533CFF4" w14:textId="5B6DCE6B"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7FBD7B9C" w14:textId="01306941"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r w:rsidR="00AA5264" w:rsidRPr="00CF019F" w14:paraId="51B64211"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506B0B04"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6</w:t>
            </w:r>
          </w:p>
        </w:tc>
        <w:tc>
          <w:tcPr>
            <w:tcW w:w="2179" w:type="dxa"/>
            <w:tcBorders>
              <w:top w:val="single" w:sz="4" w:space="0" w:color="auto"/>
              <w:left w:val="single" w:sz="4" w:space="0" w:color="auto"/>
              <w:bottom w:val="single" w:sz="4" w:space="0" w:color="auto"/>
              <w:right w:val="single" w:sz="4" w:space="0" w:color="auto"/>
            </w:tcBorders>
          </w:tcPr>
          <w:p w14:paraId="35928B18"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BS00260</w:t>
            </w:r>
          </w:p>
        </w:tc>
        <w:tc>
          <w:tcPr>
            <w:tcW w:w="1404" w:type="dxa"/>
            <w:tcBorders>
              <w:top w:val="single" w:sz="4" w:space="0" w:color="auto"/>
              <w:left w:val="single" w:sz="4" w:space="0" w:color="auto"/>
              <w:bottom w:val="single" w:sz="4" w:space="0" w:color="auto"/>
              <w:right w:val="single" w:sz="4" w:space="0" w:color="auto"/>
            </w:tcBorders>
          </w:tcPr>
          <w:p w14:paraId="51EEEE1C"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9/814</w:t>
            </w:r>
          </w:p>
        </w:tc>
        <w:tc>
          <w:tcPr>
            <w:tcW w:w="3277" w:type="dxa"/>
            <w:tcBorders>
              <w:top w:val="single" w:sz="4" w:space="0" w:color="auto"/>
              <w:left w:val="single" w:sz="4" w:space="0" w:color="auto"/>
              <w:bottom w:val="single" w:sz="4" w:space="0" w:color="auto"/>
              <w:right w:val="single" w:sz="4" w:space="0" w:color="auto"/>
            </w:tcBorders>
          </w:tcPr>
          <w:p w14:paraId="56319292" w14:textId="4DE308BB"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46D0C22E" w14:textId="4A2E85E8"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r w:rsidR="00AA5264" w:rsidRPr="00CF019F" w14:paraId="011D71A3"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58115A78"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7</w:t>
            </w:r>
          </w:p>
        </w:tc>
        <w:tc>
          <w:tcPr>
            <w:tcW w:w="2179" w:type="dxa"/>
            <w:tcBorders>
              <w:top w:val="single" w:sz="4" w:space="0" w:color="auto"/>
              <w:left w:val="single" w:sz="4" w:space="0" w:color="auto"/>
              <w:bottom w:val="single" w:sz="4" w:space="0" w:color="auto"/>
              <w:right w:val="single" w:sz="4" w:space="0" w:color="auto"/>
            </w:tcBorders>
          </w:tcPr>
          <w:p w14:paraId="2CC894B2"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BS00261</w:t>
            </w:r>
          </w:p>
        </w:tc>
        <w:tc>
          <w:tcPr>
            <w:tcW w:w="1404" w:type="dxa"/>
            <w:tcBorders>
              <w:top w:val="single" w:sz="4" w:space="0" w:color="auto"/>
              <w:left w:val="single" w:sz="4" w:space="0" w:color="auto"/>
              <w:bottom w:val="single" w:sz="4" w:space="0" w:color="auto"/>
              <w:right w:val="single" w:sz="4" w:space="0" w:color="auto"/>
            </w:tcBorders>
          </w:tcPr>
          <w:p w14:paraId="25FD481B"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9/815</w:t>
            </w:r>
          </w:p>
        </w:tc>
        <w:tc>
          <w:tcPr>
            <w:tcW w:w="3277" w:type="dxa"/>
            <w:tcBorders>
              <w:top w:val="single" w:sz="4" w:space="0" w:color="auto"/>
              <w:left w:val="single" w:sz="4" w:space="0" w:color="auto"/>
              <w:bottom w:val="single" w:sz="4" w:space="0" w:color="auto"/>
              <w:right w:val="single" w:sz="4" w:space="0" w:color="auto"/>
            </w:tcBorders>
          </w:tcPr>
          <w:p w14:paraId="00C40CAD" w14:textId="496BA464"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7C270CA8" w14:textId="6177882E"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r w:rsidR="00AA5264" w:rsidRPr="00CF019F" w14:paraId="76F9ED10" w14:textId="77777777" w:rsidTr="004505CB">
        <w:trPr>
          <w:trHeight w:hRule="exact" w:val="227"/>
          <w:jc w:val="center"/>
        </w:trPr>
        <w:tc>
          <w:tcPr>
            <w:tcW w:w="486" w:type="dxa"/>
            <w:tcBorders>
              <w:top w:val="single" w:sz="4" w:space="0" w:color="auto"/>
              <w:left w:val="single" w:sz="4" w:space="0" w:color="auto"/>
              <w:bottom w:val="single" w:sz="4" w:space="0" w:color="auto"/>
              <w:right w:val="single" w:sz="4" w:space="0" w:color="auto"/>
            </w:tcBorders>
          </w:tcPr>
          <w:p w14:paraId="619D28BE"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8</w:t>
            </w:r>
          </w:p>
        </w:tc>
        <w:tc>
          <w:tcPr>
            <w:tcW w:w="2179" w:type="dxa"/>
            <w:tcBorders>
              <w:top w:val="single" w:sz="4" w:space="0" w:color="auto"/>
              <w:left w:val="single" w:sz="4" w:space="0" w:color="auto"/>
              <w:bottom w:val="single" w:sz="4" w:space="0" w:color="auto"/>
              <w:right w:val="single" w:sz="4" w:space="0" w:color="auto"/>
            </w:tcBorders>
          </w:tcPr>
          <w:p w14:paraId="6530F982"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BS00262</w:t>
            </w:r>
          </w:p>
        </w:tc>
        <w:tc>
          <w:tcPr>
            <w:tcW w:w="1404" w:type="dxa"/>
            <w:tcBorders>
              <w:top w:val="single" w:sz="4" w:space="0" w:color="auto"/>
              <w:left w:val="single" w:sz="4" w:space="0" w:color="auto"/>
              <w:bottom w:val="single" w:sz="4" w:space="0" w:color="auto"/>
              <w:right w:val="single" w:sz="4" w:space="0" w:color="auto"/>
            </w:tcBorders>
          </w:tcPr>
          <w:p w14:paraId="22E0D887"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9/816</w:t>
            </w:r>
          </w:p>
        </w:tc>
        <w:tc>
          <w:tcPr>
            <w:tcW w:w="3277" w:type="dxa"/>
            <w:tcBorders>
              <w:top w:val="single" w:sz="4" w:space="0" w:color="auto"/>
              <w:left w:val="single" w:sz="4" w:space="0" w:color="auto"/>
              <w:bottom w:val="single" w:sz="4" w:space="0" w:color="auto"/>
              <w:right w:val="single" w:sz="4" w:space="0" w:color="auto"/>
            </w:tcBorders>
          </w:tcPr>
          <w:p w14:paraId="26DF86E4" w14:textId="0F078B3F" w:rsidR="00AA5264" w:rsidRPr="00CF019F" w:rsidRDefault="00AA5264" w:rsidP="00AA5264">
            <w:pPr>
              <w:pStyle w:val="Standard"/>
              <w:widowControl w:val="0"/>
              <w:rPr>
                <w:rFonts w:asciiTheme="majorHAnsi" w:hAnsiTheme="majorHAnsi" w:cstheme="majorHAnsi"/>
                <w:sz w:val="21"/>
                <w:szCs w:val="21"/>
              </w:rPr>
            </w:pPr>
            <w:proofErr w:type="spellStart"/>
            <w:r w:rsidRPr="00AB54E1">
              <w:rPr>
                <w:rFonts w:asciiTheme="majorHAnsi" w:hAnsiTheme="majorHAnsi" w:cstheme="majorHAnsi"/>
                <w:sz w:val="21"/>
                <w:szCs w:val="21"/>
              </w:rPr>
              <w:t>xxxxxxxx</w:t>
            </w:r>
            <w:proofErr w:type="spellEnd"/>
          </w:p>
        </w:tc>
        <w:tc>
          <w:tcPr>
            <w:tcW w:w="1984" w:type="dxa"/>
            <w:tcBorders>
              <w:top w:val="single" w:sz="4" w:space="0" w:color="auto"/>
              <w:left w:val="single" w:sz="4" w:space="0" w:color="auto"/>
              <w:bottom w:val="single" w:sz="4" w:space="0" w:color="auto"/>
              <w:right w:val="single" w:sz="4" w:space="0" w:color="auto"/>
            </w:tcBorders>
          </w:tcPr>
          <w:p w14:paraId="6846961E" w14:textId="1D7EC400" w:rsidR="00AA5264" w:rsidRPr="00CF019F" w:rsidRDefault="00AA5264" w:rsidP="00AA5264">
            <w:pPr>
              <w:pStyle w:val="Standard"/>
              <w:widowControl w:val="0"/>
              <w:rPr>
                <w:rFonts w:asciiTheme="majorHAnsi" w:hAnsiTheme="majorHAnsi" w:cstheme="majorHAnsi"/>
                <w:sz w:val="21"/>
                <w:szCs w:val="21"/>
              </w:rPr>
            </w:pPr>
            <w:proofErr w:type="spellStart"/>
            <w:r w:rsidRPr="005803DA">
              <w:rPr>
                <w:rFonts w:asciiTheme="majorHAnsi" w:hAnsiTheme="majorHAnsi" w:cstheme="majorHAnsi"/>
                <w:sz w:val="21"/>
                <w:szCs w:val="21"/>
              </w:rPr>
              <w:t>xxxxxxxxxx</w:t>
            </w:r>
            <w:proofErr w:type="spellEnd"/>
          </w:p>
        </w:tc>
      </w:tr>
    </w:tbl>
    <w:p w14:paraId="6D087BCA" w14:textId="4310F154" w:rsidR="003053B6" w:rsidRPr="00CF019F" w:rsidRDefault="003053B6" w:rsidP="003053B6">
      <w:pPr>
        <w:pStyle w:val="Standard"/>
        <w:widowControl w:val="0"/>
        <w:ind w:left="6372"/>
        <w:rPr>
          <w:rFonts w:asciiTheme="majorHAnsi" w:hAnsiTheme="majorHAnsi" w:cstheme="majorHAnsi"/>
          <w:b/>
          <w:sz w:val="21"/>
          <w:szCs w:val="21"/>
        </w:rPr>
      </w:pPr>
      <w:r w:rsidRPr="00CF019F">
        <w:rPr>
          <w:rFonts w:asciiTheme="majorHAnsi" w:hAnsiTheme="majorHAnsi" w:cstheme="majorHAnsi"/>
          <w:sz w:val="21"/>
          <w:szCs w:val="21"/>
        </w:rPr>
        <w:t xml:space="preserve">       </w:t>
      </w:r>
      <w:r w:rsidRPr="00CF019F">
        <w:rPr>
          <w:rFonts w:asciiTheme="majorHAnsi" w:hAnsiTheme="majorHAnsi" w:cstheme="majorHAnsi"/>
          <w:sz w:val="21"/>
          <w:szCs w:val="21"/>
        </w:rPr>
        <w:tab/>
      </w:r>
      <w:r w:rsidRPr="00CF019F">
        <w:rPr>
          <w:rFonts w:asciiTheme="majorHAnsi" w:hAnsiTheme="majorHAnsi" w:cstheme="majorHAnsi"/>
          <w:sz w:val="21"/>
          <w:szCs w:val="21"/>
        </w:rPr>
        <w:tab/>
      </w:r>
      <w:proofErr w:type="spellStart"/>
      <w:proofErr w:type="gramStart"/>
      <w:r w:rsidR="00AA5264">
        <w:rPr>
          <w:rFonts w:asciiTheme="majorHAnsi" w:hAnsiTheme="majorHAnsi" w:cstheme="majorHAnsi"/>
          <w:b/>
          <w:sz w:val="21"/>
          <w:szCs w:val="21"/>
        </w:rPr>
        <w:t>xxxxxxxx</w:t>
      </w:r>
      <w:proofErr w:type="spellEnd"/>
      <w:r w:rsidRPr="00CF019F">
        <w:rPr>
          <w:rFonts w:asciiTheme="majorHAnsi" w:hAnsiTheme="majorHAnsi" w:cstheme="majorHAnsi"/>
          <w:b/>
          <w:sz w:val="21"/>
          <w:szCs w:val="21"/>
        </w:rPr>
        <w:t>,-</w:t>
      </w:r>
      <w:proofErr w:type="gramEnd"/>
    </w:p>
    <w:p w14:paraId="6D103DE7" w14:textId="77777777" w:rsidR="003053B6" w:rsidRPr="00CF019F" w:rsidRDefault="003053B6" w:rsidP="00186A49">
      <w:pPr>
        <w:pStyle w:val="Standard"/>
        <w:widowControl w:val="0"/>
        <w:rPr>
          <w:rFonts w:asciiTheme="majorHAnsi" w:hAnsiTheme="majorHAnsi" w:cstheme="majorHAnsi"/>
          <w:b/>
          <w:sz w:val="21"/>
          <w:szCs w:val="21"/>
        </w:rPr>
      </w:pPr>
    </w:p>
    <w:p w14:paraId="2323B9DC" w14:textId="343FE431" w:rsidR="003053B6" w:rsidRPr="00CF019F" w:rsidRDefault="003053B6" w:rsidP="003053B6">
      <w:pPr>
        <w:pStyle w:val="Standard"/>
        <w:widowControl w:val="0"/>
        <w:ind w:firstLine="708"/>
        <w:rPr>
          <w:rFonts w:asciiTheme="majorHAnsi" w:hAnsiTheme="majorHAnsi" w:cstheme="majorHAnsi"/>
          <w:b/>
          <w:sz w:val="21"/>
          <w:szCs w:val="21"/>
        </w:rPr>
      </w:pPr>
      <w:r w:rsidRPr="00CF019F">
        <w:rPr>
          <w:rFonts w:asciiTheme="majorHAnsi" w:hAnsiTheme="majorHAnsi" w:cstheme="majorHAnsi"/>
          <w:b/>
          <w:sz w:val="21"/>
          <w:szCs w:val="21"/>
        </w:rPr>
        <w:t xml:space="preserve">mobiliární fond SZ Lysice, doklad </w:t>
      </w:r>
      <w:proofErr w:type="spellStart"/>
      <w:r w:rsidRPr="00CF019F">
        <w:rPr>
          <w:rFonts w:asciiTheme="majorHAnsi" w:hAnsiTheme="majorHAnsi" w:cstheme="majorHAnsi"/>
          <w:b/>
          <w:sz w:val="21"/>
          <w:szCs w:val="21"/>
        </w:rPr>
        <w:t>CastIS</w:t>
      </w:r>
      <w:proofErr w:type="spellEnd"/>
      <w:r w:rsidRPr="00CF019F">
        <w:rPr>
          <w:rFonts w:asciiTheme="majorHAnsi" w:hAnsiTheme="majorHAnsi" w:cstheme="majorHAnsi"/>
          <w:b/>
          <w:sz w:val="21"/>
          <w:szCs w:val="21"/>
        </w:rPr>
        <w:t>: LS-E</w:t>
      </w:r>
      <w:r w:rsidR="00186A49" w:rsidRPr="00CF019F">
        <w:rPr>
          <w:rFonts w:asciiTheme="majorHAnsi" w:hAnsiTheme="majorHAnsi" w:cstheme="majorHAnsi"/>
          <w:b/>
          <w:sz w:val="21"/>
          <w:szCs w:val="21"/>
        </w:rPr>
        <w:t>2022.001</w:t>
      </w:r>
      <w:r w:rsidRPr="00CF019F">
        <w:rPr>
          <w:rFonts w:asciiTheme="majorHAnsi" w:hAnsiTheme="majorHAnsi" w:cstheme="majorHAnsi"/>
          <w:b/>
          <w:sz w:val="21"/>
          <w:szCs w:val="21"/>
        </w:rPr>
        <w:t>, revers čj.:  NPÚ-450/93067/2018</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181"/>
        <w:gridCol w:w="1404"/>
        <w:gridCol w:w="3473"/>
        <w:gridCol w:w="1929"/>
      </w:tblGrid>
      <w:tr w:rsidR="003053B6" w:rsidRPr="00CF019F" w14:paraId="4AA954C0" w14:textId="77777777" w:rsidTr="004505CB">
        <w:trPr>
          <w:trHeight w:hRule="exact" w:val="227"/>
          <w:jc w:val="center"/>
        </w:trPr>
        <w:tc>
          <w:tcPr>
            <w:tcW w:w="498" w:type="dxa"/>
            <w:tcBorders>
              <w:top w:val="single" w:sz="4" w:space="0" w:color="auto"/>
              <w:left w:val="single" w:sz="4" w:space="0" w:color="auto"/>
              <w:bottom w:val="single" w:sz="4" w:space="0" w:color="auto"/>
              <w:right w:val="single" w:sz="4" w:space="0" w:color="auto"/>
            </w:tcBorders>
          </w:tcPr>
          <w:p w14:paraId="2C9DF8FA" w14:textId="77777777" w:rsidR="003053B6" w:rsidRPr="00CF019F" w:rsidRDefault="003053B6" w:rsidP="004505CB">
            <w:pPr>
              <w:pStyle w:val="Standard"/>
              <w:widowControl w:val="0"/>
              <w:jc w:val="both"/>
              <w:rPr>
                <w:rFonts w:asciiTheme="majorHAnsi" w:hAnsiTheme="majorHAnsi" w:cstheme="majorHAnsi"/>
                <w:sz w:val="21"/>
                <w:szCs w:val="21"/>
              </w:rPr>
            </w:pPr>
          </w:p>
        </w:tc>
        <w:tc>
          <w:tcPr>
            <w:tcW w:w="2181" w:type="dxa"/>
            <w:tcBorders>
              <w:top w:val="single" w:sz="4" w:space="0" w:color="auto"/>
              <w:left w:val="single" w:sz="4" w:space="0" w:color="auto"/>
              <w:bottom w:val="single" w:sz="4" w:space="0" w:color="auto"/>
              <w:right w:val="single" w:sz="4" w:space="0" w:color="auto"/>
            </w:tcBorders>
          </w:tcPr>
          <w:p w14:paraId="4365504F" w14:textId="77777777" w:rsidR="003053B6" w:rsidRPr="00CF019F" w:rsidRDefault="003053B6" w:rsidP="004505CB">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Inv.č. nové</w:t>
            </w:r>
          </w:p>
        </w:tc>
        <w:tc>
          <w:tcPr>
            <w:tcW w:w="1404" w:type="dxa"/>
            <w:tcBorders>
              <w:top w:val="single" w:sz="4" w:space="0" w:color="auto"/>
              <w:left w:val="single" w:sz="4" w:space="0" w:color="auto"/>
              <w:bottom w:val="single" w:sz="4" w:space="0" w:color="auto"/>
              <w:right w:val="single" w:sz="4" w:space="0" w:color="auto"/>
            </w:tcBorders>
          </w:tcPr>
          <w:p w14:paraId="20C6B719"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Inv.č. staré</w:t>
            </w:r>
          </w:p>
        </w:tc>
        <w:tc>
          <w:tcPr>
            <w:tcW w:w="3473" w:type="dxa"/>
            <w:tcBorders>
              <w:top w:val="single" w:sz="4" w:space="0" w:color="auto"/>
              <w:left w:val="single" w:sz="4" w:space="0" w:color="auto"/>
              <w:bottom w:val="single" w:sz="4" w:space="0" w:color="auto"/>
              <w:right w:val="single" w:sz="4" w:space="0" w:color="auto"/>
            </w:tcBorders>
          </w:tcPr>
          <w:p w14:paraId="026B101B"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Předmět</w:t>
            </w:r>
          </w:p>
        </w:tc>
        <w:tc>
          <w:tcPr>
            <w:tcW w:w="1929" w:type="dxa"/>
            <w:tcBorders>
              <w:top w:val="single" w:sz="4" w:space="0" w:color="auto"/>
              <w:left w:val="single" w:sz="4" w:space="0" w:color="auto"/>
              <w:bottom w:val="single" w:sz="4" w:space="0" w:color="auto"/>
              <w:right w:val="single" w:sz="4" w:space="0" w:color="auto"/>
            </w:tcBorders>
          </w:tcPr>
          <w:p w14:paraId="60557D00" w14:textId="77777777" w:rsidR="003053B6" w:rsidRPr="00CF019F" w:rsidRDefault="003053B6" w:rsidP="004505CB">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Poj. hodnota Kč</w:t>
            </w:r>
          </w:p>
        </w:tc>
      </w:tr>
      <w:tr w:rsidR="00AA5264" w:rsidRPr="00CF019F" w14:paraId="21EAB438" w14:textId="77777777" w:rsidTr="004505CB">
        <w:trPr>
          <w:trHeight w:hRule="exact" w:val="369"/>
          <w:jc w:val="center"/>
        </w:trPr>
        <w:tc>
          <w:tcPr>
            <w:tcW w:w="498" w:type="dxa"/>
            <w:tcBorders>
              <w:top w:val="single" w:sz="4" w:space="0" w:color="auto"/>
              <w:left w:val="single" w:sz="4" w:space="0" w:color="auto"/>
              <w:bottom w:val="single" w:sz="4" w:space="0" w:color="auto"/>
              <w:right w:val="single" w:sz="4" w:space="0" w:color="auto"/>
            </w:tcBorders>
          </w:tcPr>
          <w:p w14:paraId="5D251BDF"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1</w:t>
            </w:r>
          </w:p>
        </w:tc>
        <w:tc>
          <w:tcPr>
            <w:tcW w:w="2181" w:type="dxa"/>
            <w:tcBorders>
              <w:top w:val="single" w:sz="4" w:space="0" w:color="auto"/>
              <w:left w:val="single" w:sz="4" w:space="0" w:color="auto"/>
              <w:bottom w:val="single" w:sz="4" w:space="0" w:color="auto"/>
              <w:right w:val="single" w:sz="4" w:space="0" w:color="auto"/>
            </w:tcBorders>
          </w:tcPr>
          <w:p w14:paraId="73AB16D8"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LS04209a</w:t>
            </w:r>
          </w:p>
        </w:tc>
        <w:tc>
          <w:tcPr>
            <w:tcW w:w="1404" w:type="dxa"/>
            <w:tcBorders>
              <w:top w:val="single" w:sz="4" w:space="0" w:color="auto"/>
              <w:left w:val="single" w:sz="4" w:space="0" w:color="auto"/>
              <w:bottom w:val="single" w:sz="4" w:space="0" w:color="auto"/>
              <w:right w:val="single" w:sz="4" w:space="0" w:color="auto"/>
            </w:tcBorders>
          </w:tcPr>
          <w:p w14:paraId="05985EB3"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26/1164</w:t>
            </w:r>
          </w:p>
        </w:tc>
        <w:tc>
          <w:tcPr>
            <w:tcW w:w="3473" w:type="dxa"/>
            <w:tcBorders>
              <w:top w:val="single" w:sz="4" w:space="0" w:color="auto"/>
              <w:left w:val="single" w:sz="4" w:space="0" w:color="auto"/>
              <w:bottom w:val="single" w:sz="4" w:space="0" w:color="auto"/>
              <w:right w:val="single" w:sz="4" w:space="0" w:color="auto"/>
            </w:tcBorders>
          </w:tcPr>
          <w:p w14:paraId="4175A0D1" w14:textId="190FB049"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58A736B5" w14:textId="306EF242"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21D61118" w14:textId="77777777" w:rsidTr="004505CB">
        <w:trPr>
          <w:trHeight w:hRule="exact" w:val="429"/>
          <w:jc w:val="center"/>
        </w:trPr>
        <w:tc>
          <w:tcPr>
            <w:tcW w:w="498" w:type="dxa"/>
            <w:tcBorders>
              <w:top w:val="single" w:sz="4" w:space="0" w:color="auto"/>
              <w:left w:val="single" w:sz="4" w:space="0" w:color="auto"/>
              <w:bottom w:val="single" w:sz="4" w:space="0" w:color="auto"/>
              <w:right w:val="single" w:sz="4" w:space="0" w:color="auto"/>
            </w:tcBorders>
          </w:tcPr>
          <w:p w14:paraId="4410827D"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2</w:t>
            </w:r>
          </w:p>
        </w:tc>
        <w:tc>
          <w:tcPr>
            <w:tcW w:w="2181" w:type="dxa"/>
            <w:tcBorders>
              <w:top w:val="single" w:sz="4" w:space="0" w:color="auto"/>
              <w:left w:val="single" w:sz="4" w:space="0" w:color="auto"/>
              <w:bottom w:val="single" w:sz="4" w:space="0" w:color="auto"/>
              <w:right w:val="single" w:sz="4" w:space="0" w:color="auto"/>
            </w:tcBorders>
          </w:tcPr>
          <w:p w14:paraId="486ACD73"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LS04209b</w:t>
            </w:r>
          </w:p>
        </w:tc>
        <w:tc>
          <w:tcPr>
            <w:tcW w:w="1404" w:type="dxa"/>
            <w:tcBorders>
              <w:top w:val="single" w:sz="4" w:space="0" w:color="auto"/>
              <w:left w:val="single" w:sz="4" w:space="0" w:color="auto"/>
              <w:bottom w:val="single" w:sz="4" w:space="0" w:color="auto"/>
              <w:right w:val="single" w:sz="4" w:space="0" w:color="auto"/>
            </w:tcBorders>
          </w:tcPr>
          <w:p w14:paraId="44589F07"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26/1164</w:t>
            </w:r>
          </w:p>
        </w:tc>
        <w:tc>
          <w:tcPr>
            <w:tcW w:w="3473" w:type="dxa"/>
            <w:tcBorders>
              <w:top w:val="single" w:sz="4" w:space="0" w:color="auto"/>
              <w:left w:val="single" w:sz="4" w:space="0" w:color="auto"/>
              <w:bottom w:val="single" w:sz="4" w:space="0" w:color="auto"/>
              <w:right w:val="single" w:sz="4" w:space="0" w:color="auto"/>
            </w:tcBorders>
          </w:tcPr>
          <w:p w14:paraId="16D998C0" w14:textId="08DA5CB0"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34C5C2FC" w14:textId="2B50A5B8"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145BB3F1" w14:textId="77777777" w:rsidTr="004505CB">
        <w:trPr>
          <w:trHeight w:hRule="exact" w:val="409"/>
          <w:jc w:val="center"/>
        </w:trPr>
        <w:tc>
          <w:tcPr>
            <w:tcW w:w="498" w:type="dxa"/>
            <w:tcBorders>
              <w:top w:val="single" w:sz="4" w:space="0" w:color="auto"/>
              <w:left w:val="single" w:sz="4" w:space="0" w:color="auto"/>
              <w:bottom w:val="single" w:sz="4" w:space="0" w:color="auto"/>
              <w:right w:val="single" w:sz="4" w:space="0" w:color="auto"/>
            </w:tcBorders>
          </w:tcPr>
          <w:p w14:paraId="2C5A8D80"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3</w:t>
            </w:r>
          </w:p>
        </w:tc>
        <w:tc>
          <w:tcPr>
            <w:tcW w:w="2181" w:type="dxa"/>
            <w:tcBorders>
              <w:top w:val="single" w:sz="4" w:space="0" w:color="auto"/>
              <w:left w:val="single" w:sz="4" w:space="0" w:color="auto"/>
              <w:bottom w:val="single" w:sz="4" w:space="0" w:color="auto"/>
              <w:right w:val="single" w:sz="4" w:space="0" w:color="auto"/>
            </w:tcBorders>
          </w:tcPr>
          <w:p w14:paraId="28F341CA"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LS04210a</w:t>
            </w:r>
          </w:p>
        </w:tc>
        <w:tc>
          <w:tcPr>
            <w:tcW w:w="1404" w:type="dxa"/>
            <w:tcBorders>
              <w:top w:val="single" w:sz="4" w:space="0" w:color="auto"/>
              <w:left w:val="single" w:sz="4" w:space="0" w:color="auto"/>
              <w:bottom w:val="single" w:sz="4" w:space="0" w:color="auto"/>
              <w:right w:val="single" w:sz="4" w:space="0" w:color="auto"/>
            </w:tcBorders>
          </w:tcPr>
          <w:p w14:paraId="172FB781"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25</w:t>
            </w:r>
          </w:p>
        </w:tc>
        <w:tc>
          <w:tcPr>
            <w:tcW w:w="3473" w:type="dxa"/>
            <w:tcBorders>
              <w:top w:val="single" w:sz="4" w:space="0" w:color="auto"/>
              <w:left w:val="single" w:sz="4" w:space="0" w:color="auto"/>
              <w:bottom w:val="single" w:sz="4" w:space="0" w:color="auto"/>
              <w:right w:val="single" w:sz="4" w:space="0" w:color="auto"/>
            </w:tcBorders>
          </w:tcPr>
          <w:p w14:paraId="1C9F9087" w14:textId="157B74C8"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30785B84" w14:textId="1E490809"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53D79656" w14:textId="77777777" w:rsidTr="004505CB">
        <w:trPr>
          <w:trHeight w:hRule="exact" w:val="327"/>
          <w:jc w:val="center"/>
        </w:trPr>
        <w:tc>
          <w:tcPr>
            <w:tcW w:w="498" w:type="dxa"/>
            <w:tcBorders>
              <w:top w:val="single" w:sz="4" w:space="0" w:color="auto"/>
              <w:left w:val="single" w:sz="4" w:space="0" w:color="auto"/>
              <w:bottom w:val="single" w:sz="4" w:space="0" w:color="auto"/>
              <w:right w:val="single" w:sz="4" w:space="0" w:color="auto"/>
            </w:tcBorders>
          </w:tcPr>
          <w:p w14:paraId="1D12E7FD"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4</w:t>
            </w:r>
          </w:p>
        </w:tc>
        <w:tc>
          <w:tcPr>
            <w:tcW w:w="2181" w:type="dxa"/>
            <w:tcBorders>
              <w:top w:val="single" w:sz="4" w:space="0" w:color="auto"/>
              <w:left w:val="single" w:sz="4" w:space="0" w:color="auto"/>
              <w:bottom w:val="single" w:sz="4" w:space="0" w:color="auto"/>
              <w:right w:val="single" w:sz="4" w:space="0" w:color="auto"/>
            </w:tcBorders>
          </w:tcPr>
          <w:p w14:paraId="795A9AAA"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LS04210b</w:t>
            </w:r>
          </w:p>
        </w:tc>
        <w:tc>
          <w:tcPr>
            <w:tcW w:w="1404" w:type="dxa"/>
            <w:tcBorders>
              <w:top w:val="single" w:sz="4" w:space="0" w:color="auto"/>
              <w:left w:val="single" w:sz="4" w:space="0" w:color="auto"/>
              <w:bottom w:val="single" w:sz="4" w:space="0" w:color="auto"/>
              <w:right w:val="single" w:sz="4" w:space="0" w:color="auto"/>
            </w:tcBorders>
          </w:tcPr>
          <w:p w14:paraId="23EC7015"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25/1165</w:t>
            </w:r>
          </w:p>
        </w:tc>
        <w:tc>
          <w:tcPr>
            <w:tcW w:w="3473" w:type="dxa"/>
            <w:tcBorders>
              <w:top w:val="single" w:sz="4" w:space="0" w:color="auto"/>
              <w:left w:val="single" w:sz="4" w:space="0" w:color="auto"/>
              <w:bottom w:val="single" w:sz="4" w:space="0" w:color="auto"/>
              <w:right w:val="single" w:sz="4" w:space="0" w:color="auto"/>
            </w:tcBorders>
          </w:tcPr>
          <w:p w14:paraId="4094A714" w14:textId="600DDE9B"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21DA6EC1" w14:textId="72C60500"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5FADD589" w14:textId="77777777" w:rsidTr="004505CB">
        <w:trPr>
          <w:trHeight w:hRule="exact" w:val="387"/>
          <w:jc w:val="center"/>
        </w:trPr>
        <w:tc>
          <w:tcPr>
            <w:tcW w:w="498" w:type="dxa"/>
            <w:tcBorders>
              <w:top w:val="single" w:sz="4" w:space="0" w:color="auto"/>
              <w:left w:val="single" w:sz="4" w:space="0" w:color="auto"/>
              <w:bottom w:val="single" w:sz="4" w:space="0" w:color="auto"/>
              <w:right w:val="single" w:sz="4" w:space="0" w:color="auto"/>
            </w:tcBorders>
          </w:tcPr>
          <w:p w14:paraId="10AF523D"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5</w:t>
            </w:r>
          </w:p>
        </w:tc>
        <w:tc>
          <w:tcPr>
            <w:tcW w:w="2181" w:type="dxa"/>
            <w:tcBorders>
              <w:top w:val="single" w:sz="4" w:space="0" w:color="auto"/>
              <w:left w:val="single" w:sz="4" w:space="0" w:color="auto"/>
              <w:bottom w:val="single" w:sz="4" w:space="0" w:color="auto"/>
              <w:right w:val="single" w:sz="4" w:space="0" w:color="auto"/>
            </w:tcBorders>
          </w:tcPr>
          <w:p w14:paraId="30F29E57"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LS04211</w:t>
            </w:r>
          </w:p>
        </w:tc>
        <w:tc>
          <w:tcPr>
            <w:tcW w:w="1404" w:type="dxa"/>
            <w:tcBorders>
              <w:top w:val="single" w:sz="4" w:space="0" w:color="auto"/>
              <w:left w:val="single" w:sz="4" w:space="0" w:color="auto"/>
              <w:bottom w:val="single" w:sz="4" w:space="0" w:color="auto"/>
              <w:right w:val="single" w:sz="4" w:space="0" w:color="auto"/>
            </w:tcBorders>
          </w:tcPr>
          <w:p w14:paraId="66B14193"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27/1173</w:t>
            </w:r>
          </w:p>
        </w:tc>
        <w:tc>
          <w:tcPr>
            <w:tcW w:w="3473" w:type="dxa"/>
            <w:tcBorders>
              <w:top w:val="single" w:sz="4" w:space="0" w:color="auto"/>
              <w:left w:val="single" w:sz="4" w:space="0" w:color="auto"/>
              <w:bottom w:val="single" w:sz="4" w:space="0" w:color="auto"/>
              <w:right w:val="single" w:sz="4" w:space="0" w:color="auto"/>
            </w:tcBorders>
          </w:tcPr>
          <w:p w14:paraId="392D99AA" w14:textId="1D2B4741"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256CF2DD" w14:textId="68237C2F"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008A036D" w14:textId="77777777" w:rsidTr="004505CB">
        <w:trPr>
          <w:trHeight w:hRule="exact" w:val="425"/>
          <w:jc w:val="center"/>
        </w:trPr>
        <w:tc>
          <w:tcPr>
            <w:tcW w:w="498" w:type="dxa"/>
            <w:tcBorders>
              <w:top w:val="single" w:sz="4" w:space="0" w:color="auto"/>
              <w:left w:val="single" w:sz="4" w:space="0" w:color="auto"/>
              <w:bottom w:val="single" w:sz="4" w:space="0" w:color="auto"/>
              <w:right w:val="single" w:sz="4" w:space="0" w:color="auto"/>
            </w:tcBorders>
          </w:tcPr>
          <w:p w14:paraId="2AE5CD06"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6</w:t>
            </w:r>
          </w:p>
        </w:tc>
        <w:tc>
          <w:tcPr>
            <w:tcW w:w="2181" w:type="dxa"/>
            <w:tcBorders>
              <w:top w:val="single" w:sz="4" w:space="0" w:color="auto"/>
              <w:left w:val="single" w:sz="4" w:space="0" w:color="auto"/>
              <w:bottom w:val="single" w:sz="4" w:space="0" w:color="auto"/>
              <w:right w:val="single" w:sz="4" w:space="0" w:color="auto"/>
            </w:tcBorders>
          </w:tcPr>
          <w:p w14:paraId="4CF73A5E"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LS04212</w:t>
            </w:r>
          </w:p>
        </w:tc>
        <w:tc>
          <w:tcPr>
            <w:tcW w:w="1404" w:type="dxa"/>
            <w:tcBorders>
              <w:top w:val="single" w:sz="4" w:space="0" w:color="auto"/>
              <w:left w:val="single" w:sz="4" w:space="0" w:color="auto"/>
              <w:bottom w:val="single" w:sz="4" w:space="0" w:color="auto"/>
              <w:right w:val="single" w:sz="4" w:space="0" w:color="auto"/>
            </w:tcBorders>
          </w:tcPr>
          <w:p w14:paraId="43870429"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27/1174</w:t>
            </w:r>
          </w:p>
        </w:tc>
        <w:tc>
          <w:tcPr>
            <w:tcW w:w="3473" w:type="dxa"/>
            <w:tcBorders>
              <w:top w:val="single" w:sz="4" w:space="0" w:color="auto"/>
              <w:left w:val="single" w:sz="4" w:space="0" w:color="auto"/>
              <w:bottom w:val="single" w:sz="4" w:space="0" w:color="auto"/>
              <w:right w:val="single" w:sz="4" w:space="0" w:color="auto"/>
            </w:tcBorders>
          </w:tcPr>
          <w:p w14:paraId="2DB774D5" w14:textId="1B6004A6"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7209E458" w14:textId="6566F098"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09C2C0CD" w14:textId="77777777" w:rsidTr="004505CB">
        <w:trPr>
          <w:trHeight w:hRule="exact" w:val="361"/>
          <w:jc w:val="center"/>
        </w:trPr>
        <w:tc>
          <w:tcPr>
            <w:tcW w:w="498" w:type="dxa"/>
            <w:tcBorders>
              <w:top w:val="single" w:sz="4" w:space="0" w:color="auto"/>
              <w:left w:val="single" w:sz="4" w:space="0" w:color="auto"/>
              <w:bottom w:val="single" w:sz="4" w:space="0" w:color="auto"/>
              <w:right w:val="single" w:sz="4" w:space="0" w:color="auto"/>
            </w:tcBorders>
          </w:tcPr>
          <w:p w14:paraId="49B21F06"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7</w:t>
            </w:r>
          </w:p>
        </w:tc>
        <w:tc>
          <w:tcPr>
            <w:tcW w:w="2181" w:type="dxa"/>
            <w:tcBorders>
              <w:top w:val="single" w:sz="4" w:space="0" w:color="auto"/>
              <w:left w:val="single" w:sz="4" w:space="0" w:color="auto"/>
              <w:bottom w:val="single" w:sz="4" w:space="0" w:color="auto"/>
              <w:right w:val="single" w:sz="4" w:space="0" w:color="auto"/>
            </w:tcBorders>
          </w:tcPr>
          <w:p w14:paraId="515D0C63"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LS04213a</w:t>
            </w:r>
          </w:p>
        </w:tc>
        <w:tc>
          <w:tcPr>
            <w:tcW w:w="1404" w:type="dxa"/>
            <w:tcBorders>
              <w:top w:val="single" w:sz="4" w:space="0" w:color="auto"/>
              <w:left w:val="single" w:sz="4" w:space="0" w:color="auto"/>
              <w:bottom w:val="single" w:sz="4" w:space="0" w:color="auto"/>
              <w:right w:val="single" w:sz="4" w:space="0" w:color="auto"/>
            </w:tcBorders>
          </w:tcPr>
          <w:p w14:paraId="79B103C9"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30/1185</w:t>
            </w:r>
          </w:p>
        </w:tc>
        <w:tc>
          <w:tcPr>
            <w:tcW w:w="3473" w:type="dxa"/>
            <w:tcBorders>
              <w:top w:val="single" w:sz="4" w:space="0" w:color="auto"/>
              <w:left w:val="single" w:sz="4" w:space="0" w:color="auto"/>
              <w:bottom w:val="single" w:sz="4" w:space="0" w:color="auto"/>
              <w:right w:val="single" w:sz="4" w:space="0" w:color="auto"/>
            </w:tcBorders>
          </w:tcPr>
          <w:p w14:paraId="16EB1D59" w14:textId="6C0DF1E4"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54D1A564" w14:textId="6E75D7C8"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411E9E51" w14:textId="77777777" w:rsidTr="004505CB">
        <w:trPr>
          <w:trHeight w:hRule="exact" w:val="493"/>
          <w:jc w:val="center"/>
        </w:trPr>
        <w:tc>
          <w:tcPr>
            <w:tcW w:w="498" w:type="dxa"/>
            <w:tcBorders>
              <w:top w:val="single" w:sz="4" w:space="0" w:color="auto"/>
              <w:left w:val="single" w:sz="4" w:space="0" w:color="auto"/>
              <w:bottom w:val="single" w:sz="4" w:space="0" w:color="auto"/>
              <w:right w:val="single" w:sz="4" w:space="0" w:color="auto"/>
            </w:tcBorders>
          </w:tcPr>
          <w:p w14:paraId="0F6B394A"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8</w:t>
            </w:r>
          </w:p>
        </w:tc>
        <w:tc>
          <w:tcPr>
            <w:tcW w:w="2181" w:type="dxa"/>
            <w:tcBorders>
              <w:top w:val="single" w:sz="4" w:space="0" w:color="auto"/>
              <w:left w:val="single" w:sz="4" w:space="0" w:color="auto"/>
              <w:bottom w:val="single" w:sz="4" w:space="0" w:color="auto"/>
              <w:right w:val="single" w:sz="4" w:space="0" w:color="auto"/>
            </w:tcBorders>
          </w:tcPr>
          <w:p w14:paraId="1F8183EE"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LS04213b</w:t>
            </w:r>
          </w:p>
        </w:tc>
        <w:tc>
          <w:tcPr>
            <w:tcW w:w="1404" w:type="dxa"/>
            <w:tcBorders>
              <w:top w:val="single" w:sz="4" w:space="0" w:color="auto"/>
              <w:left w:val="single" w:sz="4" w:space="0" w:color="auto"/>
              <w:bottom w:val="single" w:sz="4" w:space="0" w:color="auto"/>
              <w:right w:val="single" w:sz="4" w:space="0" w:color="auto"/>
            </w:tcBorders>
          </w:tcPr>
          <w:p w14:paraId="46AF1634"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30/1185</w:t>
            </w:r>
          </w:p>
        </w:tc>
        <w:tc>
          <w:tcPr>
            <w:tcW w:w="3473" w:type="dxa"/>
            <w:tcBorders>
              <w:top w:val="single" w:sz="4" w:space="0" w:color="auto"/>
              <w:left w:val="single" w:sz="4" w:space="0" w:color="auto"/>
              <w:bottom w:val="single" w:sz="4" w:space="0" w:color="auto"/>
              <w:right w:val="single" w:sz="4" w:space="0" w:color="auto"/>
            </w:tcBorders>
          </w:tcPr>
          <w:p w14:paraId="45F3B370" w14:textId="69E27A23" w:rsidR="00AA5264" w:rsidRPr="00CF019F" w:rsidRDefault="00AA5264" w:rsidP="00AA5264">
            <w:pPr>
              <w:pStyle w:val="Standard"/>
              <w:widowControl w:val="0"/>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3137B4C4" w14:textId="39E4094B"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r w:rsidR="00AA5264" w:rsidRPr="00CF019F" w14:paraId="6E8110F1" w14:textId="77777777" w:rsidTr="004505CB">
        <w:trPr>
          <w:trHeight w:hRule="exact" w:val="415"/>
          <w:jc w:val="center"/>
        </w:trPr>
        <w:tc>
          <w:tcPr>
            <w:tcW w:w="498" w:type="dxa"/>
            <w:tcBorders>
              <w:top w:val="single" w:sz="4" w:space="0" w:color="auto"/>
              <w:left w:val="single" w:sz="4" w:space="0" w:color="auto"/>
              <w:bottom w:val="single" w:sz="4" w:space="0" w:color="auto"/>
              <w:right w:val="single" w:sz="4" w:space="0" w:color="auto"/>
            </w:tcBorders>
          </w:tcPr>
          <w:p w14:paraId="4EAC5E78"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9</w:t>
            </w:r>
          </w:p>
        </w:tc>
        <w:tc>
          <w:tcPr>
            <w:tcW w:w="2181" w:type="dxa"/>
            <w:tcBorders>
              <w:top w:val="single" w:sz="4" w:space="0" w:color="auto"/>
              <w:left w:val="single" w:sz="4" w:space="0" w:color="auto"/>
              <w:bottom w:val="single" w:sz="4" w:space="0" w:color="auto"/>
              <w:right w:val="single" w:sz="4" w:space="0" w:color="auto"/>
            </w:tcBorders>
          </w:tcPr>
          <w:p w14:paraId="45B101A7"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LS24000-24527</w:t>
            </w:r>
          </w:p>
        </w:tc>
        <w:tc>
          <w:tcPr>
            <w:tcW w:w="1404" w:type="dxa"/>
            <w:tcBorders>
              <w:top w:val="single" w:sz="4" w:space="0" w:color="auto"/>
              <w:left w:val="single" w:sz="4" w:space="0" w:color="auto"/>
              <w:bottom w:val="single" w:sz="4" w:space="0" w:color="auto"/>
              <w:right w:val="single" w:sz="4" w:space="0" w:color="auto"/>
            </w:tcBorders>
          </w:tcPr>
          <w:p w14:paraId="32993843"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138</w:t>
            </w:r>
          </w:p>
        </w:tc>
        <w:tc>
          <w:tcPr>
            <w:tcW w:w="3473" w:type="dxa"/>
            <w:tcBorders>
              <w:top w:val="single" w:sz="4" w:space="0" w:color="auto"/>
              <w:left w:val="single" w:sz="4" w:space="0" w:color="auto"/>
              <w:bottom w:val="single" w:sz="4" w:space="0" w:color="auto"/>
              <w:right w:val="single" w:sz="4" w:space="0" w:color="auto"/>
            </w:tcBorders>
          </w:tcPr>
          <w:p w14:paraId="3B103EF4" w14:textId="00F9EF4B" w:rsidR="00AA5264" w:rsidRPr="00CF019F" w:rsidRDefault="00AA5264" w:rsidP="00AA5264">
            <w:pPr>
              <w:pStyle w:val="Standard"/>
              <w:widowControl w:val="0"/>
              <w:jc w:val="both"/>
              <w:rPr>
                <w:rFonts w:asciiTheme="majorHAnsi" w:hAnsiTheme="majorHAnsi" w:cstheme="majorHAnsi"/>
                <w:sz w:val="21"/>
                <w:szCs w:val="21"/>
              </w:rPr>
            </w:pPr>
            <w:proofErr w:type="spellStart"/>
            <w:r w:rsidRPr="00493605">
              <w:rPr>
                <w:rFonts w:asciiTheme="majorHAnsi" w:hAnsiTheme="majorHAnsi" w:cstheme="majorHAnsi"/>
                <w:sz w:val="21"/>
                <w:szCs w:val="21"/>
              </w:rPr>
              <w:t>xxxxxxxx</w:t>
            </w:r>
            <w:proofErr w:type="spellEnd"/>
          </w:p>
        </w:tc>
        <w:tc>
          <w:tcPr>
            <w:tcW w:w="1929" w:type="dxa"/>
            <w:tcBorders>
              <w:top w:val="single" w:sz="4" w:space="0" w:color="auto"/>
              <w:left w:val="single" w:sz="4" w:space="0" w:color="auto"/>
              <w:bottom w:val="single" w:sz="4" w:space="0" w:color="auto"/>
              <w:right w:val="single" w:sz="4" w:space="0" w:color="auto"/>
            </w:tcBorders>
          </w:tcPr>
          <w:p w14:paraId="794BDD98" w14:textId="0CF2FDC5" w:rsidR="00AA5264" w:rsidRPr="00CF019F" w:rsidRDefault="00AA5264" w:rsidP="00AA5264">
            <w:pPr>
              <w:pStyle w:val="Standard"/>
              <w:widowControl w:val="0"/>
              <w:rPr>
                <w:rFonts w:asciiTheme="majorHAnsi" w:hAnsiTheme="majorHAnsi" w:cstheme="majorHAnsi"/>
                <w:sz w:val="21"/>
                <w:szCs w:val="21"/>
              </w:rPr>
            </w:pPr>
            <w:proofErr w:type="spellStart"/>
            <w:r w:rsidRPr="009C5B70">
              <w:rPr>
                <w:rFonts w:asciiTheme="majorHAnsi" w:hAnsiTheme="majorHAnsi" w:cstheme="majorHAnsi"/>
                <w:sz w:val="21"/>
                <w:szCs w:val="21"/>
              </w:rPr>
              <w:t>xxxxxxxx</w:t>
            </w:r>
            <w:proofErr w:type="spellEnd"/>
          </w:p>
        </w:tc>
      </w:tr>
    </w:tbl>
    <w:p w14:paraId="6873F026" w14:textId="110DCA6E" w:rsidR="003053B6" w:rsidRPr="00CF019F" w:rsidRDefault="003053B6" w:rsidP="003053B6">
      <w:pPr>
        <w:pStyle w:val="Standard"/>
        <w:widowControl w:val="0"/>
        <w:jc w:val="both"/>
        <w:rPr>
          <w:rFonts w:asciiTheme="majorHAnsi" w:hAnsiTheme="majorHAnsi" w:cstheme="majorHAnsi"/>
          <w:b/>
          <w:sz w:val="21"/>
          <w:szCs w:val="21"/>
        </w:rPr>
      </w:pP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t xml:space="preserve">   </w:t>
      </w:r>
      <w:r w:rsidRPr="00CF019F">
        <w:rPr>
          <w:rFonts w:asciiTheme="majorHAnsi" w:hAnsiTheme="majorHAnsi" w:cstheme="majorHAnsi"/>
          <w:sz w:val="21"/>
          <w:szCs w:val="21"/>
        </w:rPr>
        <w:tab/>
      </w:r>
      <w:proofErr w:type="spellStart"/>
      <w:proofErr w:type="gramStart"/>
      <w:r w:rsidR="00AA5264">
        <w:rPr>
          <w:rFonts w:asciiTheme="majorHAnsi" w:hAnsiTheme="majorHAnsi" w:cstheme="majorHAnsi"/>
          <w:sz w:val="21"/>
          <w:szCs w:val="21"/>
        </w:rPr>
        <w:t>xxxxxxxx</w:t>
      </w:r>
      <w:proofErr w:type="spellEnd"/>
      <w:r w:rsidRPr="00CF019F">
        <w:rPr>
          <w:rFonts w:asciiTheme="majorHAnsi" w:hAnsiTheme="majorHAnsi" w:cstheme="majorHAnsi"/>
          <w:b/>
          <w:sz w:val="21"/>
          <w:szCs w:val="21"/>
        </w:rPr>
        <w:t>,-</w:t>
      </w:r>
      <w:proofErr w:type="gramEnd"/>
    </w:p>
    <w:p w14:paraId="6030D2C7" w14:textId="77777777" w:rsidR="003053B6" w:rsidRPr="00CF019F" w:rsidRDefault="003053B6" w:rsidP="003053B6">
      <w:pPr>
        <w:pStyle w:val="Standard"/>
        <w:widowControl w:val="0"/>
        <w:rPr>
          <w:rFonts w:asciiTheme="majorHAnsi" w:hAnsiTheme="majorHAnsi" w:cstheme="majorHAnsi"/>
          <w:b/>
          <w:sz w:val="21"/>
          <w:szCs w:val="21"/>
        </w:rPr>
      </w:pPr>
    </w:p>
    <w:p w14:paraId="10F707DB" w14:textId="77777777" w:rsidR="003053B6" w:rsidRPr="00CF019F" w:rsidRDefault="003053B6" w:rsidP="003053B6">
      <w:pPr>
        <w:pStyle w:val="Standard"/>
        <w:widowControl w:val="0"/>
        <w:rPr>
          <w:rFonts w:asciiTheme="majorHAnsi" w:hAnsiTheme="majorHAnsi" w:cstheme="majorHAnsi"/>
          <w:b/>
          <w:sz w:val="21"/>
          <w:szCs w:val="21"/>
        </w:rPr>
      </w:pPr>
    </w:p>
    <w:p w14:paraId="6FF52982" w14:textId="5AE64F88" w:rsidR="003053B6" w:rsidRPr="00CF019F" w:rsidRDefault="003053B6" w:rsidP="003053B6">
      <w:pPr>
        <w:pStyle w:val="Standard"/>
        <w:widowControl w:val="0"/>
        <w:ind w:firstLine="708"/>
        <w:rPr>
          <w:rFonts w:asciiTheme="majorHAnsi" w:hAnsiTheme="majorHAnsi" w:cstheme="majorHAnsi"/>
          <w:b/>
          <w:sz w:val="21"/>
          <w:szCs w:val="21"/>
        </w:rPr>
      </w:pPr>
      <w:r w:rsidRPr="00CF019F">
        <w:rPr>
          <w:rFonts w:asciiTheme="majorHAnsi" w:hAnsiTheme="majorHAnsi" w:cstheme="majorHAnsi"/>
          <w:b/>
          <w:sz w:val="21"/>
          <w:szCs w:val="21"/>
        </w:rPr>
        <w:t xml:space="preserve">mobiliární fond SZ Rájec nad Svitavou, doklad </w:t>
      </w:r>
      <w:proofErr w:type="spellStart"/>
      <w:r w:rsidRPr="00CF019F">
        <w:rPr>
          <w:rFonts w:asciiTheme="majorHAnsi" w:hAnsiTheme="majorHAnsi" w:cstheme="majorHAnsi"/>
          <w:b/>
          <w:sz w:val="21"/>
          <w:szCs w:val="21"/>
        </w:rPr>
        <w:t>CastIS</w:t>
      </w:r>
      <w:proofErr w:type="spellEnd"/>
      <w:r w:rsidRPr="00CF019F">
        <w:rPr>
          <w:rFonts w:asciiTheme="majorHAnsi" w:hAnsiTheme="majorHAnsi" w:cstheme="majorHAnsi"/>
          <w:b/>
          <w:sz w:val="21"/>
          <w:szCs w:val="21"/>
        </w:rPr>
        <w:t>: RA-E20</w:t>
      </w:r>
      <w:r w:rsidR="00186A49" w:rsidRPr="00CF019F">
        <w:rPr>
          <w:rFonts w:asciiTheme="majorHAnsi" w:hAnsiTheme="majorHAnsi" w:cstheme="majorHAnsi"/>
          <w:b/>
          <w:sz w:val="21"/>
          <w:szCs w:val="21"/>
        </w:rPr>
        <w:t>22.001</w:t>
      </w:r>
      <w:r w:rsidRPr="00CF019F">
        <w:rPr>
          <w:rFonts w:asciiTheme="majorHAnsi" w:hAnsiTheme="majorHAnsi" w:cstheme="majorHAnsi"/>
          <w:b/>
          <w:sz w:val="21"/>
          <w:szCs w:val="21"/>
        </w:rPr>
        <w:t>, revers čj. NPU-450/93070/2018</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149"/>
        <w:gridCol w:w="1417"/>
        <w:gridCol w:w="3579"/>
        <w:gridCol w:w="2132"/>
      </w:tblGrid>
      <w:tr w:rsidR="003053B6" w:rsidRPr="00CF019F" w14:paraId="3D49AC40" w14:textId="77777777" w:rsidTr="004505CB">
        <w:trPr>
          <w:trHeight w:hRule="exact" w:val="227"/>
          <w:jc w:val="center"/>
        </w:trPr>
        <w:tc>
          <w:tcPr>
            <w:tcW w:w="368" w:type="dxa"/>
            <w:tcBorders>
              <w:top w:val="single" w:sz="4" w:space="0" w:color="auto"/>
              <w:left w:val="single" w:sz="4" w:space="0" w:color="auto"/>
              <w:bottom w:val="single" w:sz="4" w:space="0" w:color="auto"/>
              <w:right w:val="single" w:sz="4" w:space="0" w:color="auto"/>
            </w:tcBorders>
          </w:tcPr>
          <w:p w14:paraId="2B464EF9" w14:textId="77777777" w:rsidR="003053B6" w:rsidRPr="00CF019F" w:rsidRDefault="003053B6" w:rsidP="004505CB">
            <w:pPr>
              <w:pStyle w:val="Standard"/>
              <w:widowControl w:val="0"/>
              <w:jc w:val="both"/>
              <w:rPr>
                <w:rFonts w:asciiTheme="majorHAnsi" w:hAnsiTheme="majorHAnsi" w:cstheme="majorHAnsi"/>
                <w:sz w:val="21"/>
                <w:szCs w:val="21"/>
              </w:rPr>
            </w:pPr>
          </w:p>
        </w:tc>
        <w:tc>
          <w:tcPr>
            <w:tcW w:w="2149" w:type="dxa"/>
            <w:tcBorders>
              <w:top w:val="single" w:sz="4" w:space="0" w:color="auto"/>
              <w:left w:val="single" w:sz="4" w:space="0" w:color="auto"/>
              <w:bottom w:val="single" w:sz="4" w:space="0" w:color="auto"/>
              <w:right w:val="single" w:sz="4" w:space="0" w:color="auto"/>
            </w:tcBorders>
          </w:tcPr>
          <w:p w14:paraId="43506BEA"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Inv.č. nové</w:t>
            </w:r>
          </w:p>
        </w:tc>
        <w:tc>
          <w:tcPr>
            <w:tcW w:w="1417" w:type="dxa"/>
            <w:tcBorders>
              <w:top w:val="single" w:sz="4" w:space="0" w:color="auto"/>
              <w:left w:val="single" w:sz="4" w:space="0" w:color="auto"/>
              <w:bottom w:val="single" w:sz="4" w:space="0" w:color="auto"/>
              <w:right w:val="single" w:sz="4" w:space="0" w:color="auto"/>
            </w:tcBorders>
          </w:tcPr>
          <w:p w14:paraId="7F48D874"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Inv.č. staré</w:t>
            </w:r>
          </w:p>
        </w:tc>
        <w:tc>
          <w:tcPr>
            <w:tcW w:w="3579" w:type="dxa"/>
            <w:tcBorders>
              <w:top w:val="single" w:sz="4" w:space="0" w:color="auto"/>
              <w:left w:val="single" w:sz="4" w:space="0" w:color="auto"/>
              <w:bottom w:val="single" w:sz="4" w:space="0" w:color="auto"/>
              <w:right w:val="single" w:sz="4" w:space="0" w:color="auto"/>
            </w:tcBorders>
          </w:tcPr>
          <w:p w14:paraId="28A4E249" w14:textId="77777777" w:rsidR="003053B6" w:rsidRPr="00CF019F" w:rsidRDefault="003053B6" w:rsidP="004505CB">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Předmět</w:t>
            </w:r>
          </w:p>
        </w:tc>
        <w:tc>
          <w:tcPr>
            <w:tcW w:w="2132" w:type="dxa"/>
            <w:tcBorders>
              <w:top w:val="single" w:sz="4" w:space="0" w:color="auto"/>
              <w:left w:val="single" w:sz="4" w:space="0" w:color="auto"/>
              <w:bottom w:val="single" w:sz="4" w:space="0" w:color="auto"/>
              <w:right w:val="single" w:sz="4" w:space="0" w:color="auto"/>
            </w:tcBorders>
          </w:tcPr>
          <w:p w14:paraId="5889E601" w14:textId="77777777" w:rsidR="003053B6" w:rsidRPr="00CF019F" w:rsidRDefault="003053B6" w:rsidP="004505CB">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Pojistná hodnota</w:t>
            </w:r>
          </w:p>
        </w:tc>
      </w:tr>
      <w:tr w:rsidR="00AA5264" w:rsidRPr="00CF019F" w14:paraId="08112944" w14:textId="77777777" w:rsidTr="004505CB">
        <w:trPr>
          <w:trHeight w:hRule="exact" w:val="227"/>
          <w:jc w:val="center"/>
        </w:trPr>
        <w:tc>
          <w:tcPr>
            <w:tcW w:w="368" w:type="dxa"/>
            <w:tcBorders>
              <w:top w:val="single" w:sz="4" w:space="0" w:color="auto"/>
              <w:left w:val="single" w:sz="4" w:space="0" w:color="auto"/>
              <w:bottom w:val="single" w:sz="4" w:space="0" w:color="auto"/>
              <w:right w:val="single" w:sz="4" w:space="0" w:color="auto"/>
            </w:tcBorders>
          </w:tcPr>
          <w:p w14:paraId="4E61DEB4"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1</w:t>
            </w:r>
          </w:p>
        </w:tc>
        <w:tc>
          <w:tcPr>
            <w:tcW w:w="2149" w:type="dxa"/>
            <w:tcBorders>
              <w:top w:val="single" w:sz="4" w:space="0" w:color="auto"/>
              <w:left w:val="single" w:sz="4" w:space="0" w:color="auto"/>
              <w:bottom w:val="single" w:sz="4" w:space="0" w:color="auto"/>
              <w:right w:val="single" w:sz="4" w:space="0" w:color="auto"/>
            </w:tcBorders>
          </w:tcPr>
          <w:p w14:paraId="1BA975DC"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RA03230</w:t>
            </w:r>
          </w:p>
        </w:tc>
        <w:tc>
          <w:tcPr>
            <w:tcW w:w="1417" w:type="dxa"/>
            <w:tcBorders>
              <w:top w:val="single" w:sz="4" w:space="0" w:color="auto"/>
              <w:left w:val="single" w:sz="4" w:space="0" w:color="auto"/>
              <w:bottom w:val="single" w:sz="4" w:space="0" w:color="auto"/>
              <w:right w:val="single" w:sz="4" w:space="0" w:color="auto"/>
            </w:tcBorders>
          </w:tcPr>
          <w:p w14:paraId="4F1B43ED"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2/21</w:t>
            </w:r>
          </w:p>
        </w:tc>
        <w:tc>
          <w:tcPr>
            <w:tcW w:w="3579" w:type="dxa"/>
            <w:tcBorders>
              <w:top w:val="single" w:sz="4" w:space="0" w:color="auto"/>
              <w:left w:val="single" w:sz="4" w:space="0" w:color="auto"/>
              <w:bottom w:val="single" w:sz="4" w:space="0" w:color="auto"/>
              <w:right w:val="single" w:sz="4" w:space="0" w:color="auto"/>
            </w:tcBorders>
          </w:tcPr>
          <w:p w14:paraId="6409AE1E" w14:textId="505D2E50" w:rsidR="00AA5264" w:rsidRPr="00CF019F" w:rsidRDefault="00AA5264" w:rsidP="00AA5264">
            <w:pPr>
              <w:pStyle w:val="Standard"/>
              <w:widowControl w:val="0"/>
              <w:rPr>
                <w:rFonts w:asciiTheme="majorHAnsi" w:hAnsiTheme="majorHAnsi" w:cstheme="majorHAnsi"/>
                <w:sz w:val="21"/>
                <w:szCs w:val="21"/>
              </w:rPr>
            </w:pPr>
            <w:proofErr w:type="spellStart"/>
            <w:r w:rsidRPr="008F0E7A">
              <w:rPr>
                <w:rFonts w:asciiTheme="majorHAnsi" w:hAnsiTheme="majorHAnsi" w:cstheme="majorHAnsi"/>
                <w:sz w:val="21"/>
                <w:szCs w:val="21"/>
              </w:rPr>
              <w:t>xxxxxxxx</w:t>
            </w:r>
            <w:proofErr w:type="spellEnd"/>
          </w:p>
        </w:tc>
        <w:tc>
          <w:tcPr>
            <w:tcW w:w="2132" w:type="dxa"/>
            <w:tcBorders>
              <w:top w:val="single" w:sz="4" w:space="0" w:color="auto"/>
              <w:left w:val="single" w:sz="4" w:space="0" w:color="auto"/>
              <w:bottom w:val="single" w:sz="4" w:space="0" w:color="auto"/>
              <w:right w:val="single" w:sz="4" w:space="0" w:color="auto"/>
            </w:tcBorders>
          </w:tcPr>
          <w:p w14:paraId="626998A0" w14:textId="3F26B2E5" w:rsidR="00AA5264" w:rsidRPr="00CF019F" w:rsidRDefault="00AA5264" w:rsidP="00AA5264">
            <w:pPr>
              <w:pStyle w:val="Standard"/>
              <w:widowControl w:val="0"/>
              <w:rPr>
                <w:rFonts w:asciiTheme="majorHAnsi" w:hAnsiTheme="majorHAnsi" w:cstheme="majorHAnsi"/>
                <w:sz w:val="21"/>
                <w:szCs w:val="21"/>
              </w:rPr>
            </w:pPr>
            <w:proofErr w:type="spellStart"/>
            <w:r w:rsidRPr="0045477A">
              <w:rPr>
                <w:rFonts w:asciiTheme="majorHAnsi" w:hAnsiTheme="majorHAnsi" w:cstheme="majorHAnsi"/>
                <w:sz w:val="21"/>
                <w:szCs w:val="21"/>
              </w:rPr>
              <w:t>xxxxxxxx</w:t>
            </w:r>
            <w:proofErr w:type="spellEnd"/>
          </w:p>
        </w:tc>
      </w:tr>
      <w:tr w:rsidR="00AA5264" w:rsidRPr="00CF019F" w14:paraId="4580C9A6" w14:textId="77777777" w:rsidTr="004505CB">
        <w:trPr>
          <w:trHeight w:hRule="exact" w:val="227"/>
          <w:jc w:val="center"/>
        </w:trPr>
        <w:tc>
          <w:tcPr>
            <w:tcW w:w="368" w:type="dxa"/>
            <w:tcBorders>
              <w:top w:val="single" w:sz="4" w:space="0" w:color="auto"/>
              <w:left w:val="single" w:sz="4" w:space="0" w:color="auto"/>
              <w:bottom w:val="single" w:sz="4" w:space="0" w:color="auto"/>
              <w:right w:val="single" w:sz="4" w:space="0" w:color="auto"/>
            </w:tcBorders>
          </w:tcPr>
          <w:p w14:paraId="1568C1D7"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2</w:t>
            </w:r>
          </w:p>
        </w:tc>
        <w:tc>
          <w:tcPr>
            <w:tcW w:w="2149" w:type="dxa"/>
            <w:tcBorders>
              <w:top w:val="single" w:sz="4" w:space="0" w:color="auto"/>
              <w:left w:val="single" w:sz="4" w:space="0" w:color="auto"/>
              <w:bottom w:val="single" w:sz="4" w:space="0" w:color="auto"/>
              <w:right w:val="single" w:sz="4" w:space="0" w:color="auto"/>
            </w:tcBorders>
          </w:tcPr>
          <w:p w14:paraId="6EE1080E"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RA03724</w:t>
            </w:r>
          </w:p>
        </w:tc>
        <w:tc>
          <w:tcPr>
            <w:tcW w:w="1417" w:type="dxa"/>
            <w:tcBorders>
              <w:top w:val="single" w:sz="4" w:space="0" w:color="auto"/>
              <w:left w:val="single" w:sz="4" w:space="0" w:color="auto"/>
              <w:bottom w:val="single" w:sz="4" w:space="0" w:color="auto"/>
              <w:right w:val="single" w:sz="4" w:space="0" w:color="auto"/>
            </w:tcBorders>
          </w:tcPr>
          <w:p w14:paraId="49FEEEB5"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11/767</w:t>
            </w:r>
          </w:p>
        </w:tc>
        <w:tc>
          <w:tcPr>
            <w:tcW w:w="3579" w:type="dxa"/>
            <w:tcBorders>
              <w:top w:val="single" w:sz="4" w:space="0" w:color="auto"/>
              <w:left w:val="single" w:sz="4" w:space="0" w:color="auto"/>
              <w:bottom w:val="single" w:sz="4" w:space="0" w:color="auto"/>
              <w:right w:val="single" w:sz="4" w:space="0" w:color="auto"/>
            </w:tcBorders>
          </w:tcPr>
          <w:p w14:paraId="541865B4" w14:textId="58045801" w:rsidR="00AA5264" w:rsidRPr="00CF019F" w:rsidRDefault="00AA5264" w:rsidP="00AA5264">
            <w:pPr>
              <w:pStyle w:val="Standard"/>
              <w:widowControl w:val="0"/>
              <w:rPr>
                <w:rFonts w:asciiTheme="majorHAnsi" w:hAnsiTheme="majorHAnsi" w:cstheme="majorHAnsi"/>
                <w:sz w:val="21"/>
                <w:szCs w:val="21"/>
              </w:rPr>
            </w:pPr>
            <w:proofErr w:type="spellStart"/>
            <w:r w:rsidRPr="008F0E7A">
              <w:rPr>
                <w:rFonts w:asciiTheme="majorHAnsi" w:hAnsiTheme="majorHAnsi" w:cstheme="majorHAnsi"/>
                <w:sz w:val="21"/>
                <w:szCs w:val="21"/>
              </w:rPr>
              <w:t>xxxxxxxx</w:t>
            </w:r>
            <w:proofErr w:type="spellEnd"/>
          </w:p>
        </w:tc>
        <w:tc>
          <w:tcPr>
            <w:tcW w:w="2132" w:type="dxa"/>
            <w:tcBorders>
              <w:top w:val="single" w:sz="4" w:space="0" w:color="auto"/>
              <w:left w:val="single" w:sz="4" w:space="0" w:color="auto"/>
              <w:bottom w:val="single" w:sz="4" w:space="0" w:color="auto"/>
              <w:right w:val="single" w:sz="4" w:space="0" w:color="auto"/>
            </w:tcBorders>
          </w:tcPr>
          <w:p w14:paraId="47027CF6" w14:textId="6EEE7621" w:rsidR="00AA5264" w:rsidRPr="00CF019F" w:rsidRDefault="00AA5264" w:rsidP="00AA5264">
            <w:pPr>
              <w:pStyle w:val="Standard"/>
              <w:widowControl w:val="0"/>
              <w:rPr>
                <w:rFonts w:asciiTheme="majorHAnsi" w:hAnsiTheme="majorHAnsi" w:cstheme="majorHAnsi"/>
                <w:sz w:val="21"/>
                <w:szCs w:val="21"/>
              </w:rPr>
            </w:pPr>
            <w:proofErr w:type="spellStart"/>
            <w:r w:rsidRPr="0045477A">
              <w:rPr>
                <w:rFonts w:asciiTheme="majorHAnsi" w:hAnsiTheme="majorHAnsi" w:cstheme="majorHAnsi"/>
                <w:sz w:val="21"/>
                <w:szCs w:val="21"/>
              </w:rPr>
              <w:t>xxxxxxxx</w:t>
            </w:r>
            <w:proofErr w:type="spellEnd"/>
          </w:p>
        </w:tc>
      </w:tr>
      <w:tr w:rsidR="00AA5264" w:rsidRPr="00CF019F" w14:paraId="16CF05E9" w14:textId="77777777" w:rsidTr="004505CB">
        <w:trPr>
          <w:trHeight w:hRule="exact" w:val="227"/>
          <w:jc w:val="center"/>
        </w:trPr>
        <w:tc>
          <w:tcPr>
            <w:tcW w:w="368" w:type="dxa"/>
            <w:tcBorders>
              <w:top w:val="single" w:sz="4" w:space="0" w:color="auto"/>
              <w:left w:val="single" w:sz="4" w:space="0" w:color="auto"/>
              <w:bottom w:val="single" w:sz="4" w:space="0" w:color="auto"/>
              <w:right w:val="single" w:sz="4" w:space="0" w:color="auto"/>
            </w:tcBorders>
          </w:tcPr>
          <w:p w14:paraId="78C4CECD"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3</w:t>
            </w:r>
          </w:p>
        </w:tc>
        <w:tc>
          <w:tcPr>
            <w:tcW w:w="2149" w:type="dxa"/>
            <w:tcBorders>
              <w:top w:val="single" w:sz="4" w:space="0" w:color="auto"/>
              <w:left w:val="single" w:sz="4" w:space="0" w:color="auto"/>
              <w:bottom w:val="single" w:sz="4" w:space="0" w:color="auto"/>
              <w:right w:val="single" w:sz="4" w:space="0" w:color="auto"/>
            </w:tcBorders>
          </w:tcPr>
          <w:p w14:paraId="313E8516"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RA03725</w:t>
            </w:r>
          </w:p>
        </w:tc>
        <w:tc>
          <w:tcPr>
            <w:tcW w:w="1417" w:type="dxa"/>
            <w:tcBorders>
              <w:top w:val="single" w:sz="4" w:space="0" w:color="auto"/>
              <w:left w:val="single" w:sz="4" w:space="0" w:color="auto"/>
              <w:bottom w:val="single" w:sz="4" w:space="0" w:color="auto"/>
              <w:right w:val="single" w:sz="4" w:space="0" w:color="auto"/>
            </w:tcBorders>
          </w:tcPr>
          <w:p w14:paraId="46846526"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5/977</w:t>
            </w:r>
          </w:p>
        </w:tc>
        <w:tc>
          <w:tcPr>
            <w:tcW w:w="3579" w:type="dxa"/>
            <w:tcBorders>
              <w:top w:val="single" w:sz="4" w:space="0" w:color="auto"/>
              <w:left w:val="single" w:sz="4" w:space="0" w:color="auto"/>
              <w:bottom w:val="single" w:sz="4" w:space="0" w:color="auto"/>
              <w:right w:val="single" w:sz="4" w:space="0" w:color="auto"/>
            </w:tcBorders>
          </w:tcPr>
          <w:p w14:paraId="60293992" w14:textId="56E960A5" w:rsidR="00AA5264" w:rsidRPr="00CF019F" w:rsidRDefault="00AA5264" w:rsidP="00AA5264">
            <w:pPr>
              <w:pStyle w:val="Standard"/>
              <w:widowControl w:val="0"/>
              <w:rPr>
                <w:rFonts w:asciiTheme="majorHAnsi" w:hAnsiTheme="majorHAnsi" w:cstheme="majorHAnsi"/>
                <w:sz w:val="21"/>
                <w:szCs w:val="21"/>
              </w:rPr>
            </w:pPr>
            <w:proofErr w:type="spellStart"/>
            <w:r w:rsidRPr="008F0E7A">
              <w:rPr>
                <w:rFonts w:asciiTheme="majorHAnsi" w:hAnsiTheme="majorHAnsi" w:cstheme="majorHAnsi"/>
                <w:sz w:val="21"/>
                <w:szCs w:val="21"/>
              </w:rPr>
              <w:t>xxxxxxxx</w:t>
            </w:r>
            <w:proofErr w:type="spellEnd"/>
          </w:p>
        </w:tc>
        <w:tc>
          <w:tcPr>
            <w:tcW w:w="2132" w:type="dxa"/>
            <w:tcBorders>
              <w:top w:val="single" w:sz="4" w:space="0" w:color="auto"/>
              <w:left w:val="single" w:sz="4" w:space="0" w:color="auto"/>
              <w:bottom w:val="single" w:sz="4" w:space="0" w:color="auto"/>
              <w:right w:val="single" w:sz="4" w:space="0" w:color="auto"/>
            </w:tcBorders>
          </w:tcPr>
          <w:p w14:paraId="28927CEB" w14:textId="495C8AE1" w:rsidR="00AA5264" w:rsidRPr="00CF019F" w:rsidRDefault="00AA5264" w:rsidP="00AA5264">
            <w:pPr>
              <w:pStyle w:val="Standard"/>
              <w:widowControl w:val="0"/>
              <w:rPr>
                <w:rFonts w:asciiTheme="majorHAnsi" w:hAnsiTheme="majorHAnsi" w:cstheme="majorHAnsi"/>
                <w:sz w:val="21"/>
                <w:szCs w:val="21"/>
              </w:rPr>
            </w:pPr>
            <w:proofErr w:type="spellStart"/>
            <w:r w:rsidRPr="0045477A">
              <w:rPr>
                <w:rFonts w:asciiTheme="majorHAnsi" w:hAnsiTheme="majorHAnsi" w:cstheme="majorHAnsi"/>
                <w:sz w:val="21"/>
                <w:szCs w:val="21"/>
              </w:rPr>
              <w:t>xxxxxxxx</w:t>
            </w:r>
            <w:proofErr w:type="spellEnd"/>
          </w:p>
        </w:tc>
      </w:tr>
      <w:tr w:rsidR="00AA5264" w:rsidRPr="00CF019F" w14:paraId="5CA1527B" w14:textId="77777777" w:rsidTr="00186A49">
        <w:trPr>
          <w:trHeight w:hRule="exact" w:val="327"/>
          <w:jc w:val="center"/>
        </w:trPr>
        <w:tc>
          <w:tcPr>
            <w:tcW w:w="368" w:type="dxa"/>
            <w:tcBorders>
              <w:top w:val="single" w:sz="4" w:space="0" w:color="auto"/>
              <w:left w:val="single" w:sz="4" w:space="0" w:color="auto"/>
              <w:bottom w:val="single" w:sz="4" w:space="0" w:color="auto"/>
              <w:right w:val="single" w:sz="4" w:space="0" w:color="auto"/>
            </w:tcBorders>
          </w:tcPr>
          <w:p w14:paraId="1F227A83"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4</w:t>
            </w:r>
          </w:p>
        </w:tc>
        <w:tc>
          <w:tcPr>
            <w:tcW w:w="2149" w:type="dxa"/>
            <w:tcBorders>
              <w:top w:val="single" w:sz="4" w:space="0" w:color="auto"/>
              <w:left w:val="single" w:sz="4" w:space="0" w:color="auto"/>
              <w:bottom w:val="single" w:sz="4" w:space="0" w:color="auto"/>
              <w:right w:val="single" w:sz="4" w:space="0" w:color="auto"/>
            </w:tcBorders>
          </w:tcPr>
          <w:p w14:paraId="08C2B648" w14:textId="77777777" w:rsidR="00AA5264" w:rsidRPr="00CF019F" w:rsidRDefault="00AA5264" w:rsidP="00AA5264">
            <w:pPr>
              <w:pStyle w:val="Standard"/>
              <w:widowControl w:val="0"/>
              <w:jc w:val="both"/>
              <w:rPr>
                <w:rFonts w:asciiTheme="majorHAnsi" w:hAnsiTheme="majorHAnsi" w:cstheme="majorHAnsi"/>
                <w:sz w:val="21"/>
                <w:szCs w:val="21"/>
              </w:rPr>
            </w:pPr>
            <w:r w:rsidRPr="00CF019F">
              <w:rPr>
                <w:rFonts w:asciiTheme="majorHAnsi" w:hAnsiTheme="majorHAnsi" w:cstheme="majorHAnsi"/>
                <w:sz w:val="21"/>
                <w:szCs w:val="21"/>
              </w:rPr>
              <w:t>RA03726</w:t>
            </w:r>
          </w:p>
        </w:tc>
        <w:tc>
          <w:tcPr>
            <w:tcW w:w="1417" w:type="dxa"/>
            <w:tcBorders>
              <w:top w:val="single" w:sz="4" w:space="0" w:color="auto"/>
              <w:left w:val="single" w:sz="4" w:space="0" w:color="auto"/>
              <w:bottom w:val="single" w:sz="4" w:space="0" w:color="auto"/>
              <w:right w:val="single" w:sz="4" w:space="0" w:color="auto"/>
            </w:tcBorders>
          </w:tcPr>
          <w:p w14:paraId="30D78E99" w14:textId="77777777" w:rsidR="00AA5264" w:rsidRPr="00CF019F" w:rsidRDefault="00AA5264" w:rsidP="00AA5264">
            <w:pPr>
              <w:pStyle w:val="Standard"/>
              <w:widowControl w:val="0"/>
              <w:rPr>
                <w:rFonts w:asciiTheme="majorHAnsi" w:hAnsiTheme="majorHAnsi" w:cstheme="majorHAnsi"/>
                <w:sz w:val="21"/>
                <w:szCs w:val="21"/>
              </w:rPr>
            </w:pPr>
            <w:r w:rsidRPr="00CF019F">
              <w:rPr>
                <w:rFonts w:asciiTheme="majorHAnsi" w:hAnsiTheme="majorHAnsi" w:cstheme="majorHAnsi"/>
                <w:sz w:val="21"/>
                <w:szCs w:val="21"/>
              </w:rPr>
              <w:t>6/632</w:t>
            </w:r>
          </w:p>
        </w:tc>
        <w:tc>
          <w:tcPr>
            <w:tcW w:w="3579" w:type="dxa"/>
            <w:tcBorders>
              <w:top w:val="single" w:sz="4" w:space="0" w:color="auto"/>
              <w:left w:val="single" w:sz="4" w:space="0" w:color="auto"/>
              <w:bottom w:val="single" w:sz="4" w:space="0" w:color="auto"/>
              <w:right w:val="single" w:sz="4" w:space="0" w:color="auto"/>
            </w:tcBorders>
          </w:tcPr>
          <w:p w14:paraId="58863E06" w14:textId="374EF3D8" w:rsidR="00AA5264" w:rsidRPr="00CF019F" w:rsidRDefault="00AA5264" w:rsidP="00AA5264">
            <w:pPr>
              <w:pStyle w:val="Standard"/>
              <w:widowControl w:val="0"/>
              <w:rPr>
                <w:rFonts w:asciiTheme="majorHAnsi" w:hAnsiTheme="majorHAnsi" w:cstheme="majorHAnsi"/>
                <w:sz w:val="21"/>
                <w:szCs w:val="21"/>
              </w:rPr>
            </w:pPr>
            <w:proofErr w:type="spellStart"/>
            <w:r w:rsidRPr="008F0E7A">
              <w:rPr>
                <w:rFonts w:asciiTheme="majorHAnsi" w:hAnsiTheme="majorHAnsi" w:cstheme="majorHAnsi"/>
                <w:sz w:val="21"/>
                <w:szCs w:val="21"/>
              </w:rPr>
              <w:t>xxxxxxxx</w:t>
            </w:r>
            <w:proofErr w:type="spellEnd"/>
          </w:p>
        </w:tc>
        <w:tc>
          <w:tcPr>
            <w:tcW w:w="2132" w:type="dxa"/>
            <w:tcBorders>
              <w:top w:val="single" w:sz="4" w:space="0" w:color="auto"/>
              <w:left w:val="single" w:sz="4" w:space="0" w:color="auto"/>
              <w:bottom w:val="single" w:sz="4" w:space="0" w:color="auto"/>
              <w:right w:val="single" w:sz="4" w:space="0" w:color="auto"/>
            </w:tcBorders>
          </w:tcPr>
          <w:p w14:paraId="31066018" w14:textId="439D0347" w:rsidR="00AA5264" w:rsidRPr="00CF019F" w:rsidRDefault="00AA5264" w:rsidP="00AA5264">
            <w:pPr>
              <w:pStyle w:val="Standard"/>
              <w:widowControl w:val="0"/>
              <w:rPr>
                <w:rFonts w:asciiTheme="majorHAnsi" w:hAnsiTheme="majorHAnsi" w:cstheme="majorHAnsi"/>
                <w:sz w:val="21"/>
                <w:szCs w:val="21"/>
              </w:rPr>
            </w:pPr>
            <w:proofErr w:type="spellStart"/>
            <w:r w:rsidRPr="0045477A">
              <w:rPr>
                <w:rFonts w:asciiTheme="majorHAnsi" w:hAnsiTheme="majorHAnsi" w:cstheme="majorHAnsi"/>
                <w:sz w:val="21"/>
                <w:szCs w:val="21"/>
              </w:rPr>
              <w:t>xxxxxxxx</w:t>
            </w:r>
            <w:proofErr w:type="spellEnd"/>
          </w:p>
        </w:tc>
      </w:tr>
    </w:tbl>
    <w:p w14:paraId="33E629C0" w14:textId="2D696025" w:rsidR="003053B6" w:rsidRPr="00CF019F" w:rsidRDefault="003053B6" w:rsidP="003053B6">
      <w:pPr>
        <w:pStyle w:val="Standard"/>
        <w:widowControl w:val="0"/>
        <w:rPr>
          <w:rFonts w:asciiTheme="majorHAnsi" w:hAnsiTheme="majorHAnsi" w:cstheme="majorHAnsi"/>
          <w:b/>
          <w:sz w:val="21"/>
          <w:szCs w:val="21"/>
        </w:rPr>
      </w:pP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r>
      <w:r w:rsidRPr="00CF019F">
        <w:rPr>
          <w:rFonts w:asciiTheme="majorHAnsi" w:hAnsiTheme="majorHAnsi" w:cstheme="majorHAnsi"/>
          <w:sz w:val="21"/>
          <w:szCs w:val="21"/>
        </w:rPr>
        <w:tab/>
        <w:t xml:space="preserve">             </w:t>
      </w:r>
      <w:proofErr w:type="spellStart"/>
      <w:proofErr w:type="gramStart"/>
      <w:r w:rsidR="00AA5264">
        <w:rPr>
          <w:rFonts w:asciiTheme="majorHAnsi" w:hAnsiTheme="majorHAnsi" w:cstheme="majorHAnsi"/>
          <w:sz w:val="21"/>
          <w:szCs w:val="21"/>
        </w:rPr>
        <w:t>xxxxxxxx</w:t>
      </w:r>
      <w:proofErr w:type="spellEnd"/>
      <w:r w:rsidRPr="00CF019F">
        <w:rPr>
          <w:rFonts w:asciiTheme="majorHAnsi" w:hAnsiTheme="majorHAnsi" w:cstheme="majorHAnsi"/>
          <w:b/>
          <w:sz w:val="21"/>
          <w:szCs w:val="21"/>
        </w:rPr>
        <w:t>,-</w:t>
      </w:r>
      <w:proofErr w:type="gramEnd"/>
    </w:p>
    <w:p w14:paraId="1FDC8843" w14:textId="77777777" w:rsidR="003053B6" w:rsidRPr="00CF019F" w:rsidRDefault="003053B6" w:rsidP="003053B6">
      <w:pPr>
        <w:rPr>
          <w:rFonts w:asciiTheme="majorHAnsi" w:hAnsiTheme="majorHAnsi" w:cstheme="majorHAnsi"/>
          <w:b/>
          <w:sz w:val="21"/>
          <w:szCs w:val="21"/>
        </w:rPr>
      </w:pPr>
    </w:p>
    <w:p w14:paraId="6A644030" w14:textId="77777777" w:rsidR="003053B6" w:rsidRPr="00CF019F" w:rsidRDefault="003053B6" w:rsidP="003053B6">
      <w:pPr>
        <w:rPr>
          <w:rFonts w:asciiTheme="majorHAnsi" w:hAnsiTheme="majorHAnsi" w:cstheme="majorHAnsi"/>
          <w:b/>
          <w:sz w:val="21"/>
          <w:szCs w:val="21"/>
        </w:rPr>
      </w:pPr>
    </w:p>
    <w:p w14:paraId="22FF6714" w14:textId="3F60ACD4" w:rsidR="003053B6" w:rsidRPr="00CF019F" w:rsidRDefault="003053B6" w:rsidP="003053B6">
      <w:pPr>
        <w:rPr>
          <w:rFonts w:asciiTheme="majorHAnsi" w:hAnsiTheme="majorHAnsi" w:cstheme="majorHAnsi"/>
          <w:b/>
          <w:sz w:val="21"/>
          <w:szCs w:val="21"/>
        </w:rPr>
      </w:pPr>
      <w:r w:rsidRPr="00CF019F">
        <w:rPr>
          <w:rFonts w:asciiTheme="majorHAnsi" w:hAnsiTheme="majorHAnsi" w:cstheme="majorHAnsi"/>
          <w:b/>
          <w:sz w:val="21"/>
          <w:szCs w:val="21"/>
        </w:rPr>
        <w:t xml:space="preserve">Pojistná cena celkem: </w:t>
      </w:r>
      <w:proofErr w:type="spellStart"/>
      <w:r w:rsidR="00AA5264">
        <w:rPr>
          <w:rFonts w:asciiTheme="majorHAnsi" w:hAnsiTheme="majorHAnsi" w:cstheme="majorHAnsi"/>
          <w:sz w:val="21"/>
          <w:szCs w:val="21"/>
        </w:rPr>
        <w:t>xxxxxxxx</w:t>
      </w:r>
      <w:bookmarkStart w:id="13" w:name="_GoBack"/>
      <w:bookmarkEnd w:id="13"/>
      <w:proofErr w:type="spellEnd"/>
      <w:r w:rsidRPr="00CF019F">
        <w:rPr>
          <w:rFonts w:asciiTheme="majorHAnsi" w:hAnsiTheme="majorHAnsi" w:cstheme="majorHAnsi"/>
          <w:b/>
          <w:sz w:val="21"/>
          <w:szCs w:val="21"/>
        </w:rPr>
        <w:t>,- Kč</w:t>
      </w:r>
    </w:p>
    <w:p w14:paraId="3B22247C" w14:textId="77777777" w:rsidR="003053B6" w:rsidRPr="00CF019F" w:rsidRDefault="003053B6" w:rsidP="003053B6">
      <w:pPr>
        <w:rPr>
          <w:rFonts w:asciiTheme="majorHAnsi" w:hAnsiTheme="majorHAnsi" w:cstheme="majorHAnsi"/>
          <w:b/>
          <w:sz w:val="21"/>
          <w:szCs w:val="21"/>
        </w:rPr>
      </w:pPr>
    </w:p>
    <w:p w14:paraId="137B8494" w14:textId="77777777"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p>
    <w:p w14:paraId="3C415747" w14:textId="3E773760" w:rsidR="00D60E67" w:rsidRPr="00CF019F" w:rsidRDefault="00D75CA8" w:rsidP="003053B6">
      <w:pPr>
        <w:pBdr>
          <w:top w:val="nil"/>
          <w:left w:val="nil"/>
          <w:bottom w:val="nil"/>
          <w:right w:val="nil"/>
          <w:between w:val="nil"/>
        </w:pBdr>
        <w:tabs>
          <w:tab w:val="left" w:pos="2775"/>
        </w:tabs>
        <w:rPr>
          <w:rFonts w:asciiTheme="majorHAnsi" w:hAnsiTheme="majorHAnsi" w:cstheme="majorHAnsi"/>
          <w:sz w:val="21"/>
          <w:szCs w:val="21"/>
        </w:rPr>
      </w:pPr>
      <w:r w:rsidRPr="00CF019F">
        <w:rPr>
          <w:rFonts w:asciiTheme="majorHAnsi" w:hAnsiTheme="majorHAnsi" w:cstheme="majorHAnsi"/>
          <w:b/>
          <w:color w:val="FF0000"/>
          <w:sz w:val="21"/>
          <w:szCs w:val="21"/>
        </w:rPr>
        <w:tab/>
      </w:r>
      <w:r w:rsidRPr="00CF019F">
        <w:rPr>
          <w:rFonts w:asciiTheme="majorHAnsi" w:hAnsiTheme="majorHAnsi" w:cstheme="majorHAnsi"/>
          <w:b/>
          <w:color w:val="FF0000"/>
          <w:sz w:val="21"/>
          <w:szCs w:val="21"/>
        </w:rPr>
        <w:tab/>
      </w:r>
      <w:r w:rsidRPr="00CF019F">
        <w:rPr>
          <w:rFonts w:asciiTheme="majorHAnsi" w:hAnsiTheme="majorHAnsi" w:cstheme="majorHAnsi"/>
          <w:b/>
          <w:color w:val="FF0000"/>
          <w:sz w:val="21"/>
          <w:szCs w:val="21"/>
        </w:rPr>
        <w:tab/>
      </w:r>
      <w:r w:rsidRPr="00CF019F">
        <w:rPr>
          <w:rFonts w:asciiTheme="majorHAnsi" w:hAnsiTheme="majorHAnsi" w:cstheme="majorHAnsi"/>
          <w:b/>
          <w:color w:val="FF0000"/>
          <w:sz w:val="21"/>
          <w:szCs w:val="21"/>
        </w:rPr>
        <w:tab/>
      </w:r>
      <w:r w:rsidRPr="00CF019F">
        <w:rPr>
          <w:rFonts w:asciiTheme="majorHAnsi" w:hAnsiTheme="majorHAnsi" w:cstheme="majorHAnsi"/>
          <w:b/>
          <w:color w:val="FF0000"/>
          <w:sz w:val="21"/>
          <w:szCs w:val="21"/>
        </w:rPr>
        <w:tab/>
      </w:r>
      <w:r w:rsidRPr="00CF019F">
        <w:rPr>
          <w:rFonts w:asciiTheme="majorHAnsi" w:hAnsiTheme="majorHAnsi" w:cstheme="majorHAnsi"/>
          <w:b/>
          <w:color w:val="FF0000"/>
          <w:sz w:val="21"/>
          <w:szCs w:val="21"/>
        </w:rPr>
        <w:tab/>
      </w:r>
    </w:p>
    <w:p w14:paraId="47D7A128" w14:textId="173AFA74" w:rsidR="00B85F29" w:rsidRPr="00CF019F" w:rsidRDefault="00B85F29" w:rsidP="000C78E6">
      <w:pPr>
        <w:rPr>
          <w:rFonts w:asciiTheme="majorHAnsi" w:hAnsiTheme="majorHAnsi" w:cstheme="majorHAnsi"/>
          <w:b/>
          <w:sz w:val="21"/>
          <w:szCs w:val="21"/>
        </w:rPr>
      </w:pPr>
    </w:p>
    <w:p w14:paraId="4CA704FD" w14:textId="77777777" w:rsidR="003053B6" w:rsidRPr="00CF019F" w:rsidRDefault="003053B6" w:rsidP="000C78E6">
      <w:pPr>
        <w:rPr>
          <w:rFonts w:asciiTheme="majorHAnsi" w:hAnsiTheme="majorHAnsi" w:cstheme="majorHAnsi"/>
          <w:b/>
          <w:sz w:val="21"/>
          <w:szCs w:val="21"/>
        </w:rPr>
      </w:pPr>
    </w:p>
    <w:p w14:paraId="747EC294" w14:textId="3DFBABDD" w:rsidR="00B85F29" w:rsidRPr="00CF019F" w:rsidRDefault="00B85F29" w:rsidP="000C78E6">
      <w:pPr>
        <w:rPr>
          <w:rFonts w:asciiTheme="majorHAnsi" w:hAnsiTheme="majorHAnsi" w:cstheme="majorHAnsi"/>
          <w:b/>
          <w:sz w:val="21"/>
          <w:szCs w:val="21"/>
        </w:rPr>
      </w:pPr>
    </w:p>
    <w:sectPr w:rsidR="00B85F29" w:rsidRPr="00CF019F" w:rsidSect="00E57860">
      <w:footerReference w:type="default" r:id="rId11"/>
      <w:pgSz w:w="11906" w:h="16838"/>
      <w:pgMar w:top="1418" w:right="907" w:bottom="1134" w:left="90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52D81" w14:textId="77777777" w:rsidR="00452B3C" w:rsidRDefault="00452B3C">
      <w:r>
        <w:separator/>
      </w:r>
    </w:p>
  </w:endnote>
  <w:endnote w:type="continuationSeparator" w:id="0">
    <w:p w14:paraId="4BAD61F6" w14:textId="77777777" w:rsidR="00452B3C" w:rsidRDefault="0045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924A" w14:textId="77777777" w:rsidR="00E1039A" w:rsidRDefault="00E1039A">
    <w:pPr>
      <w:pBdr>
        <w:top w:val="nil"/>
        <w:left w:val="nil"/>
        <w:bottom w:val="nil"/>
        <w:right w:val="nil"/>
        <w:between w:val="nil"/>
      </w:pBdr>
      <w:tabs>
        <w:tab w:val="center" w:pos="4536"/>
        <w:tab w:val="right" w:pos="9072"/>
      </w:tabs>
      <w:rPr>
        <w:color w:val="000000"/>
        <w:sz w:val="22"/>
        <w:szCs w:val="22"/>
      </w:rPr>
    </w:pPr>
    <w:r>
      <w:rPr>
        <w:color w:val="000000"/>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F41F" w14:textId="0BBF5EB4" w:rsidR="00E1039A" w:rsidRDefault="00E1039A">
    <w:pPr>
      <w:pStyle w:val="Zpat"/>
      <w:jc w:val="center"/>
    </w:pPr>
  </w:p>
  <w:p w14:paraId="5570FAF3" w14:textId="4B1799D9" w:rsidR="00E1039A" w:rsidRPr="00B46E5D" w:rsidRDefault="00E1039A" w:rsidP="00B46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2EDAD" w14:textId="77777777" w:rsidR="00452B3C" w:rsidRDefault="00452B3C">
      <w:r>
        <w:separator/>
      </w:r>
    </w:p>
  </w:footnote>
  <w:footnote w:type="continuationSeparator" w:id="0">
    <w:p w14:paraId="67AA2831" w14:textId="77777777" w:rsidR="00452B3C" w:rsidRDefault="0045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51FF" w14:textId="77777777" w:rsidR="00E1039A" w:rsidRDefault="00E1039A">
    <w:pPr>
      <w:pBdr>
        <w:top w:val="nil"/>
        <w:left w:val="nil"/>
        <w:bottom w:val="nil"/>
        <w:right w:val="nil"/>
        <w:between w:val="nil"/>
      </w:pBdr>
      <w:tabs>
        <w:tab w:val="center" w:pos="4536"/>
        <w:tab w:val="right" w:pos="9072"/>
        <w:tab w:val="left" w:pos="5070"/>
      </w:tabs>
      <w:spacing w:line="276" w:lineRule="auto"/>
      <w:rPr>
        <w:color w:val="000000"/>
        <w:sz w:val="22"/>
        <w:szCs w:val="22"/>
      </w:rPr>
    </w:pPr>
    <w:r>
      <w:rPr>
        <w:noProof/>
        <w:color w:val="000000"/>
        <w:sz w:val="22"/>
        <w:szCs w:val="22"/>
      </w:rPr>
      <w:drawing>
        <wp:inline distT="0" distB="0" distL="0" distR="0" wp14:anchorId="69D100C2" wp14:editId="1217093E">
          <wp:extent cx="1743710" cy="469265"/>
          <wp:effectExtent l="0" t="0" r="8890"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469265"/>
                  </a:xfrm>
                  <a:prstGeom prst="rect">
                    <a:avLst/>
                  </a:prstGeom>
                  <a:noFill/>
                </pic:spPr>
              </pic:pic>
            </a:graphicData>
          </a:graphic>
        </wp:inline>
      </w:drawing>
    </w:r>
    <w:r>
      <w:rPr>
        <w:color w:val="000000"/>
        <w:sz w:val="22"/>
        <w:szCs w:val="22"/>
      </w:rPr>
      <w:tab/>
    </w:r>
    <w:r>
      <w:rPr>
        <w:color w:val="000000"/>
        <w:sz w:val="22"/>
        <w:szCs w:val="22"/>
      </w:rPr>
      <w:tab/>
    </w:r>
    <w:r>
      <w:rPr>
        <w:color w:val="000000"/>
        <w:sz w:val="22"/>
        <w:szCs w:val="22"/>
      </w:rPr>
      <w:tab/>
    </w:r>
  </w:p>
  <w:p w14:paraId="42946460" w14:textId="77777777" w:rsidR="00E1039A" w:rsidRDefault="00E1039A">
    <w:pPr>
      <w:pBdr>
        <w:top w:val="nil"/>
        <w:left w:val="nil"/>
        <w:bottom w:val="nil"/>
        <w:right w:val="nil"/>
        <w:between w:val="nil"/>
      </w:pBdr>
      <w:tabs>
        <w:tab w:val="center" w:pos="4536"/>
        <w:tab w:val="right" w:pos="9072"/>
      </w:tabs>
      <w:spacing w:line="276"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A57"/>
    <w:multiLevelType w:val="multilevel"/>
    <w:tmpl w:val="1F1A8470"/>
    <w:lvl w:ilvl="0">
      <w:start w:val="1"/>
      <w:numFmt w:val="decimal"/>
      <w:lvlText w:val="%1."/>
      <w:lvlJc w:val="left"/>
      <w:pPr>
        <w:ind w:left="1410" w:hanging="141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1" w15:restartNumberingAfterBreak="0">
    <w:nsid w:val="13002DCB"/>
    <w:multiLevelType w:val="multilevel"/>
    <w:tmpl w:val="FB520142"/>
    <w:lvl w:ilvl="0">
      <w:start w:val="1"/>
      <w:numFmt w:val="lowerLetter"/>
      <w:lvlText w:val="%1)"/>
      <w:lvlJc w:val="left"/>
      <w:pPr>
        <w:ind w:left="1015" w:hanging="360"/>
      </w:pPr>
      <w:rPr>
        <w:vertAlign w:val="baseline"/>
      </w:rPr>
    </w:lvl>
    <w:lvl w:ilvl="1">
      <w:start w:val="1"/>
      <w:numFmt w:val="lowerLetter"/>
      <w:lvlText w:val="%2."/>
      <w:lvlJc w:val="left"/>
      <w:pPr>
        <w:ind w:left="1735" w:hanging="360"/>
      </w:pPr>
      <w:rPr>
        <w:vertAlign w:val="baseline"/>
      </w:rPr>
    </w:lvl>
    <w:lvl w:ilvl="2">
      <w:start w:val="1"/>
      <w:numFmt w:val="lowerRoman"/>
      <w:lvlText w:val="%3."/>
      <w:lvlJc w:val="right"/>
      <w:pPr>
        <w:ind w:left="2455" w:hanging="180"/>
      </w:pPr>
      <w:rPr>
        <w:vertAlign w:val="baseline"/>
      </w:rPr>
    </w:lvl>
    <w:lvl w:ilvl="3">
      <w:start w:val="1"/>
      <w:numFmt w:val="decimal"/>
      <w:lvlText w:val="%4."/>
      <w:lvlJc w:val="left"/>
      <w:pPr>
        <w:ind w:left="3175" w:hanging="360"/>
      </w:pPr>
      <w:rPr>
        <w:vertAlign w:val="baseline"/>
      </w:rPr>
    </w:lvl>
    <w:lvl w:ilvl="4">
      <w:start w:val="1"/>
      <w:numFmt w:val="lowerLetter"/>
      <w:lvlText w:val="%5."/>
      <w:lvlJc w:val="left"/>
      <w:pPr>
        <w:ind w:left="3895" w:hanging="360"/>
      </w:pPr>
      <w:rPr>
        <w:vertAlign w:val="baseline"/>
      </w:rPr>
    </w:lvl>
    <w:lvl w:ilvl="5">
      <w:start w:val="1"/>
      <w:numFmt w:val="lowerRoman"/>
      <w:lvlText w:val="%6."/>
      <w:lvlJc w:val="right"/>
      <w:pPr>
        <w:ind w:left="4615" w:hanging="180"/>
      </w:pPr>
      <w:rPr>
        <w:vertAlign w:val="baseline"/>
      </w:rPr>
    </w:lvl>
    <w:lvl w:ilvl="6">
      <w:start w:val="1"/>
      <w:numFmt w:val="decimal"/>
      <w:lvlText w:val="%7."/>
      <w:lvlJc w:val="left"/>
      <w:pPr>
        <w:ind w:left="5335" w:hanging="360"/>
      </w:pPr>
      <w:rPr>
        <w:vertAlign w:val="baseline"/>
      </w:rPr>
    </w:lvl>
    <w:lvl w:ilvl="7">
      <w:start w:val="1"/>
      <w:numFmt w:val="lowerLetter"/>
      <w:lvlText w:val="%8."/>
      <w:lvlJc w:val="left"/>
      <w:pPr>
        <w:ind w:left="6055" w:hanging="360"/>
      </w:pPr>
      <w:rPr>
        <w:vertAlign w:val="baseline"/>
      </w:rPr>
    </w:lvl>
    <w:lvl w:ilvl="8">
      <w:start w:val="1"/>
      <w:numFmt w:val="lowerRoman"/>
      <w:lvlText w:val="%9."/>
      <w:lvlJc w:val="right"/>
      <w:pPr>
        <w:ind w:left="6775" w:hanging="180"/>
      </w:pPr>
      <w:rPr>
        <w:vertAlign w:val="baseline"/>
      </w:rPr>
    </w:lvl>
  </w:abstractNum>
  <w:abstractNum w:abstractNumId="2" w15:restartNumberingAfterBreak="0">
    <w:nsid w:val="14A77CAB"/>
    <w:multiLevelType w:val="multilevel"/>
    <w:tmpl w:val="1216366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3"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564CF3"/>
    <w:multiLevelType w:val="multilevel"/>
    <w:tmpl w:val="9DB22AA8"/>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4769D1"/>
    <w:multiLevelType w:val="multilevel"/>
    <w:tmpl w:val="A558D434"/>
    <w:lvl w:ilvl="0">
      <w:start w:val="1"/>
      <w:numFmt w:val="decimal"/>
      <w:lvlText w:val="%1."/>
      <w:lvlJc w:val="left"/>
      <w:pPr>
        <w:ind w:left="540" w:hanging="360"/>
      </w:pPr>
      <w:rPr>
        <w:color w:val="00000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6" w15:restartNumberingAfterBreak="0">
    <w:nsid w:val="25C7722D"/>
    <w:multiLevelType w:val="multilevel"/>
    <w:tmpl w:val="D3E0CE6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29696D8D"/>
    <w:multiLevelType w:val="multilevel"/>
    <w:tmpl w:val="2A7090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606417F"/>
    <w:multiLevelType w:val="multilevel"/>
    <w:tmpl w:val="E68E62A0"/>
    <w:lvl w:ilvl="0">
      <w:start w:val="1"/>
      <w:numFmt w:val="decimal"/>
      <w:lvlText w:val="%1."/>
      <w:lvlJc w:val="left"/>
      <w:pPr>
        <w:ind w:left="-279" w:hanging="360"/>
      </w:pPr>
      <w:rPr>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1161" w:hanging="180"/>
      </w:pPr>
      <w:rPr>
        <w:vertAlign w:val="baseline"/>
      </w:rPr>
    </w:lvl>
    <w:lvl w:ilvl="3">
      <w:start w:val="1"/>
      <w:numFmt w:val="decimal"/>
      <w:lvlText w:val="%4."/>
      <w:lvlJc w:val="left"/>
      <w:pPr>
        <w:ind w:left="1881" w:hanging="360"/>
      </w:pPr>
      <w:rPr>
        <w:vertAlign w:val="baseline"/>
      </w:rPr>
    </w:lvl>
    <w:lvl w:ilvl="4">
      <w:start w:val="1"/>
      <w:numFmt w:val="lowerLetter"/>
      <w:lvlText w:val="%5."/>
      <w:lvlJc w:val="left"/>
      <w:pPr>
        <w:ind w:left="2601" w:hanging="360"/>
      </w:pPr>
      <w:rPr>
        <w:vertAlign w:val="baseline"/>
      </w:rPr>
    </w:lvl>
    <w:lvl w:ilvl="5">
      <w:start w:val="1"/>
      <w:numFmt w:val="lowerRoman"/>
      <w:lvlText w:val="%6."/>
      <w:lvlJc w:val="right"/>
      <w:pPr>
        <w:ind w:left="3321" w:hanging="180"/>
      </w:pPr>
      <w:rPr>
        <w:vertAlign w:val="baseline"/>
      </w:rPr>
    </w:lvl>
    <w:lvl w:ilvl="6">
      <w:start w:val="1"/>
      <w:numFmt w:val="decimal"/>
      <w:lvlText w:val="%7."/>
      <w:lvlJc w:val="left"/>
      <w:pPr>
        <w:ind w:left="4041" w:hanging="360"/>
      </w:pPr>
      <w:rPr>
        <w:vertAlign w:val="baseline"/>
      </w:rPr>
    </w:lvl>
    <w:lvl w:ilvl="7">
      <w:start w:val="1"/>
      <w:numFmt w:val="lowerLetter"/>
      <w:lvlText w:val="%8."/>
      <w:lvlJc w:val="left"/>
      <w:pPr>
        <w:ind w:left="4761" w:hanging="360"/>
      </w:pPr>
      <w:rPr>
        <w:vertAlign w:val="baseline"/>
      </w:rPr>
    </w:lvl>
    <w:lvl w:ilvl="8">
      <w:start w:val="1"/>
      <w:numFmt w:val="lowerRoman"/>
      <w:lvlText w:val="%9."/>
      <w:lvlJc w:val="right"/>
      <w:pPr>
        <w:ind w:left="5481" w:hanging="180"/>
      </w:pPr>
      <w:rPr>
        <w:vertAlign w:val="baseline"/>
      </w:rPr>
    </w:lvl>
  </w:abstractNum>
  <w:abstractNum w:abstractNumId="9" w15:restartNumberingAfterBreak="0">
    <w:nsid w:val="36F91DAE"/>
    <w:multiLevelType w:val="multilevel"/>
    <w:tmpl w:val="880A5732"/>
    <w:lvl w:ilvl="0">
      <w:start w:val="1"/>
      <w:numFmt w:val="decimal"/>
      <w:lvlText w:val="%1."/>
      <w:lvlJc w:val="left"/>
      <w:pPr>
        <w:ind w:left="1410" w:hanging="141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E6F78BE"/>
    <w:multiLevelType w:val="multilevel"/>
    <w:tmpl w:val="DAB864A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2D1E05"/>
    <w:multiLevelType w:val="multilevel"/>
    <w:tmpl w:val="DBE4542A"/>
    <w:lvl w:ilvl="0">
      <w:start w:val="1"/>
      <w:numFmt w:val="bullet"/>
      <w:lvlText w:val="●"/>
      <w:lvlJc w:val="left"/>
      <w:pPr>
        <w:ind w:left="2344" w:hanging="360"/>
      </w:pPr>
      <w:rPr>
        <w:rFonts w:ascii="Noto Sans Symbols" w:eastAsia="Noto Sans Symbols" w:hAnsi="Noto Sans Symbols" w:cs="Noto Sans Symbols"/>
        <w:vertAlign w:val="baseline"/>
      </w:rPr>
    </w:lvl>
    <w:lvl w:ilvl="1">
      <w:start w:val="1"/>
      <w:numFmt w:val="bullet"/>
      <w:lvlText w:val="o"/>
      <w:lvlJc w:val="left"/>
      <w:pPr>
        <w:ind w:left="3064" w:hanging="360"/>
      </w:pPr>
      <w:rPr>
        <w:rFonts w:ascii="Courier New" w:eastAsia="Courier New" w:hAnsi="Courier New" w:cs="Courier New"/>
        <w:vertAlign w:val="baseline"/>
      </w:rPr>
    </w:lvl>
    <w:lvl w:ilvl="2">
      <w:start w:val="1"/>
      <w:numFmt w:val="bullet"/>
      <w:lvlText w:val="▪"/>
      <w:lvlJc w:val="left"/>
      <w:pPr>
        <w:ind w:left="3784" w:hanging="360"/>
      </w:pPr>
      <w:rPr>
        <w:rFonts w:ascii="Noto Sans Symbols" w:eastAsia="Noto Sans Symbols" w:hAnsi="Noto Sans Symbols" w:cs="Noto Sans Symbols"/>
        <w:vertAlign w:val="baseline"/>
      </w:rPr>
    </w:lvl>
    <w:lvl w:ilvl="3">
      <w:start w:val="1"/>
      <w:numFmt w:val="bullet"/>
      <w:lvlText w:val="●"/>
      <w:lvlJc w:val="left"/>
      <w:pPr>
        <w:ind w:left="4504" w:hanging="360"/>
      </w:pPr>
      <w:rPr>
        <w:rFonts w:ascii="Noto Sans Symbols" w:eastAsia="Noto Sans Symbols" w:hAnsi="Noto Sans Symbols" w:cs="Noto Sans Symbols"/>
        <w:vertAlign w:val="baseline"/>
      </w:rPr>
    </w:lvl>
    <w:lvl w:ilvl="4">
      <w:start w:val="1"/>
      <w:numFmt w:val="bullet"/>
      <w:lvlText w:val="o"/>
      <w:lvlJc w:val="left"/>
      <w:pPr>
        <w:ind w:left="5224" w:hanging="360"/>
      </w:pPr>
      <w:rPr>
        <w:rFonts w:ascii="Courier New" w:eastAsia="Courier New" w:hAnsi="Courier New" w:cs="Courier New"/>
        <w:vertAlign w:val="baseline"/>
      </w:rPr>
    </w:lvl>
    <w:lvl w:ilvl="5">
      <w:start w:val="1"/>
      <w:numFmt w:val="bullet"/>
      <w:lvlText w:val="▪"/>
      <w:lvlJc w:val="left"/>
      <w:pPr>
        <w:ind w:left="5944" w:hanging="360"/>
      </w:pPr>
      <w:rPr>
        <w:rFonts w:ascii="Noto Sans Symbols" w:eastAsia="Noto Sans Symbols" w:hAnsi="Noto Sans Symbols" w:cs="Noto Sans Symbols"/>
        <w:vertAlign w:val="baseline"/>
      </w:rPr>
    </w:lvl>
    <w:lvl w:ilvl="6">
      <w:start w:val="1"/>
      <w:numFmt w:val="bullet"/>
      <w:lvlText w:val="●"/>
      <w:lvlJc w:val="left"/>
      <w:pPr>
        <w:ind w:left="6664" w:hanging="360"/>
      </w:pPr>
      <w:rPr>
        <w:rFonts w:ascii="Noto Sans Symbols" w:eastAsia="Noto Sans Symbols" w:hAnsi="Noto Sans Symbols" w:cs="Noto Sans Symbols"/>
        <w:vertAlign w:val="baseline"/>
      </w:rPr>
    </w:lvl>
    <w:lvl w:ilvl="7">
      <w:start w:val="1"/>
      <w:numFmt w:val="bullet"/>
      <w:lvlText w:val="o"/>
      <w:lvlJc w:val="left"/>
      <w:pPr>
        <w:ind w:left="7384" w:hanging="360"/>
      </w:pPr>
      <w:rPr>
        <w:rFonts w:ascii="Courier New" w:eastAsia="Courier New" w:hAnsi="Courier New" w:cs="Courier New"/>
        <w:vertAlign w:val="baseline"/>
      </w:rPr>
    </w:lvl>
    <w:lvl w:ilvl="8">
      <w:start w:val="1"/>
      <w:numFmt w:val="bullet"/>
      <w:lvlText w:val="▪"/>
      <w:lvlJc w:val="left"/>
      <w:pPr>
        <w:ind w:left="8104" w:hanging="360"/>
      </w:pPr>
      <w:rPr>
        <w:rFonts w:ascii="Noto Sans Symbols" w:eastAsia="Noto Sans Symbols" w:hAnsi="Noto Sans Symbols" w:cs="Noto Sans Symbols"/>
        <w:vertAlign w:val="baseline"/>
      </w:rPr>
    </w:lvl>
  </w:abstractNum>
  <w:abstractNum w:abstractNumId="12" w15:restartNumberingAfterBreak="0">
    <w:nsid w:val="4B0E17D4"/>
    <w:multiLevelType w:val="multilevel"/>
    <w:tmpl w:val="CF105258"/>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3" w15:restartNumberingAfterBreak="0">
    <w:nsid w:val="4B467CD5"/>
    <w:multiLevelType w:val="hybridMultilevel"/>
    <w:tmpl w:val="74B01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7F6378"/>
    <w:multiLevelType w:val="multilevel"/>
    <w:tmpl w:val="7C7406F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15" w15:restartNumberingAfterBreak="0">
    <w:nsid w:val="573D0553"/>
    <w:multiLevelType w:val="multilevel"/>
    <w:tmpl w:val="0464B72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ABE4BFC"/>
    <w:multiLevelType w:val="hybridMultilevel"/>
    <w:tmpl w:val="97400A12"/>
    <w:lvl w:ilvl="0" w:tplc="BCCA2640">
      <w:start w:val="1"/>
      <w:numFmt w:val="decimal"/>
      <w:lvlText w:val="%1."/>
      <w:lvlJc w:val="left"/>
      <w:pPr>
        <w:ind w:left="295" w:hanging="360"/>
      </w:pPr>
      <w:rPr>
        <w:rFonts w:hint="default"/>
        <w:b w:val="0"/>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7" w15:restartNumberingAfterBreak="0">
    <w:nsid w:val="7608574C"/>
    <w:multiLevelType w:val="multilevel"/>
    <w:tmpl w:val="74A2089A"/>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9"/>
  </w:num>
  <w:num w:numId="3">
    <w:abstractNumId w:val="10"/>
  </w:num>
  <w:num w:numId="4">
    <w:abstractNumId w:val="15"/>
  </w:num>
  <w:num w:numId="5">
    <w:abstractNumId w:val="8"/>
  </w:num>
  <w:num w:numId="6">
    <w:abstractNumId w:val="2"/>
  </w:num>
  <w:num w:numId="7">
    <w:abstractNumId w:val="1"/>
  </w:num>
  <w:num w:numId="8">
    <w:abstractNumId w:val="14"/>
  </w:num>
  <w:num w:numId="9">
    <w:abstractNumId w:val="7"/>
  </w:num>
  <w:num w:numId="10">
    <w:abstractNumId w:val="0"/>
  </w:num>
  <w:num w:numId="11">
    <w:abstractNumId w:val="5"/>
  </w:num>
  <w:num w:numId="12">
    <w:abstractNumId w:val="11"/>
  </w:num>
  <w:num w:numId="13">
    <w:abstractNumId w:val="4"/>
  </w:num>
  <w:num w:numId="14">
    <w:abstractNumId w:val="17"/>
  </w:num>
  <w:num w:numId="15">
    <w:abstractNumId w:val="16"/>
  </w:num>
  <w:num w:numId="16">
    <w:abstractNumId w:val="12"/>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F"/>
    <w:rsid w:val="0001669A"/>
    <w:rsid w:val="0004689D"/>
    <w:rsid w:val="000469B0"/>
    <w:rsid w:val="000B1F59"/>
    <w:rsid w:val="000B7262"/>
    <w:rsid w:val="000C23A7"/>
    <w:rsid w:val="000C78E6"/>
    <w:rsid w:val="000D4786"/>
    <w:rsid w:val="000F32C0"/>
    <w:rsid w:val="001060EE"/>
    <w:rsid w:val="0011343F"/>
    <w:rsid w:val="0012633B"/>
    <w:rsid w:val="001536CA"/>
    <w:rsid w:val="00160AED"/>
    <w:rsid w:val="00186A49"/>
    <w:rsid w:val="001B2BA2"/>
    <w:rsid w:val="001C510E"/>
    <w:rsid w:val="001D00D8"/>
    <w:rsid w:val="001F5551"/>
    <w:rsid w:val="00206919"/>
    <w:rsid w:val="00210D58"/>
    <w:rsid w:val="00222F5B"/>
    <w:rsid w:val="002349E8"/>
    <w:rsid w:val="00241EAA"/>
    <w:rsid w:val="00243B03"/>
    <w:rsid w:val="00252A45"/>
    <w:rsid w:val="002D6613"/>
    <w:rsid w:val="003053B6"/>
    <w:rsid w:val="00307493"/>
    <w:rsid w:val="003260B3"/>
    <w:rsid w:val="00385E40"/>
    <w:rsid w:val="00390AA7"/>
    <w:rsid w:val="003F152A"/>
    <w:rsid w:val="003F3705"/>
    <w:rsid w:val="003F6F6C"/>
    <w:rsid w:val="00452B3C"/>
    <w:rsid w:val="00485CAB"/>
    <w:rsid w:val="00494F67"/>
    <w:rsid w:val="004B06A0"/>
    <w:rsid w:val="004D653F"/>
    <w:rsid w:val="005566FF"/>
    <w:rsid w:val="005A0ADA"/>
    <w:rsid w:val="005B38AF"/>
    <w:rsid w:val="005C69DB"/>
    <w:rsid w:val="005E42BC"/>
    <w:rsid w:val="00600C4B"/>
    <w:rsid w:val="00625675"/>
    <w:rsid w:val="0064282C"/>
    <w:rsid w:val="0068312B"/>
    <w:rsid w:val="00685B43"/>
    <w:rsid w:val="00707A4A"/>
    <w:rsid w:val="00762CC3"/>
    <w:rsid w:val="00766AA0"/>
    <w:rsid w:val="00781B0C"/>
    <w:rsid w:val="007A1090"/>
    <w:rsid w:val="007C0725"/>
    <w:rsid w:val="00806BEE"/>
    <w:rsid w:val="00816F4E"/>
    <w:rsid w:val="00867359"/>
    <w:rsid w:val="008A7D51"/>
    <w:rsid w:val="008B6588"/>
    <w:rsid w:val="008D4E84"/>
    <w:rsid w:val="008E30F7"/>
    <w:rsid w:val="00936634"/>
    <w:rsid w:val="00937061"/>
    <w:rsid w:val="00937634"/>
    <w:rsid w:val="0095538D"/>
    <w:rsid w:val="00960366"/>
    <w:rsid w:val="00984D6B"/>
    <w:rsid w:val="0099224A"/>
    <w:rsid w:val="009C0907"/>
    <w:rsid w:val="009D1ADD"/>
    <w:rsid w:val="009E7FDF"/>
    <w:rsid w:val="009F169F"/>
    <w:rsid w:val="009F6082"/>
    <w:rsid w:val="00A244A7"/>
    <w:rsid w:val="00A3569A"/>
    <w:rsid w:val="00AA5264"/>
    <w:rsid w:val="00AE1189"/>
    <w:rsid w:val="00B13F19"/>
    <w:rsid w:val="00B175B4"/>
    <w:rsid w:val="00B271BC"/>
    <w:rsid w:val="00B4326A"/>
    <w:rsid w:val="00B46E5D"/>
    <w:rsid w:val="00B50D2A"/>
    <w:rsid w:val="00B8377B"/>
    <w:rsid w:val="00B85F29"/>
    <w:rsid w:val="00BD3833"/>
    <w:rsid w:val="00BD3C9D"/>
    <w:rsid w:val="00BE30FF"/>
    <w:rsid w:val="00BF5CF8"/>
    <w:rsid w:val="00C17498"/>
    <w:rsid w:val="00C46F4F"/>
    <w:rsid w:val="00C61169"/>
    <w:rsid w:val="00C641F8"/>
    <w:rsid w:val="00C808A1"/>
    <w:rsid w:val="00C87B9D"/>
    <w:rsid w:val="00C91D0D"/>
    <w:rsid w:val="00CF019F"/>
    <w:rsid w:val="00D437FF"/>
    <w:rsid w:val="00D60E67"/>
    <w:rsid w:val="00D75CA8"/>
    <w:rsid w:val="00DA6B48"/>
    <w:rsid w:val="00DC5AAF"/>
    <w:rsid w:val="00DE6AEF"/>
    <w:rsid w:val="00E1039A"/>
    <w:rsid w:val="00E15D5F"/>
    <w:rsid w:val="00E16EF5"/>
    <w:rsid w:val="00E22A08"/>
    <w:rsid w:val="00E57860"/>
    <w:rsid w:val="00E82C75"/>
    <w:rsid w:val="00EC4388"/>
    <w:rsid w:val="00EC791A"/>
    <w:rsid w:val="00EF7673"/>
    <w:rsid w:val="00FD7F43"/>
    <w:rsid w:val="00FE1F0A"/>
    <w:rsid w:val="00FF40E4"/>
    <w:rsid w:val="00FF6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3CE2"/>
  <w15:docId w15:val="{B91A341B-C074-44A7-B689-8DFAF52D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0E67"/>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qFormat/>
    <w:pPr>
      <w:keepNext/>
      <w:keepLines/>
      <w:spacing w:before="480" w:after="120"/>
    </w:pPr>
    <w:rPr>
      <w:b/>
      <w:sz w:val="72"/>
      <w:szCs w:val="72"/>
    </w:rPr>
  </w:style>
  <w:style w:type="character" w:customStyle="1" w:styleId="NzevChar">
    <w:name w:val="Název Char"/>
    <w:basedOn w:val="Standardnpsmoodstavce"/>
    <w:link w:val="Nzev"/>
    <w:rsid w:val="00D60E67"/>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A0A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0ADA"/>
    <w:rPr>
      <w:rFonts w:ascii="Segoe UI" w:hAnsi="Segoe UI" w:cs="Segoe UI"/>
      <w:sz w:val="18"/>
      <w:szCs w:val="18"/>
    </w:rPr>
  </w:style>
  <w:style w:type="paragraph" w:styleId="Zhlav">
    <w:name w:val="header"/>
    <w:basedOn w:val="Normln"/>
    <w:link w:val="ZhlavChar"/>
    <w:uiPriority w:val="99"/>
    <w:unhideWhenUsed/>
    <w:rsid w:val="00C61169"/>
    <w:pPr>
      <w:tabs>
        <w:tab w:val="center" w:pos="4536"/>
        <w:tab w:val="right" w:pos="9072"/>
      </w:tabs>
    </w:pPr>
  </w:style>
  <w:style w:type="character" w:customStyle="1" w:styleId="ZhlavChar">
    <w:name w:val="Záhlaví Char"/>
    <w:basedOn w:val="Standardnpsmoodstavce"/>
    <w:link w:val="Zhlav"/>
    <w:uiPriority w:val="99"/>
    <w:rsid w:val="00C61169"/>
  </w:style>
  <w:style w:type="paragraph" w:styleId="Zpat">
    <w:name w:val="footer"/>
    <w:basedOn w:val="Normln"/>
    <w:link w:val="ZpatChar"/>
    <w:uiPriority w:val="99"/>
    <w:unhideWhenUsed/>
    <w:rsid w:val="00C61169"/>
    <w:pPr>
      <w:tabs>
        <w:tab w:val="center" w:pos="4536"/>
        <w:tab w:val="right" w:pos="9072"/>
      </w:tabs>
    </w:pPr>
  </w:style>
  <w:style w:type="character" w:customStyle="1" w:styleId="ZpatChar">
    <w:name w:val="Zápatí Char"/>
    <w:basedOn w:val="Standardnpsmoodstavce"/>
    <w:link w:val="Zpat"/>
    <w:uiPriority w:val="99"/>
    <w:rsid w:val="00C61169"/>
  </w:style>
  <w:style w:type="paragraph" w:customStyle="1" w:styleId="Default">
    <w:name w:val="Default"/>
    <w:rsid w:val="00A244A7"/>
    <w:pPr>
      <w:autoSpaceDE w:val="0"/>
      <w:autoSpaceDN w:val="0"/>
      <w:adjustRightInd w:val="0"/>
    </w:pPr>
    <w:rPr>
      <w:rFonts w:eastAsia="Times New Roman"/>
      <w:color w:val="000000"/>
      <w:sz w:val="24"/>
      <w:szCs w:val="24"/>
      <w:lang w:eastAsia="en-US"/>
    </w:rPr>
  </w:style>
  <w:style w:type="paragraph" w:styleId="Odstavecseseznamem">
    <w:name w:val="List Paragraph"/>
    <w:basedOn w:val="Normln"/>
    <w:uiPriority w:val="34"/>
    <w:qFormat/>
    <w:rsid w:val="00766AA0"/>
    <w:pPr>
      <w:ind w:left="720"/>
      <w:contextualSpacing/>
    </w:pPr>
  </w:style>
  <w:style w:type="paragraph" w:styleId="Revize">
    <w:name w:val="Revision"/>
    <w:hidden/>
    <w:uiPriority w:val="99"/>
    <w:semiHidden/>
    <w:rsid w:val="00FF6BB1"/>
  </w:style>
  <w:style w:type="character" w:styleId="Hypertextovodkaz">
    <w:name w:val="Hyperlink"/>
    <w:uiPriority w:val="99"/>
    <w:unhideWhenUsed/>
    <w:rsid w:val="00B4326A"/>
    <w:rPr>
      <w:color w:val="0000FF"/>
      <w:u w:val="single"/>
    </w:rPr>
  </w:style>
  <w:style w:type="character" w:customStyle="1" w:styleId="UnresolvedMention">
    <w:name w:val="Unresolved Mention"/>
    <w:basedOn w:val="Standardnpsmoodstavce"/>
    <w:uiPriority w:val="99"/>
    <w:semiHidden/>
    <w:unhideWhenUsed/>
    <w:rsid w:val="00B4326A"/>
    <w:rPr>
      <w:color w:val="605E5C"/>
      <w:shd w:val="clear" w:color="auto" w:fill="E1DFDD"/>
    </w:rPr>
  </w:style>
  <w:style w:type="paragraph" w:customStyle="1" w:styleId="Standard">
    <w:name w:val="Standard"/>
    <w:rsid w:val="000C78E6"/>
    <w:pPr>
      <w:suppressAutoHyphens/>
      <w:autoSpaceDN w:val="0"/>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5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44DE-AD38-4FD1-8BF8-470A2571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2861</Words>
  <Characters>16880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cp:lastModifiedBy>
  <cp:revision>2</cp:revision>
  <cp:lastPrinted>2024-11-18T12:00:00Z</cp:lastPrinted>
  <dcterms:created xsi:type="dcterms:W3CDTF">2025-01-13T17:43:00Z</dcterms:created>
  <dcterms:modified xsi:type="dcterms:W3CDTF">2025-01-13T17:43:00Z</dcterms:modified>
</cp:coreProperties>
</file>