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63739" w14:textId="77777777" w:rsidR="003B15FF" w:rsidRPr="00B27589" w:rsidRDefault="003B15FF">
      <w:pPr>
        <w:rPr>
          <w:sz w:val="24"/>
          <w:szCs w:val="24"/>
        </w:rPr>
      </w:pPr>
    </w:p>
    <w:tbl>
      <w:tblPr>
        <w:tblW w:w="9747" w:type="dxa"/>
        <w:tblLayout w:type="fixed"/>
        <w:tblLook w:val="04A0" w:firstRow="1" w:lastRow="0" w:firstColumn="1" w:lastColumn="0" w:noHBand="0" w:noVBand="1"/>
      </w:tblPr>
      <w:tblGrid>
        <w:gridCol w:w="4873"/>
        <w:gridCol w:w="4874"/>
      </w:tblGrid>
      <w:tr w:rsidR="003B15FF" w:rsidRPr="009C07EB" w14:paraId="3AF6373C" w14:textId="77777777" w:rsidTr="008053FD">
        <w:tc>
          <w:tcPr>
            <w:tcW w:w="4873" w:type="dxa"/>
          </w:tcPr>
          <w:p w14:paraId="3AF6373A" w14:textId="77777777" w:rsidR="003B15FF" w:rsidRPr="009C07EB" w:rsidRDefault="003B15FF" w:rsidP="009C07EB">
            <w:pPr>
              <w:tabs>
                <w:tab w:val="left" w:pos="851"/>
              </w:tabs>
              <w:spacing w:after="240"/>
              <w:jc w:val="center"/>
              <w:rPr>
                <w:rFonts w:eastAsia="Calibri"/>
                <w:b/>
                <w:smallCaps/>
                <w:sz w:val="28"/>
                <w:szCs w:val="24"/>
                <w:lang w:val="en-US"/>
              </w:rPr>
            </w:pPr>
            <w:r w:rsidRPr="009C07EB">
              <w:rPr>
                <w:rFonts w:eastAsia="Calibri"/>
                <w:b/>
                <w:smallCaps/>
                <w:sz w:val="28"/>
                <w:szCs w:val="24"/>
                <w:lang w:val="en-US"/>
              </w:rPr>
              <w:t>Clinical Trial Agreement</w:t>
            </w:r>
          </w:p>
        </w:tc>
        <w:tc>
          <w:tcPr>
            <w:tcW w:w="4874" w:type="dxa"/>
          </w:tcPr>
          <w:p w14:paraId="3AF6373B" w14:textId="77777777" w:rsidR="003B15FF" w:rsidRPr="009C07EB" w:rsidRDefault="00161F5B" w:rsidP="009C07EB">
            <w:pPr>
              <w:spacing w:after="240"/>
              <w:jc w:val="center"/>
              <w:rPr>
                <w:rFonts w:eastAsia="Calibri"/>
                <w:b/>
                <w:bCs/>
                <w:smallCaps/>
                <w:sz w:val="28"/>
                <w:szCs w:val="24"/>
                <w:lang w:val="pl-PL"/>
              </w:rPr>
            </w:pPr>
            <w:proofErr w:type="spellStart"/>
            <w:r w:rsidRPr="009C07EB">
              <w:rPr>
                <w:rFonts w:eastAsia="Times New Roman"/>
                <w:b/>
                <w:smallCaps/>
                <w:sz w:val="28"/>
                <w:szCs w:val="24"/>
                <w:lang w:val="en-GB" w:eastAsia="cs-CZ"/>
              </w:rPr>
              <w:t>smlouva</w:t>
            </w:r>
            <w:proofErr w:type="spellEnd"/>
            <w:r w:rsidRPr="009C07EB">
              <w:rPr>
                <w:rFonts w:eastAsia="Times New Roman"/>
                <w:b/>
                <w:smallCaps/>
                <w:sz w:val="28"/>
                <w:szCs w:val="24"/>
                <w:lang w:val="en-GB" w:eastAsia="cs-CZ"/>
              </w:rPr>
              <w:t xml:space="preserve"> o </w:t>
            </w:r>
            <w:proofErr w:type="spellStart"/>
            <w:r w:rsidRPr="009C07EB">
              <w:rPr>
                <w:rFonts w:eastAsia="Times New Roman"/>
                <w:b/>
                <w:smallCaps/>
                <w:sz w:val="28"/>
                <w:szCs w:val="24"/>
                <w:lang w:val="en-GB" w:eastAsia="cs-CZ"/>
              </w:rPr>
              <w:t>klinickém</w:t>
            </w:r>
            <w:proofErr w:type="spellEnd"/>
            <w:r w:rsidRPr="009C07EB">
              <w:rPr>
                <w:rFonts w:eastAsia="Times New Roman"/>
                <w:b/>
                <w:smallCaps/>
                <w:sz w:val="28"/>
                <w:szCs w:val="24"/>
                <w:lang w:val="en-GB" w:eastAsia="cs-CZ"/>
              </w:rPr>
              <w:t xml:space="preserve"> </w:t>
            </w:r>
            <w:proofErr w:type="spellStart"/>
            <w:r w:rsidRPr="009C07EB">
              <w:rPr>
                <w:rFonts w:eastAsia="Times New Roman"/>
                <w:b/>
                <w:smallCaps/>
                <w:sz w:val="28"/>
                <w:szCs w:val="24"/>
                <w:lang w:val="en-GB" w:eastAsia="cs-CZ"/>
              </w:rPr>
              <w:t>hodnocení</w:t>
            </w:r>
            <w:proofErr w:type="spellEnd"/>
          </w:p>
        </w:tc>
      </w:tr>
      <w:tr w:rsidR="00FB56E7" w:rsidRPr="00B27589" w14:paraId="3AF6373F" w14:textId="77777777" w:rsidTr="008053FD">
        <w:trPr>
          <w:trHeight w:val="692"/>
        </w:trPr>
        <w:tc>
          <w:tcPr>
            <w:tcW w:w="4873" w:type="dxa"/>
          </w:tcPr>
          <w:p w14:paraId="3AF6373D" w14:textId="77777777" w:rsidR="00FB56E7" w:rsidRPr="009C07EB" w:rsidRDefault="00B11C7F" w:rsidP="008D7CD9">
            <w:pPr>
              <w:tabs>
                <w:tab w:val="left" w:pos="851"/>
              </w:tabs>
              <w:jc w:val="both"/>
              <w:rPr>
                <w:sz w:val="24"/>
                <w:szCs w:val="24"/>
                <w:lang w:val="en-GB"/>
              </w:rPr>
            </w:pPr>
            <w:r w:rsidRPr="00B27589">
              <w:rPr>
                <w:sz w:val="24"/>
                <w:szCs w:val="24"/>
                <w:lang w:val="en-GB"/>
              </w:rPr>
              <w:t>The Clinical Trial Agreement (“</w:t>
            </w:r>
            <w:r w:rsidRPr="00B27589">
              <w:rPr>
                <w:b/>
                <w:sz w:val="24"/>
                <w:szCs w:val="24"/>
                <w:lang w:val="en-GB"/>
              </w:rPr>
              <w:t>Agreement</w:t>
            </w:r>
            <w:r w:rsidRPr="00B27589">
              <w:rPr>
                <w:sz w:val="24"/>
                <w:szCs w:val="24"/>
                <w:lang w:val="en-GB"/>
              </w:rPr>
              <w:t>”) is made by and between:</w:t>
            </w:r>
          </w:p>
        </w:tc>
        <w:tc>
          <w:tcPr>
            <w:tcW w:w="4874" w:type="dxa"/>
          </w:tcPr>
          <w:p w14:paraId="3AF6373E" w14:textId="77777777" w:rsidR="00FB56E7" w:rsidRPr="00CC109B" w:rsidRDefault="00161F5B" w:rsidP="009C07EB">
            <w:pPr>
              <w:jc w:val="both"/>
              <w:rPr>
                <w:rFonts w:eastAsia="Times New Roman"/>
                <w:sz w:val="24"/>
                <w:szCs w:val="24"/>
                <w:lang w:val="en-GB" w:eastAsia="cs-CZ"/>
              </w:rPr>
            </w:pPr>
            <w:r w:rsidRPr="00CC109B">
              <w:rPr>
                <w:rFonts w:eastAsia="Times New Roman"/>
                <w:sz w:val="24"/>
                <w:szCs w:val="24"/>
                <w:lang w:val="en-GB" w:eastAsia="cs-CZ"/>
              </w:rPr>
              <w:t xml:space="preserve">Tato </w:t>
            </w:r>
            <w:proofErr w:type="spellStart"/>
            <w:r w:rsidRPr="00CC109B">
              <w:rPr>
                <w:rFonts w:eastAsia="Times New Roman"/>
                <w:sz w:val="24"/>
                <w:szCs w:val="24"/>
                <w:lang w:val="en-GB" w:eastAsia="cs-CZ"/>
              </w:rPr>
              <w:t>smlouva</w:t>
            </w:r>
            <w:proofErr w:type="spellEnd"/>
            <w:r w:rsidRPr="00CC109B">
              <w:rPr>
                <w:rFonts w:eastAsia="Times New Roman"/>
                <w:sz w:val="24"/>
                <w:szCs w:val="24"/>
                <w:lang w:val="en-GB" w:eastAsia="cs-CZ"/>
              </w:rPr>
              <w:t xml:space="preserve"> o </w:t>
            </w:r>
            <w:proofErr w:type="spellStart"/>
            <w:r w:rsidRPr="00CC109B">
              <w:rPr>
                <w:rFonts w:eastAsia="Times New Roman"/>
                <w:sz w:val="24"/>
                <w:szCs w:val="24"/>
                <w:lang w:val="en-GB" w:eastAsia="cs-CZ"/>
              </w:rPr>
              <w:t>klinickém</w:t>
            </w:r>
            <w:proofErr w:type="spellEnd"/>
            <w:r w:rsidRPr="00CC109B">
              <w:rPr>
                <w:rFonts w:eastAsia="Times New Roman"/>
                <w:sz w:val="24"/>
                <w:szCs w:val="24"/>
                <w:lang w:val="en-GB" w:eastAsia="cs-CZ"/>
              </w:rPr>
              <w:t xml:space="preserve"> </w:t>
            </w:r>
            <w:proofErr w:type="spellStart"/>
            <w:r w:rsidRPr="00CC109B">
              <w:rPr>
                <w:rFonts w:eastAsia="Times New Roman"/>
                <w:sz w:val="24"/>
                <w:szCs w:val="24"/>
                <w:lang w:val="en-GB" w:eastAsia="cs-CZ"/>
              </w:rPr>
              <w:t>hodnocení</w:t>
            </w:r>
            <w:proofErr w:type="spellEnd"/>
            <w:r w:rsidRPr="00CC109B">
              <w:rPr>
                <w:rFonts w:eastAsia="Times New Roman"/>
                <w:sz w:val="24"/>
                <w:szCs w:val="24"/>
                <w:lang w:val="en-GB" w:eastAsia="cs-CZ"/>
              </w:rPr>
              <w:t xml:space="preserve"> (“</w:t>
            </w:r>
            <w:proofErr w:type="spellStart"/>
            <w:r w:rsidRPr="00CC109B">
              <w:rPr>
                <w:rFonts w:eastAsia="Times New Roman"/>
                <w:b/>
                <w:sz w:val="24"/>
                <w:szCs w:val="24"/>
                <w:lang w:val="en-GB" w:eastAsia="cs-CZ"/>
              </w:rPr>
              <w:t>Smlouva</w:t>
            </w:r>
            <w:proofErr w:type="spellEnd"/>
            <w:r w:rsidRPr="00CC109B">
              <w:rPr>
                <w:rFonts w:eastAsia="Times New Roman"/>
                <w:sz w:val="24"/>
                <w:szCs w:val="24"/>
                <w:lang w:val="en-GB" w:eastAsia="cs-CZ"/>
              </w:rPr>
              <w:t xml:space="preserve">”) je </w:t>
            </w:r>
            <w:proofErr w:type="spellStart"/>
            <w:r w:rsidRPr="00CC109B">
              <w:rPr>
                <w:rFonts w:eastAsia="Times New Roman"/>
                <w:sz w:val="24"/>
                <w:szCs w:val="24"/>
                <w:lang w:val="en-GB" w:eastAsia="cs-CZ"/>
              </w:rPr>
              <w:t>uzavírána</w:t>
            </w:r>
            <w:proofErr w:type="spellEnd"/>
            <w:r w:rsidRPr="00CC109B">
              <w:rPr>
                <w:rFonts w:eastAsia="Times New Roman"/>
                <w:sz w:val="24"/>
                <w:szCs w:val="24"/>
                <w:lang w:val="en-GB" w:eastAsia="cs-CZ"/>
              </w:rPr>
              <w:t xml:space="preserve"> </w:t>
            </w:r>
            <w:proofErr w:type="spellStart"/>
            <w:r w:rsidRPr="00CC109B">
              <w:rPr>
                <w:rFonts w:eastAsia="Times New Roman"/>
                <w:sz w:val="24"/>
                <w:szCs w:val="24"/>
                <w:lang w:val="en-GB" w:eastAsia="cs-CZ"/>
              </w:rPr>
              <w:t>mezi</w:t>
            </w:r>
            <w:proofErr w:type="spellEnd"/>
            <w:r w:rsidRPr="00CC109B">
              <w:rPr>
                <w:rFonts w:eastAsia="Times New Roman"/>
                <w:sz w:val="24"/>
                <w:szCs w:val="24"/>
                <w:lang w:val="en-GB" w:eastAsia="cs-CZ"/>
              </w:rPr>
              <w:t xml:space="preserve"> </w:t>
            </w:r>
            <w:proofErr w:type="spellStart"/>
            <w:r w:rsidRPr="00CC109B">
              <w:rPr>
                <w:rFonts w:eastAsia="Times New Roman"/>
                <w:sz w:val="24"/>
                <w:szCs w:val="24"/>
                <w:lang w:val="en-GB" w:eastAsia="cs-CZ"/>
              </w:rPr>
              <w:t>následujícími</w:t>
            </w:r>
            <w:proofErr w:type="spellEnd"/>
            <w:r w:rsidRPr="00CC109B">
              <w:rPr>
                <w:rFonts w:eastAsia="Times New Roman"/>
                <w:sz w:val="24"/>
                <w:szCs w:val="24"/>
                <w:lang w:val="en-GB" w:eastAsia="cs-CZ"/>
              </w:rPr>
              <w:t xml:space="preserve"> </w:t>
            </w:r>
            <w:proofErr w:type="spellStart"/>
            <w:r w:rsidRPr="00CC109B">
              <w:rPr>
                <w:rFonts w:eastAsia="Times New Roman"/>
                <w:sz w:val="24"/>
                <w:szCs w:val="24"/>
                <w:lang w:val="en-GB" w:eastAsia="cs-CZ"/>
              </w:rPr>
              <w:t>stranami</w:t>
            </w:r>
            <w:proofErr w:type="spellEnd"/>
            <w:r w:rsidRPr="00CC109B">
              <w:rPr>
                <w:rFonts w:eastAsia="Times New Roman"/>
                <w:sz w:val="24"/>
                <w:szCs w:val="24"/>
                <w:lang w:val="en-GB" w:eastAsia="cs-CZ"/>
              </w:rPr>
              <w:t>:</w:t>
            </w:r>
          </w:p>
        </w:tc>
      </w:tr>
      <w:tr w:rsidR="009C07EB" w:rsidRPr="00B27589" w14:paraId="3AF63742" w14:textId="77777777" w:rsidTr="008053FD">
        <w:tc>
          <w:tcPr>
            <w:tcW w:w="4873" w:type="dxa"/>
          </w:tcPr>
          <w:p w14:paraId="3AF63740" w14:textId="2FEE36C4" w:rsidR="009C07EB" w:rsidRPr="00096A32" w:rsidRDefault="00096A32" w:rsidP="00413743">
            <w:pPr>
              <w:pStyle w:val="Odstavecseseznamem1"/>
              <w:numPr>
                <w:ilvl w:val="0"/>
                <w:numId w:val="1"/>
              </w:numPr>
              <w:spacing w:after="120" w:line="240" w:lineRule="auto"/>
              <w:ind w:left="284" w:hanging="284"/>
              <w:contextualSpacing w:val="0"/>
              <w:jc w:val="both"/>
              <w:rPr>
                <w:rFonts w:ascii="Times New Roman" w:hAnsi="Times New Roman"/>
                <w:sz w:val="24"/>
                <w:szCs w:val="24"/>
                <w:lang w:val="en-GB"/>
              </w:rPr>
            </w:pPr>
            <w:r w:rsidRPr="00096A32">
              <w:rPr>
                <w:rFonts w:ascii="Times New Roman" w:hAnsi="Times New Roman"/>
                <w:b/>
                <w:bCs/>
                <w:sz w:val="24"/>
                <w:szCs w:val="24"/>
                <w:lang w:val="bg-BG"/>
              </w:rPr>
              <w:t>Krajská zdravotní, a.s.</w:t>
            </w:r>
            <w:r w:rsidR="009C07EB" w:rsidRPr="00096A32">
              <w:rPr>
                <w:rFonts w:ascii="Times New Roman" w:hAnsi="Times New Roman"/>
                <w:sz w:val="24"/>
                <w:szCs w:val="24"/>
                <w:lang w:val="en-GB"/>
              </w:rPr>
              <w:t xml:space="preserve">, having a place of business at </w:t>
            </w:r>
            <w:proofErr w:type="spellStart"/>
            <w:r w:rsidRPr="00096A32">
              <w:rPr>
                <w:rFonts w:ascii="Times New Roman" w:hAnsi="Times New Roman"/>
                <w:sz w:val="24"/>
                <w:szCs w:val="24"/>
                <w:shd w:val="clear" w:color="auto" w:fill="FFFFFF"/>
              </w:rPr>
              <w:t>Sociální</w:t>
            </w:r>
            <w:proofErr w:type="spellEnd"/>
            <w:r w:rsidRPr="00096A32">
              <w:rPr>
                <w:rFonts w:ascii="Times New Roman" w:hAnsi="Times New Roman"/>
                <w:sz w:val="24"/>
                <w:szCs w:val="24"/>
                <w:shd w:val="clear" w:color="auto" w:fill="FFFFFF"/>
              </w:rPr>
              <w:t xml:space="preserve"> </w:t>
            </w:r>
            <w:proofErr w:type="spellStart"/>
            <w:r w:rsidRPr="00096A32">
              <w:rPr>
                <w:rFonts w:ascii="Times New Roman" w:hAnsi="Times New Roman"/>
                <w:sz w:val="24"/>
                <w:szCs w:val="24"/>
                <w:shd w:val="clear" w:color="auto" w:fill="FFFFFF"/>
              </w:rPr>
              <w:t>péče</w:t>
            </w:r>
            <w:proofErr w:type="spellEnd"/>
            <w:r w:rsidRPr="00096A32">
              <w:rPr>
                <w:rFonts w:ascii="Times New Roman" w:hAnsi="Times New Roman"/>
                <w:sz w:val="24"/>
                <w:szCs w:val="24"/>
                <w:shd w:val="clear" w:color="auto" w:fill="FFFFFF"/>
              </w:rPr>
              <w:t xml:space="preserve"> 3316/12A, 400 11 Ústí </w:t>
            </w:r>
            <w:proofErr w:type="spellStart"/>
            <w:r w:rsidRPr="00096A32">
              <w:rPr>
                <w:rFonts w:ascii="Times New Roman" w:hAnsi="Times New Roman"/>
                <w:sz w:val="24"/>
                <w:szCs w:val="24"/>
                <w:shd w:val="clear" w:color="auto" w:fill="FFFFFF"/>
              </w:rPr>
              <w:t>nad</w:t>
            </w:r>
            <w:proofErr w:type="spellEnd"/>
            <w:r w:rsidRPr="00096A32">
              <w:rPr>
                <w:rFonts w:ascii="Times New Roman" w:hAnsi="Times New Roman"/>
                <w:sz w:val="24"/>
                <w:szCs w:val="24"/>
                <w:shd w:val="clear" w:color="auto" w:fill="FFFFFF"/>
              </w:rPr>
              <w:t xml:space="preserve"> Labem, </w:t>
            </w:r>
            <w:r>
              <w:rPr>
                <w:rFonts w:ascii="Times New Roman" w:hAnsi="Times New Roman"/>
                <w:sz w:val="24"/>
                <w:szCs w:val="24"/>
                <w:shd w:val="clear" w:color="auto" w:fill="FFFFFF"/>
              </w:rPr>
              <w:t>Czech Republic</w:t>
            </w:r>
            <w:r w:rsidR="009C07EB" w:rsidRPr="00096A32">
              <w:rPr>
                <w:rFonts w:ascii="Times New Roman" w:hAnsi="Times New Roman"/>
                <w:sz w:val="24"/>
                <w:szCs w:val="24"/>
                <w:lang w:val="en-GB"/>
              </w:rPr>
              <w:t xml:space="preserve"> Identification number: </w:t>
            </w:r>
            <w:r w:rsidR="007E0219" w:rsidRPr="00096A32">
              <w:rPr>
                <w:rFonts w:ascii="Times New Roman" w:hAnsi="Times New Roman"/>
                <w:sz w:val="24"/>
                <w:szCs w:val="24"/>
                <w:shd w:val="clear" w:color="auto" w:fill="FFFFFF"/>
              </w:rPr>
              <w:t>25488627</w:t>
            </w:r>
            <w:r w:rsidR="009C07EB" w:rsidRPr="00096A32">
              <w:rPr>
                <w:rFonts w:ascii="Times New Roman" w:hAnsi="Times New Roman"/>
                <w:sz w:val="24"/>
                <w:szCs w:val="24"/>
                <w:lang w:val="en-GB"/>
              </w:rPr>
              <w:t xml:space="preserve">, Tax identification number: </w:t>
            </w:r>
            <w:r w:rsidR="007E0219" w:rsidRPr="00096A32">
              <w:rPr>
                <w:rFonts w:ascii="Times New Roman" w:hAnsi="Times New Roman"/>
                <w:sz w:val="24"/>
                <w:szCs w:val="24"/>
                <w:shd w:val="clear" w:color="auto" w:fill="FFFFFF"/>
              </w:rPr>
              <w:t>CZ25488627</w:t>
            </w:r>
            <w:r w:rsidR="009C07EB" w:rsidRPr="00096A32">
              <w:rPr>
                <w:rFonts w:ascii="Times New Roman" w:hAnsi="Times New Roman"/>
                <w:sz w:val="24"/>
                <w:szCs w:val="24"/>
                <w:lang w:val="en-GB"/>
              </w:rPr>
              <w:t xml:space="preserve">, represented by </w:t>
            </w:r>
            <w:r w:rsidR="00CD7714">
              <w:rPr>
                <w:rFonts w:ascii="Times New Roman" w:hAnsi="Times New Roman"/>
                <w:sz w:val="24"/>
                <w:szCs w:val="24"/>
                <w:lang w:val="en-GB"/>
              </w:rPr>
              <w:t xml:space="preserve">MUDr. Jiří </w:t>
            </w:r>
            <w:proofErr w:type="spellStart"/>
            <w:r w:rsidR="00CD7714">
              <w:rPr>
                <w:rFonts w:ascii="Times New Roman" w:hAnsi="Times New Roman"/>
                <w:sz w:val="24"/>
                <w:szCs w:val="24"/>
                <w:lang w:val="en-GB"/>
              </w:rPr>
              <w:t>Laštůvka</w:t>
            </w:r>
            <w:proofErr w:type="spellEnd"/>
            <w:r w:rsidR="00CD7714">
              <w:rPr>
                <w:rFonts w:ascii="Times New Roman" w:hAnsi="Times New Roman"/>
                <w:sz w:val="24"/>
                <w:szCs w:val="24"/>
                <w:lang w:val="en-GB"/>
              </w:rPr>
              <w:t xml:space="preserve">, </w:t>
            </w:r>
            <w:r w:rsidR="00CD7714" w:rsidRPr="00CD7714">
              <w:rPr>
                <w:rFonts w:ascii="Times New Roman" w:hAnsi="Times New Roman"/>
                <w:sz w:val="24"/>
                <w:szCs w:val="24"/>
                <w:lang w:val="en-GB"/>
              </w:rPr>
              <w:t>authorised to act as Chief Executive Officer</w:t>
            </w:r>
            <w:r w:rsidR="00C0624B">
              <w:rPr>
                <w:rFonts w:ascii="Times New Roman" w:hAnsi="Times New Roman"/>
                <w:sz w:val="24"/>
                <w:szCs w:val="24"/>
                <w:lang w:val="en-GB"/>
              </w:rPr>
              <w:t xml:space="preserve"> </w:t>
            </w:r>
            <w:r w:rsidR="009C07EB" w:rsidRPr="00096A32">
              <w:rPr>
                <w:rFonts w:ascii="Times New Roman" w:hAnsi="Times New Roman"/>
                <w:sz w:val="24"/>
                <w:szCs w:val="24"/>
                <w:lang w:val="en-GB"/>
              </w:rPr>
              <w:t>(the “</w:t>
            </w:r>
            <w:r w:rsidR="009C07EB" w:rsidRPr="00096A32">
              <w:rPr>
                <w:rFonts w:ascii="Times New Roman" w:hAnsi="Times New Roman"/>
                <w:b/>
                <w:sz w:val="24"/>
                <w:szCs w:val="24"/>
                <w:lang w:val="en-GB"/>
              </w:rPr>
              <w:t>Institution</w:t>
            </w:r>
            <w:r w:rsidR="009C07EB" w:rsidRPr="00096A32">
              <w:rPr>
                <w:rFonts w:ascii="Times New Roman" w:hAnsi="Times New Roman"/>
                <w:sz w:val="24"/>
                <w:szCs w:val="24"/>
                <w:lang w:val="en-GB"/>
              </w:rPr>
              <w:t>”), and</w:t>
            </w:r>
          </w:p>
        </w:tc>
        <w:tc>
          <w:tcPr>
            <w:tcW w:w="4874" w:type="dxa"/>
          </w:tcPr>
          <w:p w14:paraId="3AF63741" w14:textId="7AE7BEC9" w:rsidR="009C07EB" w:rsidRPr="00096A32" w:rsidRDefault="00B54252" w:rsidP="00A975FE">
            <w:pPr>
              <w:pStyle w:val="Odstavecseseznamem1"/>
              <w:numPr>
                <w:ilvl w:val="0"/>
                <w:numId w:val="1"/>
              </w:numPr>
              <w:spacing w:after="120" w:line="240" w:lineRule="auto"/>
              <w:ind w:left="356" w:hanging="284"/>
              <w:contextualSpacing w:val="0"/>
              <w:jc w:val="both"/>
              <w:rPr>
                <w:rFonts w:ascii="Times New Roman" w:hAnsi="Times New Roman"/>
                <w:sz w:val="24"/>
                <w:szCs w:val="24"/>
                <w:lang w:val="bg-BG"/>
              </w:rPr>
            </w:pPr>
            <w:r w:rsidRPr="00096A32">
              <w:rPr>
                <w:rFonts w:ascii="Times New Roman" w:hAnsi="Times New Roman"/>
                <w:b/>
                <w:bCs/>
                <w:sz w:val="24"/>
                <w:szCs w:val="24"/>
                <w:lang w:val="bg-BG"/>
              </w:rPr>
              <w:t>Krajská zdravotní, a.s.</w:t>
            </w:r>
            <w:r w:rsidR="009C07EB" w:rsidRPr="00096A32">
              <w:rPr>
                <w:rFonts w:ascii="Times New Roman" w:hAnsi="Times New Roman"/>
                <w:sz w:val="24"/>
                <w:szCs w:val="24"/>
                <w:lang w:val="bg-BG"/>
              </w:rPr>
              <w:t xml:space="preserve">, </w:t>
            </w:r>
            <w:r w:rsidR="009C07EB" w:rsidRPr="00096A32">
              <w:rPr>
                <w:rFonts w:ascii="Times New Roman" w:hAnsi="Times New Roman"/>
                <w:sz w:val="24"/>
                <w:szCs w:val="24"/>
                <w:lang w:val="en-GB"/>
              </w:rPr>
              <w:t>se</w:t>
            </w:r>
            <w:r w:rsidR="009C07EB" w:rsidRPr="00096A32">
              <w:rPr>
                <w:rFonts w:ascii="Times New Roman" w:hAnsi="Times New Roman"/>
                <w:sz w:val="24"/>
                <w:szCs w:val="24"/>
                <w:lang w:val="bg-BG"/>
              </w:rPr>
              <w:t xml:space="preserve"> </w:t>
            </w:r>
            <w:r w:rsidR="009C07EB" w:rsidRPr="00096A32">
              <w:rPr>
                <w:rFonts w:ascii="Times New Roman" w:hAnsi="Times New Roman"/>
                <w:sz w:val="24"/>
                <w:szCs w:val="24"/>
                <w:lang w:val="en-GB"/>
              </w:rPr>
              <w:t>s</w:t>
            </w:r>
            <w:r w:rsidR="009C07EB" w:rsidRPr="00096A32">
              <w:rPr>
                <w:rFonts w:ascii="Times New Roman" w:hAnsi="Times New Roman"/>
                <w:sz w:val="24"/>
                <w:szCs w:val="24"/>
                <w:lang w:val="bg-BG"/>
              </w:rPr>
              <w:t>í</w:t>
            </w:r>
            <w:proofErr w:type="spellStart"/>
            <w:r w:rsidR="009C07EB" w:rsidRPr="00096A32">
              <w:rPr>
                <w:rFonts w:ascii="Times New Roman" w:hAnsi="Times New Roman"/>
                <w:sz w:val="24"/>
                <w:szCs w:val="24"/>
                <w:lang w:val="en-GB"/>
              </w:rPr>
              <w:t>dlem</w:t>
            </w:r>
            <w:proofErr w:type="spellEnd"/>
            <w:r w:rsidR="009C07EB" w:rsidRPr="00096A32">
              <w:rPr>
                <w:rFonts w:ascii="Times New Roman" w:hAnsi="Times New Roman"/>
                <w:sz w:val="24"/>
                <w:szCs w:val="24"/>
                <w:lang w:val="bg-BG"/>
              </w:rPr>
              <w:t xml:space="preserve"> </w:t>
            </w:r>
            <w:proofErr w:type="spellStart"/>
            <w:r w:rsidR="00E6181F" w:rsidRPr="00096A32">
              <w:rPr>
                <w:rFonts w:ascii="Times New Roman" w:hAnsi="Times New Roman"/>
                <w:sz w:val="24"/>
                <w:szCs w:val="24"/>
                <w:shd w:val="clear" w:color="auto" w:fill="FFFFFF"/>
              </w:rPr>
              <w:t>Sociální</w:t>
            </w:r>
            <w:proofErr w:type="spellEnd"/>
            <w:r w:rsidR="00E6181F" w:rsidRPr="00096A32">
              <w:rPr>
                <w:rFonts w:ascii="Times New Roman" w:hAnsi="Times New Roman"/>
                <w:sz w:val="24"/>
                <w:szCs w:val="24"/>
                <w:shd w:val="clear" w:color="auto" w:fill="FFFFFF"/>
              </w:rPr>
              <w:t xml:space="preserve"> </w:t>
            </w:r>
            <w:proofErr w:type="spellStart"/>
            <w:r w:rsidR="00E6181F" w:rsidRPr="00096A32">
              <w:rPr>
                <w:rFonts w:ascii="Times New Roman" w:hAnsi="Times New Roman"/>
                <w:sz w:val="24"/>
                <w:szCs w:val="24"/>
                <w:shd w:val="clear" w:color="auto" w:fill="FFFFFF"/>
              </w:rPr>
              <w:t>péče</w:t>
            </w:r>
            <w:proofErr w:type="spellEnd"/>
            <w:r w:rsidR="00E6181F" w:rsidRPr="00096A32">
              <w:rPr>
                <w:rFonts w:ascii="Times New Roman" w:hAnsi="Times New Roman"/>
                <w:sz w:val="24"/>
                <w:szCs w:val="24"/>
                <w:shd w:val="clear" w:color="auto" w:fill="FFFFFF"/>
              </w:rPr>
              <w:t xml:space="preserve"> 3316/12A, 400 11 Ústí </w:t>
            </w:r>
            <w:proofErr w:type="spellStart"/>
            <w:r w:rsidR="00E6181F" w:rsidRPr="00096A32">
              <w:rPr>
                <w:rFonts w:ascii="Times New Roman" w:hAnsi="Times New Roman"/>
                <w:sz w:val="24"/>
                <w:szCs w:val="24"/>
                <w:shd w:val="clear" w:color="auto" w:fill="FFFFFF"/>
              </w:rPr>
              <w:t>nad</w:t>
            </w:r>
            <w:proofErr w:type="spellEnd"/>
            <w:r w:rsidR="00E6181F" w:rsidRPr="00096A32">
              <w:rPr>
                <w:rFonts w:ascii="Times New Roman" w:hAnsi="Times New Roman"/>
                <w:sz w:val="24"/>
                <w:szCs w:val="24"/>
                <w:shd w:val="clear" w:color="auto" w:fill="FFFFFF"/>
              </w:rPr>
              <w:t xml:space="preserve"> Labem, </w:t>
            </w:r>
            <w:proofErr w:type="spellStart"/>
            <w:r w:rsidR="00E6181F" w:rsidRPr="00096A32">
              <w:rPr>
                <w:rFonts w:ascii="Times New Roman" w:hAnsi="Times New Roman"/>
                <w:sz w:val="24"/>
                <w:szCs w:val="24"/>
                <w:shd w:val="clear" w:color="auto" w:fill="FFFFFF"/>
              </w:rPr>
              <w:t>Česká</w:t>
            </w:r>
            <w:proofErr w:type="spellEnd"/>
            <w:r w:rsidR="00E6181F" w:rsidRPr="00096A32">
              <w:rPr>
                <w:rFonts w:ascii="Times New Roman" w:hAnsi="Times New Roman"/>
                <w:sz w:val="24"/>
                <w:szCs w:val="24"/>
                <w:shd w:val="clear" w:color="auto" w:fill="FFFFFF"/>
              </w:rPr>
              <w:t xml:space="preserve"> </w:t>
            </w:r>
            <w:proofErr w:type="spellStart"/>
            <w:r w:rsidR="00E6181F" w:rsidRPr="00096A32">
              <w:rPr>
                <w:rFonts w:ascii="Times New Roman" w:hAnsi="Times New Roman"/>
                <w:sz w:val="24"/>
                <w:szCs w:val="24"/>
                <w:shd w:val="clear" w:color="auto" w:fill="FFFFFF"/>
              </w:rPr>
              <w:t>republika</w:t>
            </w:r>
            <w:proofErr w:type="spellEnd"/>
            <w:r w:rsidR="009C07EB" w:rsidRPr="00096A32">
              <w:rPr>
                <w:rFonts w:ascii="Times New Roman" w:hAnsi="Times New Roman"/>
                <w:sz w:val="24"/>
                <w:szCs w:val="24"/>
                <w:lang w:val="bg-BG"/>
              </w:rPr>
              <w:t xml:space="preserve">, </w:t>
            </w:r>
            <w:proofErr w:type="spellStart"/>
            <w:r w:rsidR="009C07EB" w:rsidRPr="00096A32">
              <w:rPr>
                <w:rFonts w:ascii="Times New Roman" w:hAnsi="Times New Roman"/>
                <w:sz w:val="24"/>
                <w:szCs w:val="24"/>
                <w:lang w:val="en-GB"/>
              </w:rPr>
              <w:t>Identifika</w:t>
            </w:r>
            <w:proofErr w:type="spellEnd"/>
            <w:r w:rsidR="009C07EB" w:rsidRPr="00096A32">
              <w:rPr>
                <w:rFonts w:ascii="Times New Roman" w:hAnsi="Times New Roman"/>
                <w:sz w:val="24"/>
                <w:szCs w:val="24"/>
                <w:lang w:val="bg-BG"/>
              </w:rPr>
              <w:t>č</w:t>
            </w:r>
            <w:r w:rsidR="009C07EB" w:rsidRPr="00096A32">
              <w:rPr>
                <w:rFonts w:ascii="Times New Roman" w:hAnsi="Times New Roman"/>
                <w:sz w:val="24"/>
                <w:szCs w:val="24"/>
                <w:lang w:val="en-GB"/>
              </w:rPr>
              <w:t>n</w:t>
            </w:r>
            <w:r w:rsidR="009C07EB" w:rsidRPr="00096A32">
              <w:rPr>
                <w:rFonts w:ascii="Times New Roman" w:hAnsi="Times New Roman"/>
                <w:sz w:val="24"/>
                <w:szCs w:val="24"/>
                <w:lang w:val="bg-BG"/>
              </w:rPr>
              <w:t>í čí</w:t>
            </w:r>
            <w:proofErr w:type="spellStart"/>
            <w:r w:rsidR="009C07EB" w:rsidRPr="00096A32">
              <w:rPr>
                <w:rFonts w:ascii="Times New Roman" w:hAnsi="Times New Roman"/>
                <w:sz w:val="24"/>
                <w:szCs w:val="24"/>
                <w:lang w:val="en-GB"/>
              </w:rPr>
              <w:t>slo</w:t>
            </w:r>
            <w:proofErr w:type="spellEnd"/>
            <w:r w:rsidR="009C07EB" w:rsidRPr="00096A32">
              <w:rPr>
                <w:rFonts w:ascii="Times New Roman" w:hAnsi="Times New Roman"/>
                <w:sz w:val="24"/>
                <w:szCs w:val="24"/>
                <w:lang w:val="bg-BG"/>
              </w:rPr>
              <w:t xml:space="preserve">: </w:t>
            </w:r>
            <w:r w:rsidR="00E6181F" w:rsidRPr="00096A32">
              <w:rPr>
                <w:rFonts w:ascii="Times New Roman" w:hAnsi="Times New Roman"/>
                <w:sz w:val="24"/>
                <w:szCs w:val="24"/>
                <w:shd w:val="clear" w:color="auto" w:fill="FFFFFF"/>
              </w:rPr>
              <w:t>25488627</w:t>
            </w:r>
            <w:r w:rsidR="009C07EB" w:rsidRPr="00096A32">
              <w:rPr>
                <w:rFonts w:ascii="Times New Roman" w:hAnsi="Times New Roman"/>
                <w:sz w:val="24"/>
                <w:szCs w:val="24"/>
                <w:lang w:val="bg-BG"/>
              </w:rPr>
              <w:t xml:space="preserve">, </w:t>
            </w:r>
            <w:r w:rsidR="009C07EB" w:rsidRPr="00096A32">
              <w:rPr>
                <w:rFonts w:ascii="Times New Roman" w:hAnsi="Times New Roman"/>
                <w:sz w:val="24"/>
                <w:szCs w:val="24"/>
                <w:lang w:val="en-GB"/>
              </w:rPr>
              <w:t>Da</w:t>
            </w:r>
            <w:r w:rsidR="009C07EB" w:rsidRPr="00096A32">
              <w:rPr>
                <w:rFonts w:ascii="Times New Roman" w:hAnsi="Times New Roman"/>
                <w:sz w:val="24"/>
                <w:szCs w:val="24"/>
                <w:lang w:val="bg-BG"/>
              </w:rPr>
              <w:t>ň</w:t>
            </w:r>
            <w:proofErr w:type="spellStart"/>
            <w:r w:rsidR="009C07EB" w:rsidRPr="00096A32">
              <w:rPr>
                <w:rFonts w:ascii="Times New Roman" w:hAnsi="Times New Roman"/>
                <w:sz w:val="24"/>
                <w:szCs w:val="24"/>
                <w:lang w:val="en-GB"/>
              </w:rPr>
              <w:t>ov</w:t>
            </w:r>
            <w:proofErr w:type="spellEnd"/>
            <w:r w:rsidR="009C07EB" w:rsidRPr="00096A32">
              <w:rPr>
                <w:rFonts w:ascii="Times New Roman" w:hAnsi="Times New Roman"/>
                <w:sz w:val="24"/>
                <w:szCs w:val="24"/>
                <w:lang w:val="bg-BG"/>
              </w:rPr>
              <w:t xml:space="preserve">é </w:t>
            </w:r>
            <w:proofErr w:type="spellStart"/>
            <w:r w:rsidR="009C07EB" w:rsidRPr="00096A32">
              <w:rPr>
                <w:rFonts w:ascii="Times New Roman" w:hAnsi="Times New Roman"/>
                <w:sz w:val="24"/>
                <w:szCs w:val="24"/>
                <w:lang w:val="en-GB"/>
              </w:rPr>
              <w:t>identifika</w:t>
            </w:r>
            <w:proofErr w:type="spellEnd"/>
            <w:r w:rsidR="009C07EB" w:rsidRPr="00096A32">
              <w:rPr>
                <w:rFonts w:ascii="Times New Roman" w:hAnsi="Times New Roman"/>
                <w:sz w:val="24"/>
                <w:szCs w:val="24"/>
                <w:lang w:val="bg-BG"/>
              </w:rPr>
              <w:t>č</w:t>
            </w:r>
            <w:r w:rsidR="009C07EB" w:rsidRPr="00096A32">
              <w:rPr>
                <w:rFonts w:ascii="Times New Roman" w:hAnsi="Times New Roman"/>
                <w:sz w:val="24"/>
                <w:szCs w:val="24"/>
                <w:lang w:val="en-GB"/>
              </w:rPr>
              <w:t>n</w:t>
            </w:r>
            <w:r w:rsidR="009C07EB" w:rsidRPr="00096A32">
              <w:rPr>
                <w:rFonts w:ascii="Times New Roman" w:hAnsi="Times New Roman"/>
                <w:sz w:val="24"/>
                <w:szCs w:val="24"/>
                <w:lang w:val="bg-BG"/>
              </w:rPr>
              <w:t>í čí</w:t>
            </w:r>
            <w:proofErr w:type="spellStart"/>
            <w:r w:rsidR="009C07EB" w:rsidRPr="00096A32">
              <w:rPr>
                <w:rFonts w:ascii="Times New Roman" w:hAnsi="Times New Roman"/>
                <w:sz w:val="24"/>
                <w:szCs w:val="24"/>
                <w:lang w:val="en-GB"/>
              </w:rPr>
              <w:t>slo</w:t>
            </w:r>
            <w:proofErr w:type="spellEnd"/>
            <w:r w:rsidR="009C07EB" w:rsidRPr="00096A32">
              <w:rPr>
                <w:rFonts w:ascii="Times New Roman" w:hAnsi="Times New Roman"/>
                <w:sz w:val="24"/>
                <w:szCs w:val="24"/>
                <w:lang w:val="bg-BG"/>
              </w:rPr>
              <w:t xml:space="preserve">: </w:t>
            </w:r>
            <w:r w:rsidR="00096A32" w:rsidRPr="00096A32">
              <w:rPr>
                <w:rFonts w:ascii="Times New Roman" w:hAnsi="Times New Roman"/>
                <w:sz w:val="24"/>
                <w:szCs w:val="24"/>
                <w:shd w:val="clear" w:color="auto" w:fill="FFFFFF"/>
              </w:rPr>
              <w:t>CZ25488627</w:t>
            </w:r>
            <w:r w:rsidR="009C07EB" w:rsidRPr="00096A32">
              <w:rPr>
                <w:rFonts w:ascii="Times New Roman" w:hAnsi="Times New Roman"/>
                <w:sz w:val="24"/>
                <w:szCs w:val="24"/>
                <w:lang w:val="bg-BG"/>
              </w:rPr>
              <w:t xml:space="preserve">, </w:t>
            </w:r>
            <w:proofErr w:type="spellStart"/>
            <w:r w:rsidR="009C07EB" w:rsidRPr="00096A32">
              <w:rPr>
                <w:rFonts w:ascii="Times New Roman" w:hAnsi="Times New Roman"/>
                <w:sz w:val="24"/>
                <w:szCs w:val="24"/>
                <w:lang w:val="en-GB"/>
              </w:rPr>
              <w:t>zastoupen</w:t>
            </w:r>
            <w:proofErr w:type="spellEnd"/>
            <w:r w:rsidR="009C07EB" w:rsidRPr="00096A32">
              <w:rPr>
                <w:rFonts w:ascii="Times New Roman" w:hAnsi="Times New Roman"/>
                <w:sz w:val="24"/>
                <w:szCs w:val="24"/>
                <w:lang w:val="bg-BG"/>
              </w:rPr>
              <w:t xml:space="preserve">é </w:t>
            </w:r>
            <w:r w:rsidR="00EB477B">
              <w:rPr>
                <w:rFonts w:ascii="Times New Roman" w:hAnsi="Times New Roman"/>
                <w:sz w:val="24"/>
                <w:szCs w:val="24"/>
                <w:lang w:val="cs-CZ"/>
              </w:rPr>
              <w:t xml:space="preserve">MUDr. Jiřím Laštůvkou, </w:t>
            </w:r>
            <w:proofErr w:type="spellStart"/>
            <w:r w:rsidR="00EB477B">
              <w:rPr>
                <w:rFonts w:ascii="Times New Roman" w:hAnsi="Times New Roman"/>
                <w:sz w:val="24"/>
                <w:szCs w:val="24"/>
                <w:lang w:val="cs-CZ"/>
              </w:rPr>
              <w:t>zmoceným</w:t>
            </w:r>
            <w:proofErr w:type="spellEnd"/>
            <w:r w:rsidR="00EB477B">
              <w:rPr>
                <w:rFonts w:ascii="Times New Roman" w:hAnsi="Times New Roman"/>
                <w:sz w:val="24"/>
                <w:szCs w:val="24"/>
                <w:lang w:val="cs-CZ"/>
              </w:rPr>
              <w:t xml:space="preserve"> k výkonu funkce generálního ředitele</w:t>
            </w:r>
            <w:r w:rsidR="009C07EB" w:rsidRPr="00096A32">
              <w:rPr>
                <w:rFonts w:ascii="Times New Roman" w:hAnsi="Times New Roman"/>
                <w:sz w:val="24"/>
                <w:szCs w:val="24"/>
                <w:lang w:val="bg-BG"/>
              </w:rPr>
              <w:t xml:space="preserve"> (“</w:t>
            </w:r>
            <w:proofErr w:type="spellStart"/>
            <w:r w:rsidR="009C07EB" w:rsidRPr="00CC109B">
              <w:rPr>
                <w:rFonts w:ascii="Times New Roman" w:hAnsi="Times New Roman"/>
                <w:b/>
                <w:sz w:val="24"/>
                <w:szCs w:val="24"/>
                <w:lang w:val="cs-CZ"/>
              </w:rPr>
              <w:t>Zdravotnick</w:t>
            </w:r>
            <w:proofErr w:type="spellEnd"/>
            <w:r w:rsidR="009C07EB" w:rsidRPr="00096A32">
              <w:rPr>
                <w:rFonts w:ascii="Times New Roman" w:hAnsi="Times New Roman"/>
                <w:b/>
                <w:sz w:val="24"/>
                <w:szCs w:val="24"/>
                <w:lang w:val="bg-BG"/>
              </w:rPr>
              <w:t xml:space="preserve">é </w:t>
            </w:r>
            <w:r w:rsidR="009C07EB" w:rsidRPr="00CC109B">
              <w:rPr>
                <w:rFonts w:ascii="Times New Roman" w:hAnsi="Times New Roman"/>
                <w:b/>
                <w:sz w:val="24"/>
                <w:szCs w:val="24"/>
                <w:lang w:val="cs-CZ"/>
              </w:rPr>
              <w:t>za</w:t>
            </w:r>
            <w:r w:rsidR="009C07EB" w:rsidRPr="00096A32">
              <w:rPr>
                <w:rFonts w:ascii="Times New Roman" w:hAnsi="Times New Roman"/>
                <w:b/>
                <w:sz w:val="24"/>
                <w:szCs w:val="24"/>
                <w:lang w:val="bg-BG"/>
              </w:rPr>
              <w:t>ří</w:t>
            </w:r>
            <w:r w:rsidR="009C07EB" w:rsidRPr="00CC109B">
              <w:rPr>
                <w:rFonts w:ascii="Times New Roman" w:hAnsi="Times New Roman"/>
                <w:b/>
                <w:sz w:val="24"/>
                <w:szCs w:val="24"/>
                <w:lang w:val="cs-CZ"/>
              </w:rPr>
              <w:t>zen</w:t>
            </w:r>
            <w:r w:rsidR="009C07EB" w:rsidRPr="00096A32">
              <w:rPr>
                <w:rFonts w:ascii="Times New Roman" w:hAnsi="Times New Roman"/>
                <w:b/>
                <w:sz w:val="24"/>
                <w:szCs w:val="24"/>
                <w:lang w:val="bg-BG"/>
              </w:rPr>
              <w:t>í</w:t>
            </w:r>
            <w:r w:rsidR="009C07EB" w:rsidRPr="00096A32">
              <w:rPr>
                <w:rFonts w:ascii="Times New Roman" w:hAnsi="Times New Roman"/>
                <w:sz w:val="24"/>
                <w:szCs w:val="24"/>
                <w:lang w:val="bg-BG"/>
              </w:rPr>
              <w:t xml:space="preserve">”), </w:t>
            </w:r>
            <w:r w:rsidR="009C07EB" w:rsidRPr="00CC109B">
              <w:rPr>
                <w:rFonts w:ascii="Times New Roman" w:hAnsi="Times New Roman"/>
                <w:sz w:val="24"/>
                <w:szCs w:val="24"/>
                <w:lang w:val="cs-CZ"/>
              </w:rPr>
              <w:t>a</w:t>
            </w:r>
          </w:p>
        </w:tc>
      </w:tr>
      <w:tr w:rsidR="009C07EB" w:rsidRPr="00B27589" w14:paraId="3AF63745" w14:textId="77777777" w:rsidTr="008053FD">
        <w:tc>
          <w:tcPr>
            <w:tcW w:w="4873" w:type="dxa"/>
          </w:tcPr>
          <w:p w14:paraId="3AF63743" w14:textId="6A155052" w:rsidR="009C07EB" w:rsidRPr="00CC109B" w:rsidRDefault="00CC109B" w:rsidP="00413743">
            <w:pPr>
              <w:numPr>
                <w:ilvl w:val="0"/>
                <w:numId w:val="1"/>
              </w:numPr>
              <w:spacing w:after="120"/>
              <w:ind w:left="284" w:hanging="284"/>
              <w:jc w:val="both"/>
              <w:rPr>
                <w:rFonts w:eastAsia="Calibri"/>
                <w:sz w:val="24"/>
                <w:szCs w:val="24"/>
              </w:rPr>
            </w:pPr>
            <w:proofErr w:type="spellStart"/>
            <w:r w:rsidRPr="00CC109B">
              <w:rPr>
                <w:b/>
                <w:bCs/>
                <w:sz w:val="24"/>
                <w:szCs w:val="24"/>
                <w:highlight w:val="black"/>
                <w:lang w:val="cs-CZ"/>
              </w:rPr>
              <w:t>xxxxxxxxxxxxxxxxxxxx</w:t>
            </w:r>
            <w:r>
              <w:rPr>
                <w:b/>
                <w:bCs/>
                <w:sz w:val="24"/>
                <w:szCs w:val="24"/>
                <w:highlight w:val="black"/>
                <w:lang w:val="cs-CZ"/>
              </w:rPr>
              <w:t>xx</w:t>
            </w:r>
            <w:r w:rsidRPr="00CC109B">
              <w:rPr>
                <w:b/>
                <w:bCs/>
                <w:sz w:val="24"/>
                <w:szCs w:val="24"/>
                <w:highlight w:val="black"/>
                <w:lang w:val="cs-CZ"/>
              </w:rPr>
              <w:t>xx</w:t>
            </w:r>
            <w:proofErr w:type="spellEnd"/>
            <w:r w:rsidR="009C07EB" w:rsidRPr="00CC109B">
              <w:rPr>
                <w:rFonts w:eastAsia="Calibri"/>
                <w:sz w:val="24"/>
                <w:szCs w:val="24"/>
              </w:rPr>
              <w:t xml:space="preserve">, </w:t>
            </w:r>
            <w:r w:rsidR="00C04C0E" w:rsidRPr="00CC109B">
              <w:rPr>
                <w:bCs/>
                <w:sz w:val="24"/>
                <w:szCs w:val="24"/>
              </w:rPr>
              <w:t>with a place of employment</w:t>
            </w:r>
            <w:r w:rsidR="009C07EB" w:rsidRPr="00CC109B" w:rsidDel="00A072B6">
              <w:rPr>
                <w:rFonts w:eastAsia="Calibri"/>
                <w:sz w:val="24"/>
                <w:szCs w:val="24"/>
              </w:rPr>
              <w:t xml:space="preserve"> </w:t>
            </w:r>
            <w:r w:rsidR="009C07EB" w:rsidRPr="00CC109B">
              <w:rPr>
                <w:rFonts w:eastAsia="Calibri"/>
                <w:sz w:val="24"/>
                <w:szCs w:val="24"/>
              </w:rPr>
              <w:t xml:space="preserve">at </w:t>
            </w:r>
            <w:r w:rsidR="0002021C" w:rsidRPr="00641456">
              <w:rPr>
                <w:bCs/>
                <w:sz w:val="24"/>
                <w:szCs w:val="24"/>
              </w:rPr>
              <w:t>Interní oddělení</w:t>
            </w:r>
            <w:r w:rsidR="0002021C">
              <w:rPr>
                <w:bCs/>
                <w:sz w:val="24"/>
                <w:szCs w:val="24"/>
              </w:rPr>
              <w:t>,</w:t>
            </w:r>
            <w:r w:rsidR="0002021C" w:rsidRPr="00641456">
              <w:rPr>
                <w:bCs/>
                <w:sz w:val="24"/>
                <w:szCs w:val="24"/>
              </w:rPr>
              <w:t xml:space="preserve"> Krajsk</w:t>
            </w:r>
            <w:r w:rsidR="0002021C">
              <w:rPr>
                <w:bCs/>
                <w:sz w:val="24"/>
                <w:szCs w:val="24"/>
              </w:rPr>
              <w:t>á</w:t>
            </w:r>
            <w:r w:rsidR="0002021C" w:rsidRPr="00641456">
              <w:rPr>
                <w:bCs/>
                <w:sz w:val="24"/>
                <w:szCs w:val="24"/>
              </w:rPr>
              <w:t xml:space="preserve"> zdravotní, a.s.</w:t>
            </w:r>
            <w:r w:rsidR="0002021C">
              <w:rPr>
                <w:bCs/>
                <w:sz w:val="24"/>
                <w:szCs w:val="24"/>
              </w:rPr>
              <w:t xml:space="preserve"> - Masarykova nemocnice v Ústí nad Labem, o.z.,</w:t>
            </w:r>
            <w:r w:rsidR="0002021C" w:rsidRPr="00641456">
              <w:rPr>
                <w:bCs/>
                <w:sz w:val="24"/>
                <w:szCs w:val="24"/>
              </w:rPr>
              <w:t xml:space="preserve"> </w:t>
            </w:r>
            <w:r w:rsidR="0002021C">
              <w:rPr>
                <w:sz w:val="24"/>
                <w:szCs w:val="24"/>
                <w:shd w:val="clear" w:color="auto" w:fill="FFFFFF"/>
              </w:rPr>
              <w:t>S</w:t>
            </w:r>
            <w:r w:rsidR="0002021C" w:rsidRPr="00641456">
              <w:rPr>
                <w:sz w:val="24"/>
                <w:szCs w:val="24"/>
                <w:shd w:val="clear" w:color="auto" w:fill="FFFFFF"/>
              </w:rPr>
              <w:t xml:space="preserve">ociální péče 3316/12A, 400 11 Ústí nad Labem, </w:t>
            </w:r>
            <w:r w:rsidR="0002021C">
              <w:rPr>
                <w:sz w:val="24"/>
                <w:szCs w:val="24"/>
                <w:shd w:val="clear" w:color="auto" w:fill="FFFFFF"/>
              </w:rPr>
              <w:t>Czech Republic</w:t>
            </w:r>
            <w:r w:rsidR="0002021C" w:rsidRPr="002009AA">
              <w:rPr>
                <w:bCs/>
                <w:sz w:val="24"/>
                <w:szCs w:val="24"/>
                <w:lang w:val="cs-CZ"/>
              </w:rPr>
              <w:t xml:space="preserve"> </w:t>
            </w:r>
            <w:r w:rsidR="0002021C" w:rsidRPr="009C07EB">
              <w:rPr>
                <w:sz w:val="24"/>
                <w:szCs w:val="24"/>
                <w:lang w:val="bg-BG"/>
              </w:rPr>
              <w:t>(“</w:t>
            </w:r>
            <w:proofErr w:type="spellStart"/>
            <w:r w:rsidR="0002021C" w:rsidRPr="00433FE0">
              <w:rPr>
                <w:b/>
                <w:sz w:val="24"/>
                <w:szCs w:val="24"/>
                <w:lang w:val="cs-CZ"/>
              </w:rPr>
              <w:t>Zkou</w:t>
            </w:r>
            <w:proofErr w:type="spellEnd"/>
            <w:r w:rsidR="0002021C" w:rsidRPr="009C07EB">
              <w:rPr>
                <w:b/>
                <w:sz w:val="24"/>
                <w:szCs w:val="24"/>
                <w:lang w:val="bg-BG"/>
              </w:rPr>
              <w:t>š</w:t>
            </w:r>
            <w:r w:rsidR="0002021C" w:rsidRPr="00433FE0">
              <w:rPr>
                <w:b/>
                <w:sz w:val="24"/>
                <w:szCs w:val="24"/>
                <w:lang w:val="cs-CZ"/>
              </w:rPr>
              <w:t>ej</w:t>
            </w:r>
            <w:r w:rsidR="0002021C" w:rsidRPr="009C07EB">
              <w:rPr>
                <w:b/>
                <w:sz w:val="24"/>
                <w:szCs w:val="24"/>
                <w:lang w:val="bg-BG"/>
              </w:rPr>
              <w:t>í</w:t>
            </w:r>
            <w:r w:rsidR="0002021C" w:rsidRPr="00433FE0">
              <w:rPr>
                <w:b/>
                <w:sz w:val="24"/>
                <w:szCs w:val="24"/>
                <w:lang w:val="cs-CZ"/>
              </w:rPr>
              <w:t>c</w:t>
            </w:r>
            <w:r w:rsidR="0002021C" w:rsidRPr="009C07EB">
              <w:rPr>
                <w:b/>
                <w:sz w:val="24"/>
                <w:szCs w:val="24"/>
                <w:lang w:val="bg-BG"/>
              </w:rPr>
              <w:t>í</w:t>
            </w:r>
            <w:r w:rsidR="0002021C" w:rsidRPr="009C07EB">
              <w:rPr>
                <w:sz w:val="24"/>
                <w:szCs w:val="24"/>
                <w:lang w:val="bg-BG"/>
              </w:rPr>
              <w:t>”)</w:t>
            </w:r>
            <w:r w:rsidR="0002021C" w:rsidRPr="00CC109B" w:rsidDel="0002021C">
              <w:rPr>
                <w:rFonts w:eastAsia="Calibri"/>
                <w:sz w:val="24"/>
                <w:szCs w:val="24"/>
              </w:rPr>
              <w:t xml:space="preserve"> </w:t>
            </w:r>
            <w:r w:rsidR="009C07EB" w:rsidRPr="00CC109B">
              <w:rPr>
                <w:rFonts w:eastAsia="Calibri"/>
                <w:sz w:val="24"/>
                <w:szCs w:val="24"/>
              </w:rPr>
              <w:t xml:space="preserve"> (the “</w:t>
            </w:r>
            <w:r w:rsidR="009C07EB" w:rsidRPr="00CC109B">
              <w:rPr>
                <w:rFonts w:eastAsia="Calibri"/>
                <w:b/>
                <w:sz w:val="24"/>
                <w:szCs w:val="24"/>
              </w:rPr>
              <w:t>Investigator</w:t>
            </w:r>
            <w:r w:rsidR="009C07EB" w:rsidRPr="00CC109B">
              <w:rPr>
                <w:rFonts w:eastAsia="Calibri"/>
                <w:sz w:val="24"/>
                <w:szCs w:val="24"/>
              </w:rPr>
              <w:t>”), and</w:t>
            </w:r>
          </w:p>
        </w:tc>
        <w:tc>
          <w:tcPr>
            <w:tcW w:w="4874" w:type="dxa"/>
          </w:tcPr>
          <w:p w14:paraId="3AF63744" w14:textId="6A941BFD" w:rsidR="009C07EB" w:rsidRPr="009C07EB" w:rsidRDefault="00CC109B" w:rsidP="00A975FE">
            <w:pPr>
              <w:pStyle w:val="Odstavecseseznamem1"/>
              <w:numPr>
                <w:ilvl w:val="0"/>
                <w:numId w:val="1"/>
              </w:numPr>
              <w:spacing w:after="120" w:line="240" w:lineRule="auto"/>
              <w:ind w:left="356" w:hanging="284"/>
              <w:contextualSpacing w:val="0"/>
              <w:jc w:val="both"/>
              <w:rPr>
                <w:rFonts w:ascii="Times New Roman" w:hAnsi="Times New Roman"/>
                <w:sz w:val="24"/>
                <w:szCs w:val="24"/>
                <w:lang w:val="bg-BG"/>
              </w:rPr>
            </w:pPr>
            <w:proofErr w:type="spellStart"/>
            <w:r w:rsidRPr="00CC109B">
              <w:rPr>
                <w:rFonts w:ascii="Times New Roman" w:hAnsi="Times New Roman"/>
                <w:b/>
                <w:bCs/>
                <w:sz w:val="24"/>
                <w:szCs w:val="24"/>
                <w:highlight w:val="black"/>
                <w:lang w:val="cs-CZ"/>
              </w:rPr>
              <w:t>xxxxxx</w:t>
            </w:r>
            <w:r>
              <w:rPr>
                <w:rFonts w:ascii="Times New Roman" w:hAnsi="Times New Roman"/>
                <w:b/>
                <w:bCs/>
                <w:sz w:val="24"/>
                <w:szCs w:val="24"/>
                <w:highlight w:val="black"/>
                <w:lang w:val="cs-CZ"/>
              </w:rPr>
              <w:t>xx</w:t>
            </w:r>
            <w:r w:rsidRPr="00CC109B">
              <w:rPr>
                <w:rFonts w:ascii="Times New Roman" w:hAnsi="Times New Roman"/>
                <w:b/>
                <w:bCs/>
                <w:sz w:val="24"/>
                <w:szCs w:val="24"/>
                <w:highlight w:val="black"/>
                <w:lang w:val="cs-CZ"/>
              </w:rPr>
              <w:t>xxxxxxxxxxxxxxxxx</w:t>
            </w:r>
            <w:proofErr w:type="spellEnd"/>
            <w:r w:rsidR="009C07EB" w:rsidRPr="009C07EB">
              <w:rPr>
                <w:rFonts w:ascii="Times New Roman" w:hAnsi="Times New Roman"/>
                <w:sz w:val="24"/>
                <w:szCs w:val="24"/>
                <w:lang w:val="bg-BG"/>
              </w:rPr>
              <w:t xml:space="preserve">, </w:t>
            </w:r>
            <w:r w:rsidR="00EB477B" w:rsidRPr="00641456">
              <w:rPr>
                <w:rFonts w:ascii="Times New Roman" w:hAnsi="Times New Roman"/>
                <w:bCs/>
                <w:sz w:val="24"/>
                <w:szCs w:val="24"/>
                <w:lang w:val="cs-CZ"/>
              </w:rPr>
              <w:t xml:space="preserve">s místem výkonu zaměstnání na adrese </w:t>
            </w:r>
            <w:r w:rsidR="00EB477B" w:rsidRPr="00CC109B">
              <w:rPr>
                <w:rFonts w:ascii="Times New Roman" w:hAnsi="Times New Roman"/>
                <w:bCs/>
                <w:sz w:val="24"/>
                <w:szCs w:val="24"/>
                <w:lang w:val="de-DE"/>
              </w:rPr>
              <w:t>Interní oddělení, Krajská zdravotní, a.s.</w:t>
            </w:r>
            <w:r w:rsidR="00CD7714" w:rsidRPr="00CC109B">
              <w:rPr>
                <w:rFonts w:ascii="Times New Roman" w:hAnsi="Times New Roman"/>
                <w:bCs/>
                <w:sz w:val="24"/>
                <w:szCs w:val="24"/>
                <w:lang w:val="de-DE"/>
              </w:rPr>
              <w:t>,</w:t>
            </w:r>
            <w:r w:rsidR="0002021C" w:rsidRPr="00CC109B">
              <w:rPr>
                <w:rFonts w:ascii="Times New Roman" w:hAnsi="Times New Roman"/>
                <w:bCs/>
                <w:sz w:val="24"/>
                <w:szCs w:val="24"/>
                <w:lang w:val="de-DE"/>
              </w:rPr>
              <w:t xml:space="preserve"> - </w:t>
            </w:r>
            <w:r w:rsidR="00EB477B" w:rsidRPr="00CC109B">
              <w:rPr>
                <w:rFonts w:ascii="Times New Roman" w:hAnsi="Times New Roman"/>
                <w:bCs/>
                <w:sz w:val="24"/>
                <w:szCs w:val="24"/>
                <w:lang w:val="de-DE"/>
              </w:rPr>
              <w:t>Masarykova nemocnice</w:t>
            </w:r>
            <w:r w:rsidR="0002021C" w:rsidRPr="00CC109B">
              <w:rPr>
                <w:rFonts w:ascii="Times New Roman" w:hAnsi="Times New Roman"/>
                <w:bCs/>
                <w:sz w:val="24"/>
                <w:szCs w:val="24"/>
                <w:lang w:val="de-DE"/>
              </w:rPr>
              <w:t xml:space="preserve"> v</w:t>
            </w:r>
            <w:r w:rsidR="00EB477B" w:rsidRPr="00CC109B">
              <w:rPr>
                <w:rFonts w:ascii="Times New Roman" w:hAnsi="Times New Roman"/>
                <w:bCs/>
                <w:sz w:val="24"/>
                <w:szCs w:val="24"/>
                <w:lang w:val="de-DE"/>
              </w:rPr>
              <w:t xml:space="preserve"> Ústí nad Labem</w:t>
            </w:r>
            <w:r w:rsidR="0002021C" w:rsidRPr="00CC109B">
              <w:rPr>
                <w:rFonts w:ascii="Times New Roman" w:hAnsi="Times New Roman"/>
                <w:bCs/>
                <w:sz w:val="24"/>
                <w:szCs w:val="24"/>
                <w:lang w:val="de-DE"/>
              </w:rPr>
              <w:t>, o.z.,</w:t>
            </w:r>
            <w:r w:rsidR="00C0624B" w:rsidRPr="00CC109B">
              <w:rPr>
                <w:rFonts w:ascii="Times New Roman" w:hAnsi="Times New Roman"/>
                <w:bCs/>
                <w:sz w:val="24"/>
                <w:szCs w:val="24"/>
                <w:lang w:val="de-DE"/>
              </w:rPr>
              <w:t xml:space="preserve"> </w:t>
            </w:r>
            <w:r w:rsidR="00CD7714" w:rsidRPr="00CC109B">
              <w:rPr>
                <w:rFonts w:ascii="Times New Roman" w:hAnsi="Times New Roman"/>
                <w:sz w:val="24"/>
                <w:szCs w:val="24"/>
                <w:shd w:val="clear" w:color="auto" w:fill="FFFFFF"/>
                <w:lang w:val="de-DE"/>
              </w:rPr>
              <w:t>S</w:t>
            </w:r>
            <w:r w:rsidR="00EB477B" w:rsidRPr="00CC109B">
              <w:rPr>
                <w:rFonts w:ascii="Times New Roman" w:hAnsi="Times New Roman"/>
                <w:sz w:val="24"/>
                <w:szCs w:val="24"/>
                <w:shd w:val="clear" w:color="auto" w:fill="FFFFFF"/>
                <w:lang w:val="de-DE"/>
              </w:rPr>
              <w:t>ociální péče 3316/12A, 400 11 Ústí nad Labem, Česká republika</w:t>
            </w:r>
            <w:r w:rsidR="00EB477B" w:rsidRPr="002009AA">
              <w:rPr>
                <w:rFonts w:ascii="Times New Roman" w:hAnsi="Times New Roman"/>
                <w:bCs/>
                <w:sz w:val="24"/>
                <w:szCs w:val="24"/>
                <w:lang w:val="cs-CZ"/>
              </w:rPr>
              <w:t xml:space="preserve"> </w:t>
            </w:r>
            <w:r w:rsidR="00EB477B" w:rsidRPr="009C07EB">
              <w:rPr>
                <w:rFonts w:ascii="Times New Roman" w:hAnsi="Times New Roman"/>
                <w:sz w:val="24"/>
                <w:szCs w:val="24"/>
                <w:lang w:val="bg-BG"/>
              </w:rPr>
              <w:t>(“</w:t>
            </w:r>
            <w:proofErr w:type="spellStart"/>
            <w:r w:rsidR="00EB477B" w:rsidRPr="00433FE0">
              <w:rPr>
                <w:rFonts w:ascii="Times New Roman" w:hAnsi="Times New Roman"/>
                <w:b/>
                <w:sz w:val="24"/>
                <w:szCs w:val="24"/>
                <w:lang w:val="cs-CZ"/>
              </w:rPr>
              <w:t>Zkou</w:t>
            </w:r>
            <w:proofErr w:type="spellEnd"/>
            <w:r w:rsidR="00EB477B" w:rsidRPr="009C07EB">
              <w:rPr>
                <w:rFonts w:ascii="Times New Roman" w:hAnsi="Times New Roman"/>
                <w:b/>
                <w:sz w:val="24"/>
                <w:szCs w:val="24"/>
                <w:lang w:val="bg-BG"/>
              </w:rPr>
              <w:t>š</w:t>
            </w:r>
            <w:r w:rsidR="00EB477B" w:rsidRPr="00433FE0">
              <w:rPr>
                <w:rFonts w:ascii="Times New Roman" w:hAnsi="Times New Roman"/>
                <w:b/>
                <w:sz w:val="24"/>
                <w:szCs w:val="24"/>
                <w:lang w:val="cs-CZ"/>
              </w:rPr>
              <w:t>ej</w:t>
            </w:r>
            <w:r w:rsidR="00EB477B" w:rsidRPr="009C07EB">
              <w:rPr>
                <w:rFonts w:ascii="Times New Roman" w:hAnsi="Times New Roman"/>
                <w:b/>
                <w:sz w:val="24"/>
                <w:szCs w:val="24"/>
                <w:lang w:val="bg-BG"/>
              </w:rPr>
              <w:t>í</w:t>
            </w:r>
            <w:r w:rsidR="00EB477B" w:rsidRPr="00433FE0">
              <w:rPr>
                <w:rFonts w:ascii="Times New Roman" w:hAnsi="Times New Roman"/>
                <w:b/>
                <w:sz w:val="24"/>
                <w:szCs w:val="24"/>
                <w:lang w:val="cs-CZ"/>
              </w:rPr>
              <w:t>c</w:t>
            </w:r>
            <w:r w:rsidR="00EB477B" w:rsidRPr="009C07EB">
              <w:rPr>
                <w:rFonts w:ascii="Times New Roman" w:hAnsi="Times New Roman"/>
                <w:b/>
                <w:sz w:val="24"/>
                <w:szCs w:val="24"/>
                <w:lang w:val="bg-BG"/>
              </w:rPr>
              <w:t>í</w:t>
            </w:r>
            <w:r w:rsidR="00EB477B" w:rsidRPr="009C07EB">
              <w:rPr>
                <w:rFonts w:ascii="Times New Roman" w:hAnsi="Times New Roman"/>
                <w:sz w:val="24"/>
                <w:szCs w:val="24"/>
                <w:lang w:val="bg-BG"/>
              </w:rPr>
              <w:t>”)</w:t>
            </w:r>
            <w:r w:rsidR="009C07EB" w:rsidRPr="009C07EB">
              <w:rPr>
                <w:rFonts w:ascii="Times New Roman" w:hAnsi="Times New Roman"/>
                <w:sz w:val="24"/>
                <w:szCs w:val="24"/>
                <w:lang w:val="bg-BG"/>
              </w:rPr>
              <w:t xml:space="preserve">, </w:t>
            </w:r>
            <w:r w:rsidR="009C07EB" w:rsidRPr="00433FE0">
              <w:rPr>
                <w:rFonts w:ascii="Times New Roman" w:hAnsi="Times New Roman"/>
                <w:sz w:val="24"/>
                <w:szCs w:val="24"/>
                <w:lang w:val="cs-CZ"/>
              </w:rPr>
              <w:t>a</w:t>
            </w:r>
          </w:p>
        </w:tc>
      </w:tr>
      <w:tr w:rsidR="009C07EB" w:rsidRPr="00B27589" w14:paraId="3AF63749" w14:textId="77777777" w:rsidTr="008053FD">
        <w:tc>
          <w:tcPr>
            <w:tcW w:w="4873" w:type="dxa"/>
          </w:tcPr>
          <w:p w14:paraId="777CEE44" w14:textId="11063527" w:rsidR="00D310F3" w:rsidRPr="00042A7C" w:rsidRDefault="006B1408" w:rsidP="00413743">
            <w:pPr>
              <w:numPr>
                <w:ilvl w:val="0"/>
                <w:numId w:val="1"/>
              </w:numPr>
              <w:spacing w:after="120"/>
              <w:ind w:left="270" w:hanging="270"/>
              <w:jc w:val="both"/>
              <w:rPr>
                <w:rFonts w:eastAsia="Calibri"/>
                <w:sz w:val="24"/>
                <w:szCs w:val="24"/>
                <w:lang w:val="en-GB"/>
              </w:rPr>
            </w:pPr>
            <w:r w:rsidRPr="00042A7C">
              <w:rPr>
                <w:rFonts w:eastAsia="Times New Roman"/>
                <w:b/>
                <w:sz w:val="24"/>
                <w:szCs w:val="24"/>
                <w:lang w:val="cs-CZ" w:eastAsia="cs-CZ"/>
              </w:rPr>
              <w:t>IQVIA</w:t>
            </w:r>
            <w:r w:rsidR="009C07EB" w:rsidRPr="00042A7C">
              <w:rPr>
                <w:rFonts w:eastAsia="Times New Roman"/>
                <w:b/>
                <w:sz w:val="24"/>
                <w:szCs w:val="24"/>
                <w:lang w:val="cs-CZ" w:eastAsia="cs-CZ"/>
              </w:rPr>
              <w:t xml:space="preserve"> </w:t>
            </w:r>
            <w:r w:rsidRPr="00042A7C">
              <w:rPr>
                <w:rFonts w:eastAsia="Times New Roman"/>
                <w:b/>
                <w:sz w:val="24"/>
                <w:szCs w:val="24"/>
                <w:lang w:val="cs-CZ" w:eastAsia="cs-CZ"/>
              </w:rPr>
              <w:t xml:space="preserve">RDS </w:t>
            </w:r>
            <w:r w:rsidR="009C07EB" w:rsidRPr="00042A7C">
              <w:rPr>
                <w:rFonts w:eastAsia="Times New Roman"/>
                <w:b/>
                <w:sz w:val="24"/>
                <w:szCs w:val="24"/>
                <w:lang w:val="cs-CZ" w:eastAsia="cs-CZ"/>
              </w:rPr>
              <w:t>Czech Republic, s.r.o.</w:t>
            </w:r>
            <w:r w:rsidR="009C07EB" w:rsidRPr="00042A7C">
              <w:rPr>
                <w:rFonts w:eastAsia="Times New Roman"/>
                <w:sz w:val="24"/>
                <w:szCs w:val="24"/>
                <w:lang w:val="en-GB" w:eastAsia="cs-CZ"/>
              </w:rPr>
              <w:t xml:space="preserve">, having a place of business at </w:t>
            </w:r>
            <w:r w:rsidR="004A2492" w:rsidRPr="00042A7C">
              <w:rPr>
                <w:rFonts w:eastAsia="Times New Roman"/>
                <w:sz w:val="24"/>
                <w:szCs w:val="24"/>
                <w:lang w:val="la-Latn" w:eastAsia="cs-CZ"/>
              </w:rPr>
              <w:t>Pernerova 691/42, 186 00 Praha 8 - Karlín,</w:t>
            </w:r>
            <w:r w:rsidR="009C07EB" w:rsidRPr="00042A7C">
              <w:rPr>
                <w:rFonts w:eastAsia="Times New Roman"/>
                <w:sz w:val="24"/>
                <w:szCs w:val="24"/>
                <w:lang w:val="cs-CZ" w:eastAsia="cs-CZ"/>
              </w:rPr>
              <w:t xml:space="preserve"> Czech Republic</w:t>
            </w:r>
            <w:r w:rsidR="009C07EB" w:rsidRPr="00042A7C">
              <w:rPr>
                <w:rFonts w:eastAsia="Times New Roman"/>
                <w:sz w:val="24"/>
                <w:szCs w:val="24"/>
                <w:lang w:val="la-Latn" w:eastAsia="cs-CZ"/>
              </w:rPr>
              <w:t>, Identification number: 247 68 651</w:t>
            </w:r>
            <w:r w:rsidR="009C07EB" w:rsidRPr="00042A7C">
              <w:rPr>
                <w:rFonts w:eastAsia="Times New Roman"/>
                <w:sz w:val="24"/>
                <w:szCs w:val="24"/>
                <w:lang w:val="en-GB" w:eastAsia="cs-CZ"/>
              </w:rPr>
              <w:t>, Tax identification number: CZ</w:t>
            </w:r>
            <w:r w:rsidR="009C07EB" w:rsidRPr="00042A7C">
              <w:rPr>
                <w:rFonts w:eastAsia="Times New Roman"/>
                <w:sz w:val="24"/>
                <w:szCs w:val="24"/>
                <w:lang w:val="la-Latn" w:eastAsia="cs-CZ"/>
              </w:rPr>
              <w:t>247 68 651,</w:t>
            </w:r>
            <w:r w:rsidR="009C07EB" w:rsidRPr="00042A7C">
              <w:rPr>
                <w:rFonts w:eastAsia="Times New Roman"/>
                <w:sz w:val="24"/>
                <w:szCs w:val="24"/>
                <w:lang w:val="en-GB" w:eastAsia="cs-CZ"/>
              </w:rPr>
              <w:t xml:space="preserve"> represented by </w:t>
            </w:r>
            <w:r w:rsidR="00D310F3" w:rsidRPr="00042A7C">
              <w:rPr>
                <w:rFonts w:eastAsia="Calibri"/>
                <w:sz w:val="24"/>
                <w:szCs w:val="24"/>
                <w:lang w:val="en-GB"/>
              </w:rPr>
              <w:t>Ing. Eva Falbrová</w:t>
            </w:r>
            <w:r w:rsidR="00A6547E" w:rsidRPr="00042A7C">
              <w:rPr>
                <w:rFonts w:eastAsia="Calibri"/>
                <w:sz w:val="24"/>
                <w:szCs w:val="24"/>
                <w:lang w:val="en-GB"/>
              </w:rPr>
              <w:t xml:space="preserve"> </w:t>
            </w:r>
            <w:r w:rsidR="009C07EB" w:rsidRPr="00042A7C">
              <w:rPr>
                <w:rFonts w:eastAsia="Calibri"/>
                <w:sz w:val="24"/>
                <w:szCs w:val="24"/>
                <w:lang w:val="en-GB"/>
              </w:rPr>
              <w:t>(“</w:t>
            </w:r>
            <w:r w:rsidRPr="00042A7C">
              <w:rPr>
                <w:rFonts w:eastAsia="Calibri"/>
                <w:b/>
                <w:bCs/>
                <w:sz w:val="24"/>
                <w:szCs w:val="24"/>
                <w:lang w:val="en-GB"/>
              </w:rPr>
              <w:t>IQVIA</w:t>
            </w:r>
            <w:r w:rsidR="009C07EB" w:rsidRPr="00042A7C">
              <w:rPr>
                <w:rFonts w:eastAsia="Calibri"/>
                <w:sz w:val="24"/>
                <w:szCs w:val="24"/>
                <w:lang w:val="en-GB"/>
              </w:rPr>
              <w:t xml:space="preserve">”), </w:t>
            </w:r>
            <w:r w:rsidR="006E61F9" w:rsidRPr="00042A7C">
              <w:rPr>
                <w:rFonts w:eastAsia="Calibri"/>
                <w:sz w:val="24"/>
                <w:szCs w:val="24"/>
                <w:lang w:val="en-GB"/>
              </w:rPr>
              <w:t xml:space="preserve">acting in its own name </w:t>
            </w:r>
          </w:p>
          <w:p w14:paraId="3AF63746" w14:textId="234CADB0" w:rsidR="009C07EB" w:rsidRPr="00042A7C" w:rsidRDefault="006E61F9" w:rsidP="00413743">
            <w:pPr>
              <w:numPr>
                <w:ilvl w:val="0"/>
                <w:numId w:val="1"/>
              </w:numPr>
              <w:spacing w:after="120"/>
              <w:ind w:left="270" w:hanging="270"/>
              <w:jc w:val="both"/>
              <w:rPr>
                <w:rFonts w:eastAsia="Times New Roman"/>
                <w:color w:val="FF0000"/>
                <w:sz w:val="24"/>
                <w:szCs w:val="24"/>
                <w:lang w:val="en-GB" w:eastAsia="cs-CZ"/>
              </w:rPr>
            </w:pPr>
            <w:r w:rsidRPr="00042A7C">
              <w:rPr>
                <w:rFonts w:eastAsia="Calibri"/>
                <w:sz w:val="24"/>
                <w:szCs w:val="24"/>
                <w:lang w:val="en-GB"/>
              </w:rPr>
              <w:t xml:space="preserve">and for and on behalf of and in the name of </w:t>
            </w:r>
            <w:r w:rsidRPr="00433FE0">
              <w:rPr>
                <w:rFonts w:eastAsia="Calibri"/>
                <w:b/>
                <w:bCs/>
                <w:sz w:val="24"/>
                <w:szCs w:val="24"/>
                <w:lang w:val="en-GB"/>
              </w:rPr>
              <w:t>Arrowhead Pharmaceuticals, Inc.</w:t>
            </w:r>
            <w:r w:rsidRPr="00042A7C">
              <w:rPr>
                <w:rFonts w:eastAsia="Calibri"/>
                <w:sz w:val="24"/>
                <w:szCs w:val="24"/>
                <w:lang w:val="en-GB"/>
              </w:rPr>
              <w:t>, having a place of business at 177 E Colorado Blvd., Suite 700, Pasadena, CA91105 (“Sponsor”) by virtue of a limited agency agreement dated 25th September 2023.</w:t>
            </w:r>
          </w:p>
        </w:tc>
        <w:tc>
          <w:tcPr>
            <w:tcW w:w="4874" w:type="dxa"/>
          </w:tcPr>
          <w:p w14:paraId="36CD1EC6" w14:textId="23ACC726" w:rsidR="00D310F3" w:rsidRPr="00780529" w:rsidRDefault="006B1408" w:rsidP="00A975FE">
            <w:pPr>
              <w:numPr>
                <w:ilvl w:val="0"/>
                <w:numId w:val="1"/>
              </w:numPr>
              <w:spacing w:after="120"/>
              <w:ind w:left="356"/>
              <w:jc w:val="both"/>
              <w:rPr>
                <w:rFonts w:eastAsia="Times New Roman"/>
                <w:color w:val="FF0000"/>
                <w:sz w:val="24"/>
                <w:szCs w:val="24"/>
                <w:lang w:val="cs-CZ" w:eastAsia="cs-CZ"/>
              </w:rPr>
            </w:pPr>
            <w:r>
              <w:rPr>
                <w:rFonts w:eastAsia="Times New Roman"/>
                <w:b/>
                <w:sz w:val="24"/>
                <w:szCs w:val="24"/>
                <w:lang w:val="cs-CZ" w:eastAsia="cs-CZ"/>
              </w:rPr>
              <w:t>IQVIA</w:t>
            </w:r>
            <w:r w:rsidR="009C07EB" w:rsidRPr="009C07EB">
              <w:rPr>
                <w:rFonts w:eastAsia="Times New Roman"/>
                <w:b/>
                <w:sz w:val="24"/>
                <w:szCs w:val="24"/>
                <w:lang w:val="cs-CZ" w:eastAsia="cs-CZ"/>
              </w:rPr>
              <w:t xml:space="preserve"> </w:t>
            </w:r>
            <w:r w:rsidR="006C286F">
              <w:rPr>
                <w:rFonts w:eastAsia="Times New Roman"/>
                <w:b/>
                <w:sz w:val="24"/>
                <w:szCs w:val="24"/>
                <w:lang w:val="cs-CZ" w:eastAsia="cs-CZ"/>
              </w:rPr>
              <w:t xml:space="preserve">RDS </w:t>
            </w:r>
            <w:r w:rsidR="009C07EB" w:rsidRPr="009C07EB">
              <w:rPr>
                <w:rFonts w:eastAsia="Times New Roman"/>
                <w:b/>
                <w:sz w:val="24"/>
                <w:szCs w:val="24"/>
                <w:lang w:val="cs-CZ" w:eastAsia="cs-CZ"/>
              </w:rPr>
              <w:t>Czech Republic, s.r.o.</w:t>
            </w:r>
            <w:r w:rsidR="009C07EB" w:rsidRPr="009C07EB">
              <w:rPr>
                <w:rFonts w:eastAsia="Times New Roman"/>
                <w:sz w:val="24"/>
                <w:szCs w:val="24"/>
                <w:lang w:val="bg-BG" w:eastAsia="cs-CZ"/>
              </w:rPr>
              <w:t xml:space="preserve">, </w:t>
            </w:r>
            <w:r w:rsidR="009C07EB" w:rsidRPr="00284289">
              <w:rPr>
                <w:rFonts w:eastAsia="Times New Roman"/>
                <w:sz w:val="24"/>
                <w:szCs w:val="24"/>
                <w:lang w:val="cs-CZ" w:eastAsia="cs-CZ"/>
              </w:rPr>
              <w:t>se</w:t>
            </w:r>
            <w:r w:rsidR="009C07EB" w:rsidRPr="009C07EB">
              <w:rPr>
                <w:rFonts w:eastAsia="Times New Roman"/>
                <w:sz w:val="24"/>
                <w:szCs w:val="24"/>
                <w:lang w:val="bg-BG" w:eastAsia="cs-CZ"/>
              </w:rPr>
              <w:t xml:space="preserve"> </w:t>
            </w:r>
            <w:r w:rsidR="009C07EB" w:rsidRPr="00284289">
              <w:rPr>
                <w:rFonts w:eastAsia="Times New Roman"/>
                <w:sz w:val="24"/>
                <w:szCs w:val="24"/>
                <w:lang w:val="cs-CZ" w:eastAsia="cs-CZ"/>
              </w:rPr>
              <w:t>s</w:t>
            </w:r>
            <w:r w:rsidR="009C07EB" w:rsidRPr="009C07EB">
              <w:rPr>
                <w:rFonts w:eastAsia="Times New Roman"/>
                <w:sz w:val="24"/>
                <w:szCs w:val="24"/>
                <w:lang w:val="bg-BG" w:eastAsia="cs-CZ"/>
              </w:rPr>
              <w:t>í</w:t>
            </w:r>
            <w:proofErr w:type="spellStart"/>
            <w:r w:rsidR="009C07EB" w:rsidRPr="00284289">
              <w:rPr>
                <w:rFonts w:eastAsia="Times New Roman"/>
                <w:sz w:val="24"/>
                <w:szCs w:val="24"/>
                <w:lang w:val="cs-CZ" w:eastAsia="cs-CZ"/>
              </w:rPr>
              <w:t>dlem</w:t>
            </w:r>
            <w:proofErr w:type="spellEnd"/>
            <w:r w:rsidR="009C07EB" w:rsidRPr="009C07EB">
              <w:rPr>
                <w:rFonts w:eastAsia="Times New Roman"/>
                <w:sz w:val="24"/>
                <w:szCs w:val="24"/>
                <w:lang w:val="bg-BG" w:eastAsia="cs-CZ"/>
              </w:rPr>
              <w:t xml:space="preserve"> </w:t>
            </w:r>
            <w:r w:rsidR="006C286F" w:rsidRPr="006C286F">
              <w:rPr>
                <w:rFonts w:eastAsia="Times New Roman"/>
                <w:sz w:val="24"/>
                <w:szCs w:val="24"/>
                <w:lang w:val="la-Latn" w:eastAsia="cs-CZ"/>
              </w:rPr>
              <w:t>Pernerova 691/42, 186 00 Praha 8 - Karlín</w:t>
            </w:r>
            <w:r w:rsidR="009C07EB" w:rsidRPr="009C07EB">
              <w:rPr>
                <w:rFonts w:eastAsia="Times New Roman"/>
                <w:sz w:val="24"/>
                <w:szCs w:val="24"/>
                <w:lang w:val="cs-CZ" w:eastAsia="cs-CZ"/>
              </w:rPr>
              <w:t>, Česká republika</w:t>
            </w:r>
            <w:r w:rsidR="009C07EB" w:rsidRPr="009C07EB">
              <w:rPr>
                <w:rFonts w:eastAsia="Times New Roman"/>
                <w:sz w:val="24"/>
                <w:szCs w:val="24"/>
                <w:lang w:val="la-Latn" w:eastAsia="cs-CZ"/>
              </w:rPr>
              <w:t xml:space="preserve">, </w:t>
            </w:r>
            <w:r w:rsidR="009C07EB" w:rsidRPr="009C07EB">
              <w:rPr>
                <w:rFonts w:eastAsia="Times New Roman"/>
                <w:sz w:val="24"/>
                <w:szCs w:val="24"/>
                <w:lang w:val="cs-CZ" w:eastAsia="cs-CZ"/>
              </w:rPr>
              <w:t>IČ</w:t>
            </w:r>
            <w:r w:rsidR="009C07EB" w:rsidRPr="009C07EB">
              <w:rPr>
                <w:rFonts w:eastAsia="Times New Roman"/>
                <w:sz w:val="24"/>
                <w:szCs w:val="24"/>
                <w:lang w:val="la-Latn" w:eastAsia="cs-CZ"/>
              </w:rPr>
              <w:t>: 247 68 651</w:t>
            </w:r>
            <w:r w:rsidR="009C07EB" w:rsidRPr="009C07EB">
              <w:rPr>
                <w:rFonts w:eastAsia="Times New Roman"/>
                <w:sz w:val="24"/>
                <w:szCs w:val="24"/>
                <w:lang w:val="bg-BG" w:eastAsia="cs-CZ"/>
              </w:rPr>
              <w:t xml:space="preserve">, </w:t>
            </w:r>
            <w:r w:rsidR="009C07EB" w:rsidRPr="00284289">
              <w:rPr>
                <w:rFonts w:eastAsia="Times New Roman"/>
                <w:sz w:val="24"/>
                <w:szCs w:val="24"/>
                <w:lang w:val="cs-CZ" w:eastAsia="cs-CZ"/>
              </w:rPr>
              <w:t>DI</w:t>
            </w:r>
            <w:r w:rsidR="009C07EB" w:rsidRPr="009C07EB">
              <w:rPr>
                <w:rFonts w:eastAsia="Times New Roman"/>
                <w:sz w:val="24"/>
                <w:szCs w:val="24"/>
                <w:lang w:val="bg-BG" w:eastAsia="cs-CZ"/>
              </w:rPr>
              <w:t xml:space="preserve">Č: </w:t>
            </w:r>
            <w:r w:rsidR="009C07EB" w:rsidRPr="00284289">
              <w:rPr>
                <w:rFonts w:eastAsia="Times New Roman"/>
                <w:sz w:val="24"/>
                <w:szCs w:val="24"/>
                <w:lang w:val="cs-CZ" w:eastAsia="cs-CZ"/>
              </w:rPr>
              <w:t>CZ</w:t>
            </w:r>
            <w:r w:rsidR="009C07EB" w:rsidRPr="009C07EB">
              <w:rPr>
                <w:rFonts w:eastAsia="Times New Roman"/>
                <w:sz w:val="24"/>
                <w:szCs w:val="24"/>
                <w:lang w:val="bg-BG" w:eastAsia="cs-CZ"/>
              </w:rPr>
              <w:t xml:space="preserve">24768651, </w:t>
            </w:r>
            <w:r w:rsidR="009C07EB" w:rsidRPr="00284289">
              <w:rPr>
                <w:rFonts w:eastAsia="Times New Roman"/>
                <w:sz w:val="24"/>
                <w:szCs w:val="24"/>
                <w:lang w:val="cs-CZ" w:eastAsia="cs-CZ"/>
              </w:rPr>
              <w:t>zastoupen</w:t>
            </w:r>
            <w:r w:rsidR="00D310F3">
              <w:rPr>
                <w:rFonts w:eastAsia="Times New Roman"/>
                <w:sz w:val="24"/>
                <w:szCs w:val="24"/>
                <w:lang w:val="cs-CZ" w:eastAsia="cs-CZ"/>
              </w:rPr>
              <w:t>á</w:t>
            </w:r>
            <w:r w:rsidR="009C07EB" w:rsidRPr="009C07EB">
              <w:rPr>
                <w:rFonts w:eastAsia="Times New Roman"/>
                <w:sz w:val="24"/>
                <w:szCs w:val="24"/>
                <w:lang w:val="bg-BG" w:eastAsia="cs-CZ"/>
              </w:rPr>
              <w:t xml:space="preserve"> </w:t>
            </w:r>
            <w:r w:rsidR="00D310F3">
              <w:rPr>
                <w:sz w:val="24"/>
                <w:szCs w:val="24"/>
                <w:lang w:val="cs-CZ"/>
              </w:rPr>
              <w:t xml:space="preserve">Ing. </w:t>
            </w:r>
            <w:r w:rsidR="00D310F3" w:rsidRPr="00780529">
              <w:rPr>
                <w:sz w:val="24"/>
                <w:szCs w:val="24"/>
                <w:lang w:val="cs-CZ"/>
              </w:rPr>
              <w:t>Evou Falbrovou</w:t>
            </w:r>
            <w:r w:rsidR="00042A7C">
              <w:rPr>
                <w:sz w:val="24"/>
                <w:szCs w:val="24"/>
                <w:lang w:val="cs-CZ"/>
              </w:rPr>
              <w:t> </w:t>
            </w:r>
            <w:r w:rsidR="009C07EB" w:rsidRPr="00780529">
              <w:rPr>
                <w:rFonts w:eastAsia="Times New Roman"/>
                <w:sz w:val="24"/>
                <w:szCs w:val="24"/>
                <w:lang w:val="cs-CZ" w:eastAsia="cs-CZ"/>
              </w:rPr>
              <w:t>(“</w:t>
            </w:r>
            <w:r w:rsidRPr="00780529">
              <w:rPr>
                <w:rFonts w:eastAsia="Times New Roman"/>
                <w:b/>
                <w:sz w:val="24"/>
                <w:szCs w:val="24"/>
                <w:lang w:val="cs-CZ" w:eastAsia="cs-CZ"/>
              </w:rPr>
              <w:t>IQVIA</w:t>
            </w:r>
            <w:r w:rsidR="009C07EB" w:rsidRPr="00780529">
              <w:rPr>
                <w:rFonts w:eastAsia="Times New Roman"/>
                <w:sz w:val="24"/>
                <w:szCs w:val="24"/>
                <w:lang w:val="cs-CZ" w:eastAsia="cs-CZ"/>
              </w:rPr>
              <w:t xml:space="preserve">”), </w:t>
            </w:r>
            <w:r w:rsidR="00D310F3" w:rsidRPr="00780529">
              <w:rPr>
                <w:rFonts w:eastAsia="Times New Roman"/>
                <w:sz w:val="24"/>
                <w:szCs w:val="24"/>
                <w:lang w:val="cs-CZ" w:eastAsia="cs-CZ"/>
              </w:rPr>
              <w:t xml:space="preserve">jednající svým </w:t>
            </w:r>
            <w:r w:rsidR="00D31F3F" w:rsidRPr="00780529">
              <w:rPr>
                <w:rFonts w:eastAsia="Times New Roman"/>
                <w:sz w:val="24"/>
                <w:szCs w:val="24"/>
                <w:lang w:val="cs-CZ" w:eastAsia="cs-CZ"/>
              </w:rPr>
              <w:t xml:space="preserve">vlastním </w:t>
            </w:r>
            <w:r w:rsidR="00D310F3" w:rsidRPr="00780529">
              <w:rPr>
                <w:rFonts w:eastAsia="Times New Roman"/>
                <w:sz w:val="24"/>
                <w:szCs w:val="24"/>
                <w:lang w:val="cs-CZ" w:eastAsia="cs-CZ"/>
              </w:rPr>
              <w:t xml:space="preserve">jménem </w:t>
            </w:r>
          </w:p>
          <w:p w14:paraId="3AF63747" w14:textId="536235C5" w:rsidR="009C07EB" w:rsidRPr="00780529" w:rsidRDefault="00D310F3" w:rsidP="00A975FE">
            <w:pPr>
              <w:numPr>
                <w:ilvl w:val="0"/>
                <w:numId w:val="1"/>
              </w:numPr>
              <w:spacing w:after="120"/>
              <w:ind w:left="356"/>
              <w:jc w:val="both"/>
              <w:rPr>
                <w:rFonts w:eastAsia="Times New Roman"/>
                <w:color w:val="FF0000"/>
                <w:sz w:val="24"/>
                <w:szCs w:val="24"/>
                <w:lang w:val="cs-CZ" w:eastAsia="cs-CZ"/>
              </w:rPr>
            </w:pPr>
            <w:r w:rsidRPr="00780529">
              <w:rPr>
                <w:rFonts w:eastAsia="Times New Roman"/>
                <w:sz w:val="24"/>
                <w:szCs w:val="24"/>
                <w:lang w:val="cs-CZ" w:eastAsia="cs-CZ"/>
              </w:rPr>
              <w:t xml:space="preserve">a v zastoupení a jménem společnosti </w:t>
            </w:r>
            <w:proofErr w:type="spellStart"/>
            <w:r w:rsidRPr="00433FE0">
              <w:rPr>
                <w:rFonts w:eastAsia="Times New Roman"/>
                <w:b/>
                <w:bCs/>
                <w:sz w:val="24"/>
                <w:szCs w:val="24"/>
                <w:lang w:val="cs-CZ" w:eastAsia="cs-CZ"/>
              </w:rPr>
              <w:t>Arrowhead</w:t>
            </w:r>
            <w:proofErr w:type="spellEnd"/>
            <w:r w:rsidRPr="00433FE0">
              <w:rPr>
                <w:rFonts w:eastAsia="Times New Roman"/>
                <w:b/>
                <w:bCs/>
                <w:sz w:val="24"/>
                <w:szCs w:val="24"/>
                <w:lang w:val="cs-CZ" w:eastAsia="cs-CZ"/>
              </w:rPr>
              <w:t xml:space="preserve"> </w:t>
            </w:r>
            <w:proofErr w:type="spellStart"/>
            <w:r w:rsidRPr="00433FE0">
              <w:rPr>
                <w:rFonts w:eastAsia="Times New Roman"/>
                <w:b/>
                <w:bCs/>
                <w:sz w:val="24"/>
                <w:szCs w:val="24"/>
                <w:lang w:val="cs-CZ" w:eastAsia="cs-CZ"/>
              </w:rPr>
              <w:t>Pharmaceuticals</w:t>
            </w:r>
            <w:proofErr w:type="spellEnd"/>
            <w:r w:rsidRPr="00433FE0">
              <w:rPr>
                <w:rFonts w:eastAsia="Times New Roman"/>
                <w:b/>
                <w:bCs/>
                <w:sz w:val="24"/>
                <w:szCs w:val="24"/>
                <w:lang w:val="cs-CZ" w:eastAsia="cs-CZ"/>
              </w:rPr>
              <w:t>, Inc</w:t>
            </w:r>
            <w:r w:rsidR="00433FE0">
              <w:rPr>
                <w:rFonts w:eastAsia="Times New Roman"/>
                <w:b/>
                <w:bCs/>
                <w:sz w:val="24"/>
                <w:szCs w:val="24"/>
                <w:lang w:val="cs-CZ" w:eastAsia="cs-CZ"/>
              </w:rPr>
              <w:t>.</w:t>
            </w:r>
            <w:r w:rsidRPr="00780529">
              <w:rPr>
                <w:rFonts w:eastAsia="Times New Roman"/>
                <w:sz w:val="24"/>
                <w:szCs w:val="24"/>
                <w:lang w:val="cs-CZ" w:eastAsia="cs-CZ"/>
              </w:rPr>
              <w:t xml:space="preserve">, se sídlem 177 E Colorado </w:t>
            </w:r>
            <w:proofErr w:type="spellStart"/>
            <w:r w:rsidRPr="00780529">
              <w:rPr>
                <w:rFonts w:eastAsia="Times New Roman"/>
                <w:sz w:val="24"/>
                <w:szCs w:val="24"/>
                <w:lang w:val="cs-CZ" w:eastAsia="cs-CZ"/>
              </w:rPr>
              <w:t>Blvd</w:t>
            </w:r>
            <w:proofErr w:type="spellEnd"/>
            <w:r w:rsidRPr="00780529">
              <w:rPr>
                <w:rFonts w:eastAsia="Times New Roman"/>
                <w:sz w:val="24"/>
                <w:szCs w:val="24"/>
                <w:lang w:val="cs-CZ" w:eastAsia="cs-CZ"/>
              </w:rPr>
              <w:t xml:space="preserve">., </w:t>
            </w:r>
            <w:proofErr w:type="spellStart"/>
            <w:r w:rsidRPr="00780529">
              <w:rPr>
                <w:rFonts w:eastAsia="Times New Roman"/>
                <w:sz w:val="24"/>
                <w:szCs w:val="24"/>
                <w:lang w:val="cs-CZ" w:eastAsia="cs-CZ"/>
              </w:rPr>
              <w:t>Suite</w:t>
            </w:r>
            <w:proofErr w:type="spellEnd"/>
            <w:r w:rsidRPr="00780529">
              <w:rPr>
                <w:rFonts w:eastAsia="Times New Roman"/>
                <w:sz w:val="24"/>
                <w:szCs w:val="24"/>
                <w:lang w:val="cs-CZ" w:eastAsia="cs-CZ"/>
              </w:rPr>
              <w:t xml:space="preserve"> 700, </w:t>
            </w:r>
            <w:proofErr w:type="spellStart"/>
            <w:r w:rsidRPr="00780529">
              <w:rPr>
                <w:rFonts w:eastAsia="Times New Roman"/>
                <w:sz w:val="24"/>
                <w:szCs w:val="24"/>
                <w:lang w:val="cs-CZ" w:eastAsia="cs-CZ"/>
              </w:rPr>
              <w:t>Pasadena</w:t>
            </w:r>
            <w:proofErr w:type="spellEnd"/>
            <w:r w:rsidRPr="00780529">
              <w:rPr>
                <w:rFonts w:eastAsia="Times New Roman"/>
                <w:sz w:val="24"/>
                <w:szCs w:val="24"/>
                <w:lang w:val="cs-CZ" w:eastAsia="cs-CZ"/>
              </w:rPr>
              <w:t xml:space="preserve">, CA91105 </w:t>
            </w:r>
            <w:r w:rsidR="005C5E0F" w:rsidRPr="00780529">
              <w:rPr>
                <w:rFonts w:eastAsia="Times New Roman"/>
                <w:sz w:val="24"/>
                <w:szCs w:val="24"/>
                <w:lang w:val="cs-CZ" w:eastAsia="cs-CZ"/>
              </w:rPr>
              <w:t>(“</w:t>
            </w:r>
            <w:r w:rsidR="005C5E0F" w:rsidRPr="00780529">
              <w:rPr>
                <w:rFonts w:eastAsia="Times New Roman"/>
                <w:b/>
                <w:sz w:val="24"/>
                <w:szCs w:val="24"/>
                <w:lang w:val="cs-CZ" w:eastAsia="cs-CZ"/>
              </w:rPr>
              <w:t>Zadavatel</w:t>
            </w:r>
            <w:r w:rsidR="005C5E0F" w:rsidRPr="00780529">
              <w:rPr>
                <w:rFonts w:eastAsia="Times New Roman"/>
                <w:sz w:val="24"/>
                <w:szCs w:val="24"/>
                <w:lang w:val="cs-CZ" w:eastAsia="cs-CZ"/>
              </w:rPr>
              <w:t>”)</w:t>
            </w:r>
            <w:r w:rsidRPr="00780529">
              <w:rPr>
                <w:rFonts w:eastAsia="Times New Roman"/>
                <w:sz w:val="24"/>
                <w:szCs w:val="24"/>
                <w:lang w:val="cs-CZ" w:eastAsia="cs-CZ"/>
              </w:rPr>
              <w:t xml:space="preserve"> na základě smlouvy </w:t>
            </w:r>
            <w:r w:rsidR="00D31F3F" w:rsidRPr="00780529">
              <w:rPr>
                <w:rFonts w:eastAsia="Times New Roman"/>
                <w:sz w:val="24"/>
                <w:szCs w:val="24"/>
                <w:lang w:val="cs-CZ" w:eastAsia="cs-CZ"/>
              </w:rPr>
              <w:t xml:space="preserve">o omezeném zastoupení </w:t>
            </w:r>
            <w:r w:rsidRPr="00780529">
              <w:rPr>
                <w:rFonts w:eastAsia="Times New Roman"/>
                <w:sz w:val="24"/>
                <w:szCs w:val="24"/>
                <w:lang w:val="cs-CZ" w:eastAsia="cs-CZ"/>
              </w:rPr>
              <w:t>z 25.</w:t>
            </w:r>
            <w:r w:rsidR="0053651F" w:rsidRPr="00780529">
              <w:rPr>
                <w:rFonts w:eastAsia="Times New Roman"/>
                <w:b/>
                <w:sz w:val="24"/>
                <w:szCs w:val="24"/>
                <w:lang w:val="cs-CZ" w:eastAsia="cs-CZ"/>
              </w:rPr>
              <w:t> </w:t>
            </w:r>
            <w:r w:rsidRPr="00780529">
              <w:rPr>
                <w:rFonts w:eastAsia="Times New Roman"/>
                <w:sz w:val="24"/>
                <w:szCs w:val="24"/>
                <w:lang w:val="cs-CZ" w:eastAsia="cs-CZ"/>
              </w:rPr>
              <w:t>září 2023</w:t>
            </w:r>
            <w:r w:rsidR="00D31F3F" w:rsidRPr="00780529">
              <w:rPr>
                <w:rFonts w:eastAsia="Times New Roman"/>
                <w:sz w:val="24"/>
                <w:szCs w:val="24"/>
                <w:lang w:val="cs-CZ" w:eastAsia="cs-CZ"/>
              </w:rPr>
              <w:t>.</w:t>
            </w:r>
          </w:p>
          <w:p w14:paraId="3AF63748" w14:textId="77777777" w:rsidR="009C07EB" w:rsidRPr="00284289" w:rsidRDefault="009C07EB" w:rsidP="00A975FE">
            <w:pPr>
              <w:spacing w:after="120"/>
              <w:ind w:left="356"/>
              <w:jc w:val="both"/>
              <w:rPr>
                <w:rFonts w:eastAsia="Times New Roman"/>
                <w:sz w:val="24"/>
                <w:szCs w:val="24"/>
                <w:lang w:val="cs-CZ" w:eastAsia="cs-CZ"/>
              </w:rPr>
            </w:pPr>
          </w:p>
        </w:tc>
      </w:tr>
      <w:tr w:rsidR="009C07EB" w:rsidRPr="00B27589" w14:paraId="3AF6374D" w14:textId="77777777" w:rsidTr="008053FD">
        <w:tc>
          <w:tcPr>
            <w:tcW w:w="4873" w:type="dxa"/>
          </w:tcPr>
          <w:p w14:paraId="3AF6374A" w14:textId="4CCA1777" w:rsidR="009C07EB" w:rsidRPr="00042A7C" w:rsidRDefault="009C07EB" w:rsidP="006E61F9">
            <w:pPr>
              <w:spacing w:after="120"/>
              <w:ind w:left="284"/>
              <w:jc w:val="both"/>
              <w:rPr>
                <w:rFonts w:eastAsia="Times New Roman"/>
                <w:sz w:val="24"/>
                <w:szCs w:val="24"/>
                <w:lang w:val="cs-CZ" w:eastAsia="cs-CZ"/>
              </w:rPr>
            </w:pPr>
          </w:p>
        </w:tc>
        <w:tc>
          <w:tcPr>
            <w:tcW w:w="4874" w:type="dxa"/>
            <w:shd w:val="clear" w:color="auto" w:fill="auto"/>
          </w:tcPr>
          <w:p w14:paraId="3AF6374C" w14:textId="77777777" w:rsidR="009C07EB" w:rsidRPr="00B27589" w:rsidRDefault="009C07EB" w:rsidP="005C5E0F">
            <w:pPr>
              <w:spacing w:after="120"/>
              <w:ind w:left="284"/>
              <w:jc w:val="both"/>
              <w:rPr>
                <w:rFonts w:eastAsia="Times New Roman"/>
                <w:b/>
                <w:sz w:val="24"/>
                <w:szCs w:val="24"/>
                <w:highlight w:val="cyan"/>
                <w:lang w:val="cs-CZ" w:eastAsia="cs-CZ"/>
              </w:rPr>
            </w:pPr>
          </w:p>
        </w:tc>
      </w:tr>
      <w:tr w:rsidR="009C07EB" w:rsidRPr="00B27589" w14:paraId="3AF63750" w14:textId="77777777" w:rsidTr="008053FD">
        <w:tc>
          <w:tcPr>
            <w:tcW w:w="4873" w:type="dxa"/>
          </w:tcPr>
          <w:p w14:paraId="3AF6374E" w14:textId="21FF73BB" w:rsidR="00EE2D18" w:rsidRDefault="009C07EB" w:rsidP="009C07EB">
            <w:pPr>
              <w:ind w:left="284"/>
              <w:contextualSpacing/>
              <w:jc w:val="both"/>
              <w:rPr>
                <w:rFonts w:eastAsia="Times New Roman"/>
                <w:b/>
                <w:sz w:val="24"/>
                <w:szCs w:val="24"/>
                <w:highlight w:val="cyan"/>
                <w:lang w:val="cs-CZ" w:eastAsia="cs-CZ"/>
              </w:rPr>
            </w:pPr>
            <w:r w:rsidRPr="00B27589">
              <w:rPr>
                <w:sz w:val="24"/>
                <w:szCs w:val="24"/>
                <w:lang w:val="bg-BG"/>
              </w:rPr>
              <w:t>Each a “Party” and together the “Parties”.</w:t>
            </w:r>
          </w:p>
          <w:p w14:paraId="60078714" w14:textId="206A1920" w:rsidR="009C07EB" w:rsidRPr="00EE2D18" w:rsidRDefault="009C07EB" w:rsidP="00EE2D18">
            <w:pPr>
              <w:tabs>
                <w:tab w:val="left" w:pos="3540"/>
              </w:tabs>
              <w:rPr>
                <w:rFonts w:eastAsia="Times New Roman"/>
                <w:sz w:val="24"/>
                <w:szCs w:val="24"/>
                <w:highlight w:val="cyan"/>
                <w:lang w:val="cs-CZ" w:eastAsia="cs-CZ"/>
              </w:rPr>
            </w:pPr>
          </w:p>
        </w:tc>
        <w:tc>
          <w:tcPr>
            <w:tcW w:w="4874" w:type="dxa"/>
          </w:tcPr>
          <w:p w14:paraId="6E7002DB" w14:textId="6F03FD90" w:rsidR="00161FDC" w:rsidRPr="00161FDC" w:rsidRDefault="009C07EB" w:rsidP="00042A7C">
            <w:pPr>
              <w:jc w:val="both"/>
              <w:rPr>
                <w:rFonts w:eastAsia="Times New Roman"/>
                <w:sz w:val="24"/>
                <w:szCs w:val="24"/>
                <w:lang w:val="cs-CZ" w:eastAsia="cs-CZ"/>
              </w:rPr>
            </w:pPr>
            <w:r w:rsidRPr="00B27589">
              <w:rPr>
                <w:rFonts w:eastAsia="Times New Roman"/>
                <w:sz w:val="24"/>
                <w:szCs w:val="24"/>
                <w:lang w:val="cs-CZ" w:eastAsia="cs-CZ"/>
              </w:rPr>
              <w:t>Každá samostatně jako “Strana” a společně jako “Strany”.</w:t>
            </w:r>
          </w:p>
          <w:p w14:paraId="2D744743" w14:textId="77777777" w:rsidR="00161FDC" w:rsidRPr="00161FDC" w:rsidRDefault="00161FDC" w:rsidP="00161FDC">
            <w:pPr>
              <w:rPr>
                <w:rFonts w:eastAsia="Times New Roman"/>
                <w:sz w:val="24"/>
                <w:szCs w:val="24"/>
                <w:lang w:val="cs-CZ" w:eastAsia="cs-CZ"/>
              </w:rPr>
            </w:pPr>
          </w:p>
          <w:p w14:paraId="4D1DAD03" w14:textId="5A2A8D1C" w:rsidR="009C07EB" w:rsidRPr="00161FDC" w:rsidRDefault="009C07EB" w:rsidP="00161FDC">
            <w:pPr>
              <w:rPr>
                <w:rFonts w:eastAsia="Times New Roman"/>
                <w:sz w:val="24"/>
                <w:szCs w:val="24"/>
                <w:lang w:val="cs-CZ" w:eastAsia="cs-CZ"/>
              </w:rPr>
            </w:pPr>
          </w:p>
        </w:tc>
      </w:tr>
      <w:tr w:rsidR="009C07EB" w:rsidRPr="00B27589" w14:paraId="3AF6377E" w14:textId="77777777" w:rsidTr="009C07EB">
        <w:tc>
          <w:tcPr>
            <w:tcW w:w="9747" w:type="dxa"/>
            <w:gridSpan w:val="2"/>
          </w:tcPr>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2979"/>
              <w:gridCol w:w="1841"/>
              <w:gridCol w:w="3118"/>
            </w:tblGrid>
            <w:tr w:rsidR="009C07EB" w:rsidRPr="009C07EB" w14:paraId="3AF63755" w14:textId="77777777" w:rsidTr="009C07EB">
              <w:trPr>
                <w:trHeight w:val="341"/>
              </w:trPr>
              <w:tc>
                <w:tcPr>
                  <w:tcW w:w="1696" w:type="dxa"/>
                  <w:vAlign w:val="center"/>
                </w:tcPr>
                <w:p w14:paraId="3AF63751" w14:textId="77777777" w:rsidR="009C07EB" w:rsidRPr="009C07EB" w:rsidRDefault="009C07EB" w:rsidP="009C07EB">
                  <w:pPr>
                    <w:rPr>
                      <w:sz w:val="24"/>
                      <w:szCs w:val="24"/>
                      <w:lang w:val="en-GB"/>
                    </w:rPr>
                  </w:pPr>
                  <w:r w:rsidRPr="009C07EB">
                    <w:rPr>
                      <w:sz w:val="24"/>
                      <w:szCs w:val="24"/>
                      <w:lang w:val="en-GB"/>
                    </w:rPr>
                    <w:t>Protocol Number:</w:t>
                  </w:r>
                </w:p>
              </w:tc>
              <w:tc>
                <w:tcPr>
                  <w:tcW w:w="2979" w:type="dxa"/>
                  <w:vAlign w:val="center"/>
                </w:tcPr>
                <w:p w14:paraId="31CA35A8" w14:textId="77777777" w:rsidR="009C07EB" w:rsidRDefault="006E61F9" w:rsidP="009C07EB">
                  <w:pPr>
                    <w:jc w:val="both"/>
                    <w:rPr>
                      <w:sz w:val="24"/>
                      <w:szCs w:val="24"/>
                      <w:lang w:val="en-GB"/>
                    </w:rPr>
                  </w:pPr>
                  <w:r w:rsidRPr="0053651F">
                    <w:rPr>
                      <w:sz w:val="24"/>
                      <w:szCs w:val="24"/>
                      <w:lang w:val="en-GB"/>
                    </w:rPr>
                    <w:t>AROAPOC3-3003</w:t>
                  </w:r>
                </w:p>
                <w:p w14:paraId="04409BCE" w14:textId="77777777" w:rsidR="00CC109B" w:rsidRPr="00CC109B" w:rsidRDefault="00CC109B" w:rsidP="00CC109B">
                  <w:pPr>
                    <w:rPr>
                      <w:sz w:val="24"/>
                      <w:szCs w:val="24"/>
                      <w:lang w:val="en-GB"/>
                    </w:rPr>
                  </w:pPr>
                </w:p>
                <w:p w14:paraId="215C993E" w14:textId="77777777" w:rsidR="00CC109B" w:rsidRDefault="00CC109B" w:rsidP="00CC109B">
                  <w:pPr>
                    <w:rPr>
                      <w:sz w:val="24"/>
                      <w:szCs w:val="24"/>
                      <w:lang w:val="en-GB"/>
                    </w:rPr>
                  </w:pPr>
                </w:p>
                <w:p w14:paraId="3AF63752" w14:textId="744BEBE2" w:rsidR="00CC109B" w:rsidRPr="00CC109B" w:rsidRDefault="00CC109B" w:rsidP="00CC109B">
                  <w:pPr>
                    <w:rPr>
                      <w:sz w:val="24"/>
                      <w:szCs w:val="24"/>
                      <w:lang w:val="en-GB"/>
                    </w:rPr>
                  </w:pPr>
                </w:p>
              </w:tc>
              <w:tc>
                <w:tcPr>
                  <w:tcW w:w="1841" w:type="dxa"/>
                  <w:vAlign w:val="center"/>
                </w:tcPr>
                <w:p w14:paraId="3AF63753" w14:textId="6A77C553" w:rsidR="00161FDC" w:rsidRDefault="009C07EB" w:rsidP="009C07EB">
                  <w:pPr>
                    <w:tabs>
                      <w:tab w:val="left" w:pos="851"/>
                    </w:tabs>
                    <w:jc w:val="both"/>
                    <w:rPr>
                      <w:sz w:val="24"/>
                      <w:szCs w:val="24"/>
                      <w:lang w:val="pl-PL"/>
                    </w:rPr>
                  </w:pPr>
                  <w:r w:rsidRPr="009C07EB">
                    <w:rPr>
                      <w:sz w:val="24"/>
                      <w:szCs w:val="24"/>
                      <w:lang w:val="en-GB"/>
                    </w:rPr>
                    <w:t>Číslo Protokolu:</w:t>
                  </w:r>
                </w:p>
                <w:p w14:paraId="0FD9F632" w14:textId="37C68500" w:rsidR="00161FDC" w:rsidRDefault="00161FDC" w:rsidP="00161FDC">
                  <w:pPr>
                    <w:rPr>
                      <w:sz w:val="24"/>
                      <w:szCs w:val="24"/>
                      <w:lang w:val="pl-PL"/>
                    </w:rPr>
                  </w:pPr>
                </w:p>
                <w:p w14:paraId="55E92A9D" w14:textId="77777777" w:rsidR="009C07EB" w:rsidRPr="00161FDC" w:rsidRDefault="009C07EB" w:rsidP="00161FDC">
                  <w:pPr>
                    <w:rPr>
                      <w:sz w:val="24"/>
                      <w:szCs w:val="24"/>
                      <w:lang w:val="pl-PL"/>
                    </w:rPr>
                  </w:pPr>
                </w:p>
              </w:tc>
              <w:tc>
                <w:tcPr>
                  <w:tcW w:w="3118" w:type="dxa"/>
                  <w:vAlign w:val="center"/>
                </w:tcPr>
                <w:p w14:paraId="3AF63754" w14:textId="1FA54254" w:rsidR="009C07EB" w:rsidRPr="009C07EB" w:rsidRDefault="00B30077" w:rsidP="009C07EB">
                  <w:pPr>
                    <w:tabs>
                      <w:tab w:val="left" w:pos="851"/>
                    </w:tabs>
                    <w:jc w:val="both"/>
                    <w:rPr>
                      <w:i/>
                      <w:sz w:val="24"/>
                      <w:szCs w:val="24"/>
                      <w:lang w:val="pl-PL"/>
                    </w:rPr>
                  </w:pPr>
                  <w:r w:rsidRPr="0053651F">
                    <w:rPr>
                      <w:sz w:val="24"/>
                      <w:szCs w:val="24"/>
                      <w:lang w:val="en-GB"/>
                    </w:rPr>
                    <w:t>AROAPOC3-3003</w:t>
                  </w:r>
                </w:p>
              </w:tc>
            </w:tr>
            <w:tr w:rsidR="009C07EB" w:rsidRPr="009C07EB" w14:paraId="3AF6375A" w14:textId="77777777" w:rsidTr="009C07EB">
              <w:trPr>
                <w:trHeight w:val="368"/>
              </w:trPr>
              <w:tc>
                <w:tcPr>
                  <w:tcW w:w="1696" w:type="dxa"/>
                  <w:vAlign w:val="center"/>
                </w:tcPr>
                <w:p w14:paraId="3AF63756" w14:textId="77777777" w:rsidR="009C07EB" w:rsidRPr="009C07EB" w:rsidRDefault="009C07EB" w:rsidP="009C07EB">
                  <w:pPr>
                    <w:rPr>
                      <w:sz w:val="24"/>
                      <w:szCs w:val="24"/>
                      <w:lang w:val="en-GB"/>
                    </w:rPr>
                  </w:pPr>
                  <w:r w:rsidRPr="009C07EB">
                    <w:rPr>
                      <w:sz w:val="24"/>
                      <w:szCs w:val="24"/>
                      <w:lang w:val="en-GB"/>
                    </w:rPr>
                    <w:lastRenderedPageBreak/>
                    <w:t>Protocol Title:</w:t>
                  </w:r>
                </w:p>
              </w:tc>
              <w:tc>
                <w:tcPr>
                  <w:tcW w:w="2979" w:type="dxa"/>
                  <w:vAlign w:val="center"/>
                </w:tcPr>
                <w:p w14:paraId="3AF63757" w14:textId="751C2F7D" w:rsidR="009C07EB" w:rsidRPr="009C07EB" w:rsidRDefault="00E91811" w:rsidP="009C07EB">
                  <w:pPr>
                    <w:jc w:val="both"/>
                    <w:rPr>
                      <w:i/>
                      <w:sz w:val="24"/>
                      <w:szCs w:val="24"/>
                      <w:lang w:val="en-GB"/>
                    </w:rPr>
                  </w:pPr>
                  <w:r w:rsidRPr="0053651F">
                    <w:rPr>
                      <w:b/>
                      <w:bCs/>
                      <w:color w:val="000000"/>
                    </w:rPr>
                    <w:t>DOUBLE-BLIND, PLACEBO-CONTROLLED, PHASE 3 STUDY TO EVALUATE THE EFFICACY AND SAFETY OF PLOZASIRAN IN ADULTS WITH SEVERE HYPERTRIGLYCERIDEMIA (SHASTA-3 STUDY)</w:t>
                  </w:r>
                </w:p>
              </w:tc>
              <w:tc>
                <w:tcPr>
                  <w:tcW w:w="1841" w:type="dxa"/>
                  <w:vAlign w:val="center"/>
                </w:tcPr>
                <w:p w14:paraId="3AF63758" w14:textId="77777777" w:rsidR="009C07EB" w:rsidRPr="009C07EB" w:rsidRDefault="009C07EB" w:rsidP="009C07EB">
                  <w:pPr>
                    <w:tabs>
                      <w:tab w:val="left" w:pos="851"/>
                    </w:tabs>
                    <w:jc w:val="both"/>
                    <w:rPr>
                      <w:sz w:val="24"/>
                      <w:szCs w:val="24"/>
                      <w:lang w:val="pl-PL"/>
                    </w:rPr>
                  </w:pPr>
                  <w:r w:rsidRPr="009C07EB">
                    <w:rPr>
                      <w:sz w:val="24"/>
                      <w:szCs w:val="24"/>
                      <w:lang w:val="en-GB"/>
                    </w:rPr>
                    <w:t>Název Protokolu:</w:t>
                  </w:r>
                </w:p>
              </w:tc>
              <w:tc>
                <w:tcPr>
                  <w:tcW w:w="3118" w:type="dxa"/>
                  <w:vAlign w:val="center"/>
                </w:tcPr>
                <w:p w14:paraId="3AF63759" w14:textId="7B642FAF" w:rsidR="009C07EB" w:rsidRPr="009C07EB" w:rsidRDefault="00B30077" w:rsidP="009C07EB">
                  <w:pPr>
                    <w:tabs>
                      <w:tab w:val="left" w:pos="851"/>
                    </w:tabs>
                    <w:jc w:val="both"/>
                    <w:rPr>
                      <w:i/>
                      <w:sz w:val="24"/>
                      <w:szCs w:val="24"/>
                      <w:lang w:val="pl-PL"/>
                    </w:rPr>
                  </w:pPr>
                  <w:r w:rsidRPr="0053651F">
                    <w:rPr>
                      <w:b/>
                      <w:bCs/>
                      <w:color w:val="000000"/>
                      <w:sz w:val="22"/>
                      <w:szCs w:val="22"/>
                    </w:rPr>
                    <w:t>Dvojitě zaslepené, placebem kontrolované klinické hodnocení fáze 3 posuzující účinnost a bezpečnost plozasiranu u dospělých s těžkou hypertriglyceridemií (STUDIE SHASTA-3)</w:t>
                  </w:r>
                </w:p>
              </w:tc>
            </w:tr>
            <w:tr w:rsidR="009C07EB" w:rsidRPr="009C07EB" w14:paraId="3AF6375F" w14:textId="77777777" w:rsidTr="009C07EB">
              <w:trPr>
                <w:trHeight w:val="350"/>
              </w:trPr>
              <w:tc>
                <w:tcPr>
                  <w:tcW w:w="1696" w:type="dxa"/>
                  <w:vAlign w:val="center"/>
                </w:tcPr>
                <w:p w14:paraId="3AF6375B" w14:textId="77777777" w:rsidR="009C07EB" w:rsidRPr="009C07EB" w:rsidRDefault="009C07EB" w:rsidP="009C07EB">
                  <w:pPr>
                    <w:rPr>
                      <w:sz w:val="24"/>
                      <w:szCs w:val="24"/>
                      <w:lang w:val="en-GB"/>
                    </w:rPr>
                  </w:pPr>
                  <w:r w:rsidRPr="009C07EB">
                    <w:rPr>
                      <w:sz w:val="24"/>
                      <w:szCs w:val="24"/>
                      <w:lang w:val="en-GB"/>
                    </w:rPr>
                    <w:t>Protocol Date:</w:t>
                  </w:r>
                </w:p>
              </w:tc>
              <w:tc>
                <w:tcPr>
                  <w:tcW w:w="2979" w:type="dxa"/>
                  <w:vAlign w:val="center"/>
                </w:tcPr>
                <w:p w14:paraId="3AF6375C" w14:textId="5FF8E280" w:rsidR="009C07EB" w:rsidRPr="00042A7C" w:rsidRDefault="00C30E24" w:rsidP="009C07EB">
                  <w:pPr>
                    <w:jc w:val="both"/>
                    <w:rPr>
                      <w:iCs/>
                      <w:sz w:val="24"/>
                      <w:szCs w:val="24"/>
                      <w:lang w:val="en-GB"/>
                    </w:rPr>
                  </w:pPr>
                  <w:r w:rsidRPr="00042A7C">
                    <w:rPr>
                      <w:iCs/>
                      <w:sz w:val="24"/>
                      <w:szCs w:val="24"/>
                      <w:lang w:val="en-GB"/>
                    </w:rPr>
                    <w:t>PAM 1_12 April 2024</w:t>
                  </w:r>
                </w:p>
              </w:tc>
              <w:tc>
                <w:tcPr>
                  <w:tcW w:w="1841" w:type="dxa"/>
                  <w:vAlign w:val="center"/>
                </w:tcPr>
                <w:p w14:paraId="3AF6375D" w14:textId="77777777" w:rsidR="009C07EB" w:rsidRPr="009C07EB" w:rsidRDefault="009C07EB" w:rsidP="009C07EB">
                  <w:pPr>
                    <w:tabs>
                      <w:tab w:val="left" w:pos="851"/>
                    </w:tabs>
                    <w:jc w:val="both"/>
                    <w:rPr>
                      <w:sz w:val="24"/>
                      <w:szCs w:val="24"/>
                      <w:lang w:val="pl-PL"/>
                    </w:rPr>
                  </w:pPr>
                  <w:r w:rsidRPr="009C07EB">
                    <w:rPr>
                      <w:sz w:val="24"/>
                      <w:szCs w:val="24"/>
                      <w:lang w:val="en-GB"/>
                    </w:rPr>
                    <w:t>Datum Protokolu:</w:t>
                  </w:r>
                </w:p>
              </w:tc>
              <w:tc>
                <w:tcPr>
                  <w:tcW w:w="3118" w:type="dxa"/>
                  <w:vAlign w:val="center"/>
                </w:tcPr>
                <w:p w14:paraId="3AF6375E" w14:textId="6A16366B" w:rsidR="009C07EB" w:rsidRPr="00042A7C" w:rsidRDefault="00C30E24" w:rsidP="009C07EB">
                  <w:pPr>
                    <w:tabs>
                      <w:tab w:val="left" w:pos="851"/>
                    </w:tabs>
                    <w:jc w:val="both"/>
                    <w:rPr>
                      <w:iCs/>
                      <w:sz w:val="24"/>
                      <w:szCs w:val="24"/>
                      <w:lang w:val="pl-PL"/>
                    </w:rPr>
                  </w:pPr>
                  <w:r w:rsidRPr="00042A7C">
                    <w:rPr>
                      <w:iCs/>
                      <w:sz w:val="24"/>
                      <w:szCs w:val="24"/>
                      <w:lang w:val="en-GB"/>
                    </w:rPr>
                    <w:t>PAM 1_12. </w:t>
                  </w:r>
                  <w:proofErr w:type="spellStart"/>
                  <w:r w:rsidRPr="00042A7C">
                    <w:rPr>
                      <w:iCs/>
                      <w:sz w:val="24"/>
                      <w:szCs w:val="24"/>
                      <w:lang w:val="en-GB"/>
                    </w:rPr>
                    <w:t>dubna</w:t>
                  </w:r>
                  <w:proofErr w:type="spellEnd"/>
                  <w:r w:rsidRPr="00042A7C">
                    <w:rPr>
                      <w:iCs/>
                      <w:sz w:val="24"/>
                      <w:szCs w:val="24"/>
                      <w:lang w:val="en-GB"/>
                    </w:rPr>
                    <w:t> 2024</w:t>
                  </w:r>
                </w:p>
              </w:tc>
            </w:tr>
            <w:tr w:rsidR="009C07EB" w:rsidRPr="009C07EB" w14:paraId="3AF63764" w14:textId="77777777" w:rsidTr="009C07EB">
              <w:trPr>
                <w:trHeight w:val="332"/>
              </w:trPr>
              <w:tc>
                <w:tcPr>
                  <w:tcW w:w="1696" w:type="dxa"/>
                  <w:vAlign w:val="center"/>
                </w:tcPr>
                <w:p w14:paraId="3AF63760" w14:textId="77777777" w:rsidR="009C07EB" w:rsidRPr="009C07EB" w:rsidRDefault="009C07EB" w:rsidP="009C07EB">
                  <w:pPr>
                    <w:rPr>
                      <w:sz w:val="24"/>
                      <w:szCs w:val="24"/>
                      <w:lang w:val="en-GB"/>
                    </w:rPr>
                  </w:pPr>
                  <w:r w:rsidRPr="009C07EB">
                    <w:rPr>
                      <w:sz w:val="24"/>
                      <w:szCs w:val="24"/>
                      <w:lang w:val="en-GB"/>
                    </w:rPr>
                    <w:t>Sponsor:</w:t>
                  </w:r>
                </w:p>
              </w:tc>
              <w:tc>
                <w:tcPr>
                  <w:tcW w:w="2979" w:type="dxa"/>
                  <w:vAlign w:val="center"/>
                </w:tcPr>
                <w:p w14:paraId="3AF63761" w14:textId="3C2F98E1" w:rsidR="009C07EB" w:rsidRPr="009C07EB" w:rsidRDefault="00133742" w:rsidP="009C07EB">
                  <w:pPr>
                    <w:jc w:val="both"/>
                    <w:rPr>
                      <w:i/>
                      <w:sz w:val="24"/>
                      <w:szCs w:val="24"/>
                      <w:lang w:val="en-GB"/>
                    </w:rPr>
                  </w:pPr>
                  <w:r w:rsidRPr="0053651F">
                    <w:rPr>
                      <w:sz w:val="24"/>
                      <w:szCs w:val="24"/>
                      <w:lang w:val="en-GB"/>
                    </w:rPr>
                    <w:t>Arrowhead Pharmaceuticals, Inc.</w:t>
                  </w:r>
                </w:p>
              </w:tc>
              <w:tc>
                <w:tcPr>
                  <w:tcW w:w="1841" w:type="dxa"/>
                  <w:vAlign w:val="center"/>
                </w:tcPr>
                <w:p w14:paraId="3AF63762" w14:textId="77777777" w:rsidR="009C07EB" w:rsidRPr="009C07EB" w:rsidRDefault="009C07EB" w:rsidP="009C07EB">
                  <w:pPr>
                    <w:tabs>
                      <w:tab w:val="left" w:pos="851"/>
                    </w:tabs>
                    <w:jc w:val="both"/>
                    <w:rPr>
                      <w:sz w:val="24"/>
                      <w:szCs w:val="24"/>
                      <w:lang w:val="pl-PL"/>
                    </w:rPr>
                  </w:pPr>
                  <w:r w:rsidRPr="009C07EB">
                    <w:rPr>
                      <w:sz w:val="24"/>
                      <w:szCs w:val="24"/>
                      <w:lang w:val="en-GB"/>
                    </w:rPr>
                    <w:t>Zadavatel:</w:t>
                  </w:r>
                </w:p>
              </w:tc>
              <w:tc>
                <w:tcPr>
                  <w:tcW w:w="3118" w:type="dxa"/>
                  <w:vAlign w:val="center"/>
                </w:tcPr>
                <w:p w14:paraId="3AF63763" w14:textId="0908D5B8" w:rsidR="009C07EB" w:rsidRPr="009C07EB" w:rsidRDefault="00B30077" w:rsidP="009C07EB">
                  <w:pPr>
                    <w:tabs>
                      <w:tab w:val="left" w:pos="851"/>
                    </w:tabs>
                    <w:jc w:val="both"/>
                    <w:rPr>
                      <w:i/>
                      <w:sz w:val="24"/>
                      <w:szCs w:val="24"/>
                      <w:lang w:val="pl-PL"/>
                    </w:rPr>
                  </w:pPr>
                  <w:r w:rsidRPr="0053651F">
                    <w:rPr>
                      <w:sz w:val="24"/>
                      <w:szCs w:val="24"/>
                      <w:lang w:val="en-GB"/>
                    </w:rPr>
                    <w:t>Arrowhead Pharmaceuticals, Inc</w:t>
                  </w:r>
                  <w:r>
                    <w:rPr>
                      <w:rFonts w:ascii="Arial" w:hAnsi="Arial" w:cs="Arial"/>
                      <w:lang w:val="en-GB"/>
                    </w:rPr>
                    <w:t>.</w:t>
                  </w:r>
                </w:p>
              </w:tc>
            </w:tr>
            <w:tr w:rsidR="009C07EB" w:rsidRPr="009C07EB" w14:paraId="3AF63769" w14:textId="77777777" w:rsidTr="009C07EB">
              <w:trPr>
                <w:trHeight w:val="332"/>
              </w:trPr>
              <w:tc>
                <w:tcPr>
                  <w:tcW w:w="1696" w:type="dxa"/>
                  <w:vAlign w:val="center"/>
                </w:tcPr>
                <w:p w14:paraId="3AF63765" w14:textId="77777777" w:rsidR="009C07EB" w:rsidRPr="009C07EB" w:rsidRDefault="009C07EB" w:rsidP="009C07EB">
                  <w:pPr>
                    <w:rPr>
                      <w:sz w:val="24"/>
                      <w:szCs w:val="24"/>
                      <w:lang w:val="en-GB"/>
                    </w:rPr>
                  </w:pPr>
                  <w:r w:rsidRPr="009C07EB">
                    <w:rPr>
                      <w:sz w:val="24"/>
                      <w:szCs w:val="24"/>
                      <w:lang w:val="en-GB"/>
                    </w:rPr>
                    <w:t>Country where Site is Conducting Study</w:t>
                  </w:r>
                </w:p>
              </w:tc>
              <w:tc>
                <w:tcPr>
                  <w:tcW w:w="2979" w:type="dxa"/>
                  <w:vAlign w:val="center"/>
                </w:tcPr>
                <w:p w14:paraId="3AF63766" w14:textId="77777777" w:rsidR="009C07EB" w:rsidRPr="009C07EB" w:rsidRDefault="009C07EB" w:rsidP="009C07EB">
                  <w:pPr>
                    <w:jc w:val="both"/>
                    <w:rPr>
                      <w:sz w:val="24"/>
                      <w:szCs w:val="24"/>
                      <w:lang w:val="en-GB"/>
                    </w:rPr>
                  </w:pPr>
                  <w:r w:rsidRPr="00042A7C">
                    <w:rPr>
                      <w:sz w:val="24"/>
                      <w:szCs w:val="24"/>
                      <w:lang w:val="en-GB"/>
                    </w:rPr>
                    <w:t>Czech Republic</w:t>
                  </w:r>
                </w:p>
              </w:tc>
              <w:tc>
                <w:tcPr>
                  <w:tcW w:w="1841" w:type="dxa"/>
                  <w:vAlign w:val="center"/>
                </w:tcPr>
                <w:p w14:paraId="3AF63767" w14:textId="77777777" w:rsidR="009C07EB" w:rsidRPr="009C07EB" w:rsidRDefault="009C07EB" w:rsidP="009C07EB">
                  <w:pPr>
                    <w:tabs>
                      <w:tab w:val="left" w:pos="851"/>
                    </w:tabs>
                    <w:jc w:val="both"/>
                    <w:rPr>
                      <w:sz w:val="24"/>
                      <w:szCs w:val="24"/>
                    </w:rPr>
                  </w:pPr>
                  <w:r w:rsidRPr="009C07EB">
                    <w:rPr>
                      <w:sz w:val="24"/>
                      <w:szCs w:val="24"/>
                    </w:rPr>
                    <w:t>Stát ve kterém má sídlo Místo provádění klinického hodnocení, které provádí Studii</w:t>
                  </w:r>
                </w:p>
              </w:tc>
              <w:tc>
                <w:tcPr>
                  <w:tcW w:w="3118" w:type="dxa"/>
                  <w:vAlign w:val="center"/>
                </w:tcPr>
                <w:p w14:paraId="3AF63768" w14:textId="77777777" w:rsidR="009C07EB" w:rsidRPr="009C07EB" w:rsidRDefault="009C07EB" w:rsidP="009C07EB">
                  <w:pPr>
                    <w:tabs>
                      <w:tab w:val="left" w:pos="851"/>
                    </w:tabs>
                    <w:jc w:val="both"/>
                    <w:rPr>
                      <w:sz w:val="24"/>
                      <w:szCs w:val="24"/>
                      <w:lang w:val="pl-PL"/>
                    </w:rPr>
                  </w:pPr>
                  <w:r w:rsidRPr="009C07EB">
                    <w:rPr>
                      <w:sz w:val="24"/>
                      <w:szCs w:val="24"/>
                      <w:lang w:val="en-GB"/>
                    </w:rPr>
                    <w:t>Česká republika</w:t>
                  </w:r>
                </w:p>
              </w:tc>
            </w:tr>
            <w:tr w:rsidR="009C07EB" w:rsidRPr="009C07EB" w14:paraId="3AF6376E" w14:textId="77777777" w:rsidTr="009C07EB">
              <w:trPr>
                <w:trHeight w:val="359"/>
              </w:trPr>
              <w:tc>
                <w:tcPr>
                  <w:tcW w:w="1696" w:type="dxa"/>
                  <w:vAlign w:val="center"/>
                </w:tcPr>
                <w:p w14:paraId="3AF6376A" w14:textId="77777777" w:rsidR="009C07EB" w:rsidRPr="009C07EB" w:rsidRDefault="009C07EB" w:rsidP="009C07EB">
                  <w:pPr>
                    <w:rPr>
                      <w:sz w:val="24"/>
                      <w:szCs w:val="24"/>
                      <w:lang w:val="en-GB"/>
                    </w:rPr>
                  </w:pPr>
                  <w:r w:rsidRPr="009C07EB">
                    <w:rPr>
                      <w:sz w:val="24"/>
                      <w:szCs w:val="24"/>
                      <w:lang w:val="en-GB"/>
                    </w:rPr>
                    <w:t>Location where the study will be conducted:</w:t>
                  </w:r>
                </w:p>
              </w:tc>
              <w:tc>
                <w:tcPr>
                  <w:tcW w:w="2979" w:type="dxa"/>
                  <w:vAlign w:val="center"/>
                </w:tcPr>
                <w:p w14:paraId="3AF6376B" w14:textId="6810D34F" w:rsidR="009C07EB" w:rsidRPr="009C07EB" w:rsidRDefault="006B335B" w:rsidP="009C07EB">
                  <w:pPr>
                    <w:jc w:val="both"/>
                    <w:rPr>
                      <w:sz w:val="24"/>
                      <w:szCs w:val="24"/>
                      <w:lang w:val="en-GB"/>
                    </w:rPr>
                  </w:pPr>
                  <w:r>
                    <w:rPr>
                      <w:sz w:val="24"/>
                      <w:szCs w:val="24"/>
                      <w:lang w:val="en-GB"/>
                    </w:rPr>
                    <w:t>Department of Internal medicine</w:t>
                  </w:r>
                  <w:r w:rsidR="009C07EB" w:rsidRPr="009C07EB">
                    <w:rPr>
                      <w:sz w:val="24"/>
                      <w:szCs w:val="24"/>
                      <w:lang w:val="en-GB"/>
                    </w:rPr>
                    <w:t>, which is a division/part of the Institution</w:t>
                  </w:r>
                </w:p>
              </w:tc>
              <w:tc>
                <w:tcPr>
                  <w:tcW w:w="1841" w:type="dxa"/>
                  <w:vAlign w:val="center"/>
                </w:tcPr>
                <w:p w14:paraId="3AF6376C" w14:textId="77777777" w:rsidR="009C07EB" w:rsidRPr="00CC109B" w:rsidRDefault="009C07EB" w:rsidP="009C07EB">
                  <w:pPr>
                    <w:tabs>
                      <w:tab w:val="left" w:pos="851"/>
                    </w:tabs>
                    <w:jc w:val="both"/>
                    <w:rPr>
                      <w:sz w:val="24"/>
                      <w:szCs w:val="24"/>
                      <w:lang w:val="nl-BE"/>
                    </w:rPr>
                  </w:pPr>
                  <w:r w:rsidRPr="00CC109B">
                    <w:rPr>
                      <w:sz w:val="24"/>
                      <w:szCs w:val="24"/>
                      <w:lang w:val="nl-BE"/>
                    </w:rPr>
                    <w:t>Místo, kde bude prováděna Studie:</w:t>
                  </w:r>
                </w:p>
              </w:tc>
              <w:tc>
                <w:tcPr>
                  <w:tcW w:w="3118" w:type="dxa"/>
                  <w:vAlign w:val="center"/>
                </w:tcPr>
                <w:p w14:paraId="3AF6376D" w14:textId="1E02873E" w:rsidR="009C07EB" w:rsidRPr="00CC109B" w:rsidRDefault="00433FE0" w:rsidP="009C07EB">
                  <w:pPr>
                    <w:tabs>
                      <w:tab w:val="left" w:pos="851"/>
                    </w:tabs>
                    <w:jc w:val="both"/>
                    <w:rPr>
                      <w:sz w:val="24"/>
                      <w:szCs w:val="24"/>
                      <w:highlight w:val="cyan"/>
                      <w:lang w:val="nl-BE"/>
                    </w:rPr>
                  </w:pPr>
                  <w:r w:rsidRPr="00CC109B">
                    <w:rPr>
                      <w:sz w:val="24"/>
                      <w:szCs w:val="24"/>
                      <w:lang w:val="nl-BE"/>
                    </w:rPr>
                    <w:t>Interní oddělení</w:t>
                  </w:r>
                  <w:r w:rsidR="009C07EB" w:rsidRPr="00CC109B">
                    <w:rPr>
                      <w:sz w:val="24"/>
                      <w:szCs w:val="24"/>
                      <w:lang w:val="nl-BE"/>
                    </w:rPr>
                    <w:t>, kter</w:t>
                  </w:r>
                  <w:r w:rsidRPr="00CC109B">
                    <w:rPr>
                      <w:sz w:val="24"/>
                      <w:szCs w:val="24"/>
                      <w:lang w:val="nl-BE"/>
                    </w:rPr>
                    <w:t>é</w:t>
                  </w:r>
                  <w:r w:rsidR="009C07EB" w:rsidRPr="00CC109B">
                    <w:rPr>
                      <w:sz w:val="24"/>
                      <w:szCs w:val="24"/>
                      <w:lang w:val="nl-BE"/>
                    </w:rPr>
                    <w:t xml:space="preserve"> je součástí/oddělením Zdravotnického zařízení</w:t>
                  </w:r>
                </w:p>
              </w:tc>
            </w:tr>
            <w:tr w:rsidR="009C07EB" w:rsidRPr="009C07EB" w14:paraId="3AF63776" w14:textId="77777777" w:rsidTr="009C07EB">
              <w:trPr>
                <w:trHeight w:val="359"/>
              </w:trPr>
              <w:tc>
                <w:tcPr>
                  <w:tcW w:w="1696" w:type="dxa"/>
                  <w:vAlign w:val="center"/>
                </w:tcPr>
                <w:p w14:paraId="3AF6376F" w14:textId="77777777" w:rsidR="009C07EB" w:rsidRPr="009C07EB" w:rsidRDefault="009C07EB" w:rsidP="009C07EB">
                  <w:pPr>
                    <w:rPr>
                      <w:sz w:val="24"/>
                      <w:szCs w:val="24"/>
                      <w:lang w:val="en-GB"/>
                    </w:rPr>
                  </w:pPr>
                  <w:r w:rsidRPr="009C07EB">
                    <w:rPr>
                      <w:sz w:val="24"/>
                      <w:szCs w:val="24"/>
                      <w:lang w:val="en-GB"/>
                    </w:rPr>
                    <w:t>Key Enrollment Date:</w:t>
                  </w:r>
                </w:p>
                <w:p w14:paraId="3AF63770" w14:textId="77777777" w:rsidR="009C07EB" w:rsidRPr="009C07EB" w:rsidRDefault="009C07EB" w:rsidP="009C07EB">
                  <w:pPr>
                    <w:rPr>
                      <w:sz w:val="24"/>
                      <w:szCs w:val="24"/>
                      <w:lang w:val="en-GB"/>
                    </w:rPr>
                  </w:pPr>
                </w:p>
              </w:tc>
              <w:tc>
                <w:tcPr>
                  <w:tcW w:w="2979" w:type="dxa"/>
                  <w:vAlign w:val="center"/>
                </w:tcPr>
                <w:p w14:paraId="0E425300" w14:textId="6712D2B7" w:rsidR="00CC109B" w:rsidRPr="00CC109B" w:rsidRDefault="00CC109B" w:rsidP="009C07EB">
                  <w:pPr>
                    <w:jc w:val="both"/>
                    <w:rPr>
                      <w:sz w:val="24"/>
                      <w:szCs w:val="24"/>
                      <w:highlight w:val="black"/>
                      <w:lang w:val="en-GB"/>
                    </w:rPr>
                  </w:pPr>
                  <w:proofErr w:type="spellStart"/>
                  <w:r w:rsidRPr="00CC109B">
                    <w:rPr>
                      <w:sz w:val="24"/>
                      <w:szCs w:val="24"/>
                      <w:highlight w:val="black"/>
                      <w:lang w:val="en-GB"/>
                    </w:rPr>
                    <w:t>Xxxxxxxxxxxxxxxxxxxxxx</w:t>
                  </w:r>
                  <w:proofErr w:type="spellEnd"/>
                </w:p>
                <w:p w14:paraId="72965B78" w14:textId="1A1E1B4B" w:rsidR="009C07EB" w:rsidRPr="00CC109B" w:rsidRDefault="00CC109B" w:rsidP="009C07EB">
                  <w:pPr>
                    <w:jc w:val="both"/>
                    <w:rPr>
                      <w:sz w:val="24"/>
                      <w:szCs w:val="24"/>
                      <w:highlight w:val="black"/>
                      <w:lang w:val="en-GB"/>
                    </w:rPr>
                  </w:pPr>
                  <w:proofErr w:type="spellStart"/>
                  <w:r w:rsidRPr="00CC109B">
                    <w:rPr>
                      <w:sz w:val="24"/>
                      <w:szCs w:val="24"/>
                      <w:highlight w:val="black"/>
                      <w:lang w:val="en-GB"/>
                    </w:rPr>
                    <w:t>Xxxxxxxxxxxxxxxxxxxxxx</w:t>
                  </w:r>
                  <w:proofErr w:type="spellEnd"/>
                </w:p>
                <w:p w14:paraId="658ABA26" w14:textId="1CDED353" w:rsidR="00CC109B" w:rsidRPr="00CC109B" w:rsidRDefault="00CC109B" w:rsidP="009C07EB">
                  <w:pPr>
                    <w:jc w:val="both"/>
                    <w:rPr>
                      <w:sz w:val="24"/>
                      <w:szCs w:val="24"/>
                      <w:highlight w:val="black"/>
                      <w:lang w:val="en-GB"/>
                    </w:rPr>
                  </w:pPr>
                  <w:proofErr w:type="spellStart"/>
                  <w:r w:rsidRPr="00CC109B">
                    <w:rPr>
                      <w:sz w:val="24"/>
                      <w:szCs w:val="24"/>
                      <w:highlight w:val="black"/>
                      <w:lang w:val="en-GB"/>
                    </w:rPr>
                    <w:t>Xxxxxxxxxxxxxxxxxxxxxx</w:t>
                  </w:r>
                  <w:proofErr w:type="spellEnd"/>
                </w:p>
                <w:p w14:paraId="207C04A3" w14:textId="0968FCF0" w:rsidR="00CC109B" w:rsidRPr="00CC109B" w:rsidRDefault="00CC109B" w:rsidP="009C07EB">
                  <w:pPr>
                    <w:jc w:val="both"/>
                    <w:rPr>
                      <w:sz w:val="24"/>
                      <w:szCs w:val="24"/>
                      <w:highlight w:val="black"/>
                      <w:lang w:val="en-GB"/>
                    </w:rPr>
                  </w:pPr>
                  <w:proofErr w:type="spellStart"/>
                  <w:r w:rsidRPr="00CC109B">
                    <w:rPr>
                      <w:sz w:val="24"/>
                      <w:szCs w:val="24"/>
                      <w:highlight w:val="black"/>
                      <w:lang w:val="en-GB"/>
                    </w:rPr>
                    <w:t>Xxxxxxxxxxxxxxxxxxxxxx</w:t>
                  </w:r>
                  <w:proofErr w:type="spellEnd"/>
                </w:p>
                <w:p w14:paraId="6AB3BDE6" w14:textId="0005EED5" w:rsidR="00CC109B" w:rsidRPr="00CC109B" w:rsidRDefault="00CC109B" w:rsidP="009C07EB">
                  <w:pPr>
                    <w:jc w:val="both"/>
                    <w:rPr>
                      <w:sz w:val="24"/>
                      <w:szCs w:val="24"/>
                      <w:highlight w:val="black"/>
                      <w:lang w:val="en-GB"/>
                    </w:rPr>
                  </w:pPr>
                  <w:proofErr w:type="spellStart"/>
                  <w:r w:rsidRPr="00CC109B">
                    <w:rPr>
                      <w:sz w:val="24"/>
                      <w:szCs w:val="24"/>
                      <w:highlight w:val="black"/>
                      <w:lang w:val="en-GB"/>
                    </w:rPr>
                    <w:t>Xxxxxxxxxxxxxxxxxxxxxx</w:t>
                  </w:r>
                  <w:proofErr w:type="spellEnd"/>
                </w:p>
                <w:p w14:paraId="294C9975" w14:textId="1492CD24" w:rsidR="00CC109B" w:rsidRPr="00CC109B" w:rsidRDefault="00CC109B" w:rsidP="009C07EB">
                  <w:pPr>
                    <w:jc w:val="both"/>
                    <w:rPr>
                      <w:sz w:val="24"/>
                      <w:szCs w:val="24"/>
                      <w:highlight w:val="black"/>
                      <w:lang w:val="en-GB"/>
                    </w:rPr>
                  </w:pPr>
                  <w:proofErr w:type="spellStart"/>
                  <w:r w:rsidRPr="00CC109B">
                    <w:rPr>
                      <w:sz w:val="24"/>
                      <w:szCs w:val="24"/>
                      <w:highlight w:val="black"/>
                      <w:lang w:val="en-GB"/>
                    </w:rPr>
                    <w:t>Xxxxxxxxxxxxxxxxxxxxxx</w:t>
                  </w:r>
                  <w:proofErr w:type="spellEnd"/>
                </w:p>
                <w:p w14:paraId="3AF63771" w14:textId="7D33EC94" w:rsidR="00CC109B" w:rsidRPr="009C07EB" w:rsidRDefault="00CC109B" w:rsidP="009C07EB">
                  <w:pPr>
                    <w:jc w:val="both"/>
                    <w:rPr>
                      <w:i/>
                      <w:sz w:val="24"/>
                      <w:szCs w:val="24"/>
                      <w:lang w:val="en-GB"/>
                    </w:rPr>
                  </w:pPr>
                  <w:proofErr w:type="spellStart"/>
                  <w:r w:rsidRPr="00CC109B">
                    <w:rPr>
                      <w:sz w:val="24"/>
                      <w:szCs w:val="24"/>
                      <w:highlight w:val="black"/>
                      <w:lang w:val="en-GB"/>
                    </w:rPr>
                    <w:t>xxxxxxxxxxxxxxxxxxxxxx</w:t>
                  </w:r>
                  <w:proofErr w:type="spellEnd"/>
                </w:p>
              </w:tc>
              <w:tc>
                <w:tcPr>
                  <w:tcW w:w="1841" w:type="dxa"/>
                  <w:vAlign w:val="center"/>
                </w:tcPr>
                <w:p w14:paraId="3AF63772" w14:textId="77777777" w:rsidR="009C07EB" w:rsidRPr="009C07EB" w:rsidRDefault="009C07EB" w:rsidP="009C07EB">
                  <w:pPr>
                    <w:tabs>
                      <w:tab w:val="left" w:pos="851"/>
                    </w:tabs>
                    <w:jc w:val="both"/>
                    <w:rPr>
                      <w:sz w:val="24"/>
                      <w:szCs w:val="24"/>
                      <w:lang w:val="en-GB"/>
                    </w:rPr>
                  </w:pPr>
                </w:p>
                <w:p w14:paraId="3AF63773" w14:textId="77777777" w:rsidR="009C07EB" w:rsidRPr="009C07EB" w:rsidRDefault="009C07EB" w:rsidP="009C07EB">
                  <w:pPr>
                    <w:jc w:val="both"/>
                    <w:rPr>
                      <w:rFonts w:eastAsia="Times New Roman"/>
                      <w:sz w:val="24"/>
                      <w:szCs w:val="24"/>
                      <w:lang w:val="en-GB" w:eastAsia="cs-CZ"/>
                    </w:rPr>
                  </w:pPr>
                  <w:proofErr w:type="spellStart"/>
                  <w:r w:rsidRPr="009C07EB">
                    <w:rPr>
                      <w:rFonts w:eastAsia="Times New Roman"/>
                      <w:sz w:val="24"/>
                      <w:szCs w:val="24"/>
                      <w:lang w:val="en-GB" w:eastAsia="cs-CZ"/>
                    </w:rPr>
                    <w:t>Klíčové</w:t>
                  </w:r>
                  <w:proofErr w:type="spellEnd"/>
                  <w:r w:rsidRPr="009C07EB">
                    <w:rPr>
                      <w:rFonts w:eastAsia="Times New Roman"/>
                      <w:sz w:val="24"/>
                      <w:szCs w:val="24"/>
                      <w:lang w:val="en-GB" w:eastAsia="cs-CZ"/>
                    </w:rPr>
                    <w:t xml:space="preserve"> datum </w:t>
                  </w:r>
                  <w:proofErr w:type="spellStart"/>
                  <w:r w:rsidRPr="009C07EB">
                    <w:rPr>
                      <w:rFonts w:eastAsia="Times New Roman"/>
                      <w:sz w:val="24"/>
                      <w:szCs w:val="24"/>
                      <w:lang w:val="en-GB" w:eastAsia="cs-CZ"/>
                    </w:rPr>
                    <w:t>zařazení</w:t>
                  </w:r>
                  <w:proofErr w:type="spellEnd"/>
                  <w:r w:rsidRPr="009C07EB">
                    <w:rPr>
                      <w:rFonts w:eastAsia="Times New Roman"/>
                      <w:sz w:val="24"/>
                      <w:szCs w:val="24"/>
                      <w:lang w:val="en-GB" w:eastAsia="cs-CZ"/>
                    </w:rPr>
                    <w:t>:</w:t>
                  </w:r>
                </w:p>
                <w:p w14:paraId="3AF63774" w14:textId="77777777" w:rsidR="009C07EB" w:rsidRPr="009C07EB" w:rsidRDefault="009C07EB" w:rsidP="009C07EB">
                  <w:pPr>
                    <w:tabs>
                      <w:tab w:val="left" w:pos="851"/>
                    </w:tabs>
                    <w:jc w:val="both"/>
                    <w:rPr>
                      <w:sz w:val="24"/>
                      <w:szCs w:val="24"/>
                      <w:lang w:val="pl-PL"/>
                    </w:rPr>
                  </w:pPr>
                </w:p>
              </w:tc>
              <w:tc>
                <w:tcPr>
                  <w:tcW w:w="3118" w:type="dxa"/>
                  <w:vAlign w:val="center"/>
                </w:tcPr>
                <w:p w14:paraId="415D9503" w14:textId="77777777" w:rsidR="00CC109B" w:rsidRPr="00CC109B" w:rsidRDefault="00CC109B" w:rsidP="00CC109B">
                  <w:pPr>
                    <w:jc w:val="both"/>
                    <w:rPr>
                      <w:sz w:val="24"/>
                      <w:szCs w:val="24"/>
                      <w:highlight w:val="black"/>
                      <w:lang w:val="pl-PL"/>
                    </w:rPr>
                  </w:pPr>
                  <w:r w:rsidRPr="00CC109B">
                    <w:rPr>
                      <w:sz w:val="24"/>
                      <w:szCs w:val="24"/>
                      <w:highlight w:val="black"/>
                      <w:lang w:val="pl-PL"/>
                    </w:rPr>
                    <w:t>Xxxxxxxxxxxxxxxxxxxxxx</w:t>
                  </w:r>
                </w:p>
                <w:p w14:paraId="3E2A7473" w14:textId="77777777" w:rsidR="00CC109B" w:rsidRPr="00CC109B" w:rsidRDefault="00CC109B" w:rsidP="00CC109B">
                  <w:pPr>
                    <w:jc w:val="both"/>
                    <w:rPr>
                      <w:sz w:val="24"/>
                      <w:szCs w:val="24"/>
                      <w:highlight w:val="black"/>
                      <w:lang w:val="pl-PL"/>
                    </w:rPr>
                  </w:pPr>
                  <w:r w:rsidRPr="00CC109B">
                    <w:rPr>
                      <w:sz w:val="24"/>
                      <w:szCs w:val="24"/>
                      <w:highlight w:val="black"/>
                      <w:lang w:val="pl-PL"/>
                    </w:rPr>
                    <w:t>Xxxxxxxxxxxxxxxxxxxxxx</w:t>
                  </w:r>
                </w:p>
                <w:p w14:paraId="7DC229E1" w14:textId="77777777" w:rsidR="00CC109B" w:rsidRPr="00CC109B" w:rsidRDefault="00CC109B" w:rsidP="00CC109B">
                  <w:pPr>
                    <w:jc w:val="both"/>
                    <w:rPr>
                      <w:sz w:val="24"/>
                      <w:szCs w:val="24"/>
                      <w:highlight w:val="black"/>
                      <w:lang w:val="pl-PL"/>
                    </w:rPr>
                  </w:pPr>
                  <w:r w:rsidRPr="00CC109B">
                    <w:rPr>
                      <w:sz w:val="24"/>
                      <w:szCs w:val="24"/>
                      <w:highlight w:val="black"/>
                      <w:lang w:val="pl-PL"/>
                    </w:rPr>
                    <w:t>Xxxxxxxxxxxxxxxxxxxxxx</w:t>
                  </w:r>
                </w:p>
                <w:p w14:paraId="1CCD8F3B" w14:textId="77777777" w:rsidR="00CC109B" w:rsidRPr="00CC109B" w:rsidRDefault="00CC109B" w:rsidP="00CC109B">
                  <w:pPr>
                    <w:jc w:val="both"/>
                    <w:rPr>
                      <w:sz w:val="24"/>
                      <w:szCs w:val="24"/>
                      <w:highlight w:val="black"/>
                      <w:lang w:val="pl-PL"/>
                    </w:rPr>
                  </w:pPr>
                  <w:r w:rsidRPr="00CC109B">
                    <w:rPr>
                      <w:sz w:val="24"/>
                      <w:szCs w:val="24"/>
                      <w:highlight w:val="black"/>
                      <w:lang w:val="pl-PL"/>
                    </w:rPr>
                    <w:t>Xxxxxxxxxxxxxxxxxxxxxx</w:t>
                  </w:r>
                </w:p>
                <w:p w14:paraId="14FC92E4" w14:textId="77777777" w:rsidR="00CC109B" w:rsidRPr="00CC109B" w:rsidRDefault="00CC109B" w:rsidP="00CC109B">
                  <w:pPr>
                    <w:jc w:val="both"/>
                    <w:rPr>
                      <w:sz w:val="24"/>
                      <w:szCs w:val="24"/>
                      <w:highlight w:val="black"/>
                      <w:lang w:val="pl-PL"/>
                    </w:rPr>
                  </w:pPr>
                  <w:r w:rsidRPr="00CC109B">
                    <w:rPr>
                      <w:sz w:val="24"/>
                      <w:szCs w:val="24"/>
                      <w:highlight w:val="black"/>
                      <w:lang w:val="pl-PL"/>
                    </w:rPr>
                    <w:t>Xxxxxxxxxxxxxxxxxxxxxx</w:t>
                  </w:r>
                </w:p>
                <w:p w14:paraId="389C011B" w14:textId="77777777" w:rsidR="00CC109B" w:rsidRPr="00CC109B" w:rsidRDefault="00CC109B" w:rsidP="00CC109B">
                  <w:pPr>
                    <w:jc w:val="both"/>
                    <w:rPr>
                      <w:sz w:val="24"/>
                      <w:szCs w:val="24"/>
                      <w:highlight w:val="black"/>
                      <w:lang w:val="pl-PL"/>
                    </w:rPr>
                  </w:pPr>
                  <w:r w:rsidRPr="00CC109B">
                    <w:rPr>
                      <w:sz w:val="24"/>
                      <w:szCs w:val="24"/>
                      <w:highlight w:val="black"/>
                      <w:lang w:val="pl-PL"/>
                    </w:rPr>
                    <w:t>Xxxxxxxxxxxxxxxxxxxxxx</w:t>
                  </w:r>
                </w:p>
                <w:p w14:paraId="4954CC8F" w14:textId="4059C4BA" w:rsidR="00CC109B" w:rsidRDefault="00CC109B" w:rsidP="00CC109B">
                  <w:pPr>
                    <w:jc w:val="both"/>
                    <w:rPr>
                      <w:sz w:val="24"/>
                      <w:szCs w:val="24"/>
                      <w:highlight w:val="black"/>
                      <w:lang w:val="en-GB"/>
                    </w:rPr>
                  </w:pPr>
                  <w:proofErr w:type="spellStart"/>
                  <w:r w:rsidRPr="00CC109B">
                    <w:rPr>
                      <w:sz w:val="24"/>
                      <w:szCs w:val="24"/>
                      <w:highlight w:val="black"/>
                      <w:lang w:val="en-GB"/>
                    </w:rPr>
                    <w:t>Xxxxxxxxxxxxxx</w:t>
                  </w:r>
                  <w:r>
                    <w:rPr>
                      <w:sz w:val="24"/>
                      <w:szCs w:val="24"/>
                      <w:highlight w:val="black"/>
                      <w:lang w:val="en-GB"/>
                    </w:rPr>
                    <w:t>xxxxxxxx</w:t>
                  </w:r>
                  <w:proofErr w:type="spellEnd"/>
                </w:p>
                <w:p w14:paraId="0E2D7411" w14:textId="58F09EE9" w:rsidR="00CC109B" w:rsidRDefault="00CC109B" w:rsidP="00CC109B">
                  <w:pPr>
                    <w:jc w:val="both"/>
                    <w:rPr>
                      <w:sz w:val="24"/>
                      <w:szCs w:val="24"/>
                      <w:highlight w:val="black"/>
                      <w:lang w:val="en-GB"/>
                    </w:rPr>
                  </w:pPr>
                  <w:proofErr w:type="spellStart"/>
                  <w:r>
                    <w:rPr>
                      <w:sz w:val="24"/>
                      <w:szCs w:val="24"/>
                      <w:highlight w:val="black"/>
                      <w:lang w:val="en-GB"/>
                    </w:rPr>
                    <w:t>Xxxxxxxxxxxxxxxxxx</w:t>
                  </w:r>
                  <w:r w:rsidRPr="00CC109B">
                    <w:rPr>
                      <w:sz w:val="24"/>
                      <w:szCs w:val="24"/>
                      <w:highlight w:val="black"/>
                      <w:lang w:val="en-GB"/>
                    </w:rPr>
                    <w:t>xx</w:t>
                  </w:r>
                  <w:r>
                    <w:rPr>
                      <w:sz w:val="24"/>
                      <w:szCs w:val="24"/>
                      <w:highlight w:val="black"/>
                      <w:lang w:val="en-GB"/>
                    </w:rPr>
                    <w:t>x</w:t>
                  </w:r>
                  <w:r w:rsidRPr="00CC109B">
                    <w:rPr>
                      <w:sz w:val="24"/>
                      <w:szCs w:val="24"/>
                      <w:highlight w:val="black"/>
                      <w:lang w:val="en-GB"/>
                    </w:rPr>
                    <w:t>x</w:t>
                  </w:r>
                  <w:proofErr w:type="spellEnd"/>
                </w:p>
                <w:p w14:paraId="3AF63775" w14:textId="2634F6E6" w:rsidR="009C07EB" w:rsidRPr="009C07EB" w:rsidRDefault="00CC109B" w:rsidP="00CC109B">
                  <w:pPr>
                    <w:jc w:val="both"/>
                    <w:rPr>
                      <w:rFonts w:eastAsia="Times New Roman"/>
                      <w:sz w:val="24"/>
                      <w:szCs w:val="24"/>
                      <w:lang w:val="pl-PL" w:eastAsia="cs-CZ"/>
                    </w:rPr>
                  </w:pPr>
                  <w:proofErr w:type="spellStart"/>
                  <w:r>
                    <w:rPr>
                      <w:sz w:val="24"/>
                      <w:szCs w:val="24"/>
                      <w:highlight w:val="black"/>
                      <w:lang w:val="en-GB"/>
                    </w:rPr>
                    <w:t>xxxxxxxxxxxxxxxxx</w:t>
                  </w:r>
                  <w:r w:rsidRPr="00CC109B">
                    <w:rPr>
                      <w:sz w:val="24"/>
                      <w:szCs w:val="24"/>
                      <w:highlight w:val="black"/>
                      <w:lang w:val="en-GB"/>
                    </w:rPr>
                    <w:t>x</w:t>
                  </w:r>
                  <w:proofErr w:type="spellEnd"/>
                </w:p>
              </w:tc>
            </w:tr>
            <w:tr w:rsidR="008053FD" w:rsidRPr="009C07EB" w14:paraId="3AF6377C" w14:textId="77777777" w:rsidTr="009C07EB">
              <w:trPr>
                <w:trHeight w:val="359"/>
              </w:trPr>
              <w:tc>
                <w:tcPr>
                  <w:tcW w:w="1696" w:type="dxa"/>
                  <w:vAlign w:val="center"/>
                </w:tcPr>
                <w:p w14:paraId="1B8C51AD" w14:textId="77777777" w:rsidR="008053FD" w:rsidRPr="007E6D44" w:rsidRDefault="008053FD" w:rsidP="008053FD">
                  <w:pPr>
                    <w:rPr>
                      <w:sz w:val="24"/>
                      <w:szCs w:val="24"/>
                      <w:lang w:val="cs-CZ"/>
                    </w:rPr>
                  </w:pPr>
                </w:p>
                <w:p w14:paraId="3AF63778" w14:textId="71260A2C" w:rsidR="008053FD" w:rsidRPr="009C07EB" w:rsidRDefault="008053FD" w:rsidP="008053FD">
                  <w:pPr>
                    <w:rPr>
                      <w:sz w:val="24"/>
                      <w:szCs w:val="24"/>
                      <w:lang w:val="en-GB"/>
                    </w:rPr>
                  </w:pPr>
                  <w:r w:rsidRPr="002009AA">
                    <w:rPr>
                      <w:sz w:val="24"/>
                      <w:szCs w:val="24"/>
                      <w:lang w:val="en-US"/>
                    </w:rPr>
                    <w:t xml:space="preserve">EC </w:t>
                  </w:r>
                </w:p>
              </w:tc>
              <w:tc>
                <w:tcPr>
                  <w:tcW w:w="2979" w:type="dxa"/>
                  <w:vAlign w:val="center"/>
                </w:tcPr>
                <w:p w14:paraId="3CEAEAA2" w14:textId="77777777" w:rsidR="008053FD" w:rsidRPr="002009AA" w:rsidRDefault="008053FD" w:rsidP="008053FD">
                  <w:pPr>
                    <w:jc w:val="both"/>
                    <w:rPr>
                      <w:i/>
                      <w:sz w:val="24"/>
                      <w:szCs w:val="24"/>
                      <w:lang w:val="en-US"/>
                    </w:rPr>
                  </w:pPr>
                  <w:r w:rsidRPr="002009AA">
                    <w:rPr>
                      <w:i/>
                      <w:sz w:val="24"/>
                      <w:szCs w:val="24"/>
                      <w:lang w:val="en-US"/>
                    </w:rPr>
                    <w:t>EC of SÚKL</w:t>
                  </w:r>
                </w:p>
                <w:p w14:paraId="1B382DB5" w14:textId="77777777" w:rsidR="008053FD" w:rsidRPr="002009AA" w:rsidRDefault="008053FD" w:rsidP="008053FD">
                  <w:pPr>
                    <w:jc w:val="both"/>
                    <w:rPr>
                      <w:i/>
                      <w:sz w:val="24"/>
                      <w:szCs w:val="24"/>
                      <w:lang w:val="en-US"/>
                    </w:rPr>
                  </w:pPr>
                  <w:proofErr w:type="spellStart"/>
                  <w:r w:rsidRPr="002009AA">
                    <w:rPr>
                      <w:i/>
                      <w:sz w:val="24"/>
                      <w:szCs w:val="24"/>
                      <w:lang w:val="en-US"/>
                    </w:rPr>
                    <w:t>Státní</w:t>
                  </w:r>
                  <w:proofErr w:type="spellEnd"/>
                  <w:r w:rsidRPr="002009AA">
                    <w:rPr>
                      <w:i/>
                      <w:sz w:val="24"/>
                      <w:szCs w:val="24"/>
                      <w:lang w:val="en-US"/>
                    </w:rPr>
                    <w:t xml:space="preserve"> </w:t>
                  </w:r>
                  <w:proofErr w:type="spellStart"/>
                  <w:r w:rsidRPr="002009AA">
                    <w:rPr>
                      <w:i/>
                      <w:sz w:val="24"/>
                      <w:szCs w:val="24"/>
                      <w:lang w:val="en-US"/>
                    </w:rPr>
                    <w:t>Ústav</w:t>
                  </w:r>
                  <w:proofErr w:type="spellEnd"/>
                  <w:r w:rsidRPr="002009AA">
                    <w:rPr>
                      <w:i/>
                      <w:sz w:val="24"/>
                      <w:szCs w:val="24"/>
                      <w:lang w:val="en-US"/>
                    </w:rPr>
                    <w:t xml:space="preserve"> pro </w:t>
                  </w:r>
                  <w:proofErr w:type="spellStart"/>
                  <w:r w:rsidRPr="002009AA">
                    <w:rPr>
                      <w:i/>
                      <w:sz w:val="24"/>
                      <w:szCs w:val="24"/>
                      <w:lang w:val="en-US"/>
                    </w:rPr>
                    <w:t>Kontrolu</w:t>
                  </w:r>
                  <w:proofErr w:type="spellEnd"/>
                  <w:r w:rsidRPr="002009AA">
                    <w:rPr>
                      <w:i/>
                      <w:sz w:val="24"/>
                      <w:szCs w:val="24"/>
                      <w:lang w:val="en-US"/>
                    </w:rPr>
                    <w:t xml:space="preserve"> </w:t>
                  </w:r>
                  <w:proofErr w:type="spellStart"/>
                  <w:r w:rsidRPr="002009AA">
                    <w:rPr>
                      <w:i/>
                      <w:sz w:val="24"/>
                      <w:szCs w:val="24"/>
                      <w:lang w:val="en-US"/>
                    </w:rPr>
                    <w:t>Léčiv</w:t>
                  </w:r>
                  <w:proofErr w:type="spellEnd"/>
                </w:p>
                <w:p w14:paraId="553E3EF6" w14:textId="77777777" w:rsidR="008053FD" w:rsidRPr="002009AA" w:rsidRDefault="008053FD" w:rsidP="008053FD">
                  <w:pPr>
                    <w:jc w:val="both"/>
                    <w:rPr>
                      <w:i/>
                      <w:sz w:val="24"/>
                      <w:szCs w:val="24"/>
                      <w:lang w:val="en-US"/>
                    </w:rPr>
                  </w:pPr>
                  <w:proofErr w:type="spellStart"/>
                  <w:r w:rsidRPr="002009AA">
                    <w:rPr>
                      <w:i/>
                      <w:sz w:val="24"/>
                      <w:szCs w:val="24"/>
                      <w:lang w:val="en-US"/>
                    </w:rPr>
                    <w:t>Šrobárova</w:t>
                  </w:r>
                  <w:proofErr w:type="spellEnd"/>
                  <w:r w:rsidRPr="002009AA">
                    <w:rPr>
                      <w:i/>
                      <w:sz w:val="24"/>
                      <w:szCs w:val="24"/>
                      <w:lang w:val="en-US"/>
                    </w:rPr>
                    <w:t xml:space="preserve"> 48</w:t>
                  </w:r>
                </w:p>
                <w:p w14:paraId="500244C6" w14:textId="77777777" w:rsidR="008053FD" w:rsidRPr="002009AA" w:rsidRDefault="008053FD" w:rsidP="008053FD">
                  <w:pPr>
                    <w:jc w:val="both"/>
                    <w:rPr>
                      <w:i/>
                      <w:sz w:val="24"/>
                      <w:szCs w:val="24"/>
                      <w:lang w:val="en-US"/>
                    </w:rPr>
                  </w:pPr>
                  <w:r w:rsidRPr="002009AA">
                    <w:rPr>
                      <w:i/>
                      <w:sz w:val="24"/>
                      <w:szCs w:val="24"/>
                      <w:lang w:val="en-US"/>
                    </w:rPr>
                    <w:t>100 41 Praha 10</w:t>
                  </w:r>
                </w:p>
                <w:p w14:paraId="3AF63779" w14:textId="02153EDE" w:rsidR="008053FD" w:rsidRPr="009C07EB" w:rsidRDefault="008053FD" w:rsidP="008053FD">
                  <w:pPr>
                    <w:jc w:val="both"/>
                    <w:rPr>
                      <w:sz w:val="24"/>
                      <w:szCs w:val="24"/>
                      <w:lang w:val="en-GB"/>
                    </w:rPr>
                  </w:pPr>
                  <w:r w:rsidRPr="002009AA">
                    <w:rPr>
                      <w:i/>
                      <w:sz w:val="24"/>
                      <w:szCs w:val="24"/>
                      <w:lang w:val="en-US"/>
                    </w:rPr>
                    <w:t>Czech Republic</w:t>
                  </w:r>
                </w:p>
              </w:tc>
              <w:tc>
                <w:tcPr>
                  <w:tcW w:w="1841" w:type="dxa"/>
                  <w:vAlign w:val="center"/>
                </w:tcPr>
                <w:p w14:paraId="3AF6377A" w14:textId="61D47A1E" w:rsidR="008053FD" w:rsidRPr="009C07EB" w:rsidRDefault="008053FD" w:rsidP="008053FD">
                  <w:pPr>
                    <w:tabs>
                      <w:tab w:val="left" w:pos="851"/>
                    </w:tabs>
                    <w:jc w:val="both"/>
                    <w:rPr>
                      <w:sz w:val="24"/>
                      <w:szCs w:val="24"/>
                      <w:lang w:val="pl-PL"/>
                    </w:rPr>
                  </w:pPr>
                  <w:r w:rsidRPr="002009AA">
                    <w:rPr>
                      <w:sz w:val="24"/>
                      <w:szCs w:val="24"/>
                      <w:lang w:val="cs-CZ"/>
                    </w:rPr>
                    <w:t xml:space="preserve">EK </w:t>
                  </w:r>
                </w:p>
              </w:tc>
              <w:tc>
                <w:tcPr>
                  <w:tcW w:w="3118" w:type="dxa"/>
                  <w:vAlign w:val="center"/>
                </w:tcPr>
                <w:p w14:paraId="37320CE8" w14:textId="77777777" w:rsidR="008053FD" w:rsidRPr="002009AA" w:rsidRDefault="008053FD" w:rsidP="008053FD">
                  <w:pPr>
                    <w:jc w:val="both"/>
                    <w:rPr>
                      <w:i/>
                      <w:sz w:val="24"/>
                      <w:szCs w:val="24"/>
                      <w:lang w:val="cs-CZ"/>
                    </w:rPr>
                  </w:pPr>
                  <w:r w:rsidRPr="002009AA">
                    <w:rPr>
                      <w:i/>
                      <w:sz w:val="24"/>
                      <w:szCs w:val="24"/>
                      <w:lang w:val="cs-CZ"/>
                    </w:rPr>
                    <w:t>EK SÚKL</w:t>
                  </w:r>
                </w:p>
                <w:p w14:paraId="1625FD45" w14:textId="77777777" w:rsidR="008053FD" w:rsidRPr="002009AA" w:rsidRDefault="008053FD" w:rsidP="008053FD">
                  <w:pPr>
                    <w:jc w:val="both"/>
                    <w:rPr>
                      <w:i/>
                      <w:sz w:val="24"/>
                      <w:szCs w:val="24"/>
                      <w:lang w:val="cs-CZ"/>
                    </w:rPr>
                  </w:pPr>
                  <w:r w:rsidRPr="002009AA">
                    <w:rPr>
                      <w:i/>
                      <w:sz w:val="24"/>
                      <w:szCs w:val="24"/>
                      <w:lang w:val="cs-CZ"/>
                    </w:rPr>
                    <w:t>Státní Ústav pro Kontrolu Léčiv</w:t>
                  </w:r>
                </w:p>
                <w:p w14:paraId="4A720380" w14:textId="77777777" w:rsidR="008053FD" w:rsidRPr="002009AA" w:rsidRDefault="008053FD" w:rsidP="008053FD">
                  <w:pPr>
                    <w:jc w:val="both"/>
                    <w:rPr>
                      <w:i/>
                      <w:sz w:val="24"/>
                      <w:szCs w:val="24"/>
                      <w:lang w:val="cs-CZ"/>
                    </w:rPr>
                  </w:pPr>
                  <w:r w:rsidRPr="002009AA">
                    <w:rPr>
                      <w:i/>
                      <w:sz w:val="24"/>
                      <w:szCs w:val="24"/>
                      <w:lang w:val="cs-CZ"/>
                    </w:rPr>
                    <w:t>Šrobárova 48</w:t>
                  </w:r>
                </w:p>
                <w:p w14:paraId="12FD31A0" w14:textId="77777777" w:rsidR="008053FD" w:rsidRPr="002009AA" w:rsidRDefault="008053FD" w:rsidP="008053FD">
                  <w:pPr>
                    <w:jc w:val="both"/>
                    <w:rPr>
                      <w:i/>
                      <w:sz w:val="24"/>
                      <w:szCs w:val="24"/>
                      <w:lang w:val="cs-CZ"/>
                    </w:rPr>
                  </w:pPr>
                  <w:r w:rsidRPr="002009AA">
                    <w:rPr>
                      <w:i/>
                      <w:sz w:val="24"/>
                      <w:szCs w:val="24"/>
                      <w:lang w:val="cs-CZ"/>
                    </w:rPr>
                    <w:t>100 41 Praha 10</w:t>
                  </w:r>
                </w:p>
                <w:p w14:paraId="3AF6377B" w14:textId="220D23D1" w:rsidR="008053FD" w:rsidRPr="009C07EB" w:rsidRDefault="008053FD" w:rsidP="008053FD">
                  <w:pPr>
                    <w:jc w:val="both"/>
                    <w:rPr>
                      <w:rFonts w:eastAsia="Times New Roman"/>
                      <w:i/>
                      <w:sz w:val="24"/>
                      <w:szCs w:val="24"/>
                      <w:lang w:val="pl-PL" w:eastAsia="cs-CZ"/>
                    </w:rPr>
                  </w:pPr>
                  <w:r w:rsidRPr="002009AA">
                    <w:rPr>
                      <w:i/>
                      <w:sz w:val="24"/>
                      <w:szCs w:val="24"/>
                      <w:lang w:val="cs-CZ"/>
                    </w:rPr>
                    <w:t>Česká republika</w:t>
                  </w:r>
                  <w:r w:rsidRPr="002009AA">
                    <w:rPr>
                      <w:rFonts w:eastAsia="Times New Roman"/>
                      <w:i/>
                      <w:sz w:val="24"/>
                      <w:szCs w:val="24"/>
                      <w:lang w:val="cs-CZ" w:eastAsia="cs-CZ"/>
                    </w:rPr>
                    <w:t xml:space="preserve"> </w:t>
                  </w:r>
                </w:p>
              </w:tc>
            </w:tr>
          </w:tbl>
          <w:p w14:paraId="3AF6377D" w14:textId="77777777" w:rsidR="009C07EB" w:rsidRPr="009C07EB" w:rsidRDefault="009C07EB" w:rsidP="00A32FF2">
            <w:pPr>
              <w:ind w:left="354"/>
              <w:jc w:val="both"/>
              <w:rPr>
                <w:rFonts w:eastAsia="Times New Roman"/>
                <w:sz w:val="24"/>
                <w:szCs w:val="24"/>
                <w:lang w:eastAsia="cs-CZ"/>
              </w:rPr>
            </w:pPr>
          </w:p>
        </w:tc>
      </w:tr>
      <w:tr w:rsidR="00FB56E7" w:rsidRPr="00B27589" w14:paraId="3AF63782" w14:textId="77777777" w:rsidTr="008053FD">
        <w:tc>
          <w:tcPr>
            <w:tcW w:w="4873" w:type="dxa"/>
          </w:tcPr>
          <w:p w14:paraId="3AF6377F" w14:textId="77777777" w:rsidR="00FB56E7" w:rsidRPr="00871C2E" w:rsidRDefault="006A232B" w:rsidP="00871C2E">
            <w:pPr>
              <w:widowControl w:val="0"/>
              <w:tabs>
                <w:tab w:val="left" w:pos="851"/>
              </w:tabs>
              <w:spacing w:before="360" w:after="120"/>
              <w:jc w:val="both"/>
              <w:rPr>
                <w:rFonts w:eastAsia="Calibri"/>
                <w:noProof/>
                <w:sz w:val="24"/>
                <w:szCs w:val="24"/>
                <w:lang w:val="en-US"/>
              </w:rPr>
            </w:pPr>
            <w:r w:rsidRPr="00871C2E">
              <w:rPr>
                <w:rFonts w:eastAsia="Calibri"/>
                <w:noProof/>
                <w:sz w:val="24"/>
                <w:szCs w:val="24"/>
                <w:lang w:val="en-US"/>
              </w:rPr>
              <w:lastRenderedPageBreak/>
              <w:t>The following additional definitions shall apply to this Agreement</w:t>
            </w:r>
            <w:r w:rsidR="002826CA" w:rsidRPr="00871C2E">
              <w:rPr>
                <w:rFonts w:eastAsia="Calibri"/>
                <w:noProof/>
                <w:sz w:val="24"/>
                <w:szCs w:val="24"/>
                <w:lang w:val="en-US"/>
              </w:rPr>
              <w:t>:</w:t>
            </w:r>
          </w:p>
        </w:tc>
        <w:tc>
          <w:tcPr>
            <w:tcW w:w="4874" w:type="dxa"/>
          </w:tcPr>
          <w:p w14:paraId="3AF63780" w14:textId="77777777" w:rsidR="00A32FF2" w:rsidRPr="00871C2E" w:rsidRDefault="00A32FF2" w:rsidP="00871C2E">
            <w:pPr>
              <w:widowControl w:val="0"/>
              <w:ind w:left="354"/>
              <w:jc w:val="both"/>
              <w:rPr>
                <w:rFonts w:eastAsia="Times New Roman"/>
                <w:sz w:val="24"/>
                <w:szCs w:val="24"/>
                <w:lang w:val="cs-CZ" w:eastAsia="cs-CZ"/>
              </w:rPr>
            </w:pPr>
          </w:p>
          <w:p w14:paraId="3AF63781" w14:textId="77777777" w:rsidR="00FB56E7" w:rsidRPr="00871C2E" w:rsidRDefault="00A32FF2" w:rsidP="00871C2E">
            <w:pPr>
              <w:widowControl w:val="0"/>
              <w:ind w:left="354"/>
              <w:jc w:val="both"/>
              <w:rPr>
                <w:rFonts w:eastAsia="Calibri"/>
                <w:sz w:val="24"/>
                <w:szCs w:val="24"/>
                <w:lang w:val="cs-CZ"/>
              </w:rPr>
            </w:pPr>
            <w:r w:rsidRPr="00871C2E">
              <w:rPr>
                <w:rFonts w:eastAsia="Times New Roman"/>
                <w:sz w:val="24"/>
                <w:szCs w:val="24"/>
                <w:lang w:val="cs-CZ" w:eastAsia="cs-CZ"/>
              </w:rPr>
              <w:t>Ve Smlouvě jsou použity následující smluvní definice:</w:t>
            </w:r>
          </w:p>
        </w:tc>
      </w:tr>
      <w:tr w:rsidR="00FB56E7" w:rsidRPr="00B27589" w14:paraId="3AF63785" w14:textId="77777777" w:rsidTr="008053FD">
        <w:tc>
          <w:tcPr>
            <w:tcW w:w="4873" w:type="dxa"/>
          </w:tcPr>
          <w:p w14:paraId="3AF63783" w14:textId="77777777" w:rsidR="00FB56E7" w:rsidRPr="00871C2E" w:rsidRDefault="006A232B" w:rsidP="00871C2E">
            <w:pPr>
              <w:widowControl w:val="0"/>
              <w:tabs>
                <w:tab w:val="left" w:pos="360"/>
                <w:tab w:val="left" w:pos="720"/>
                <w:tab w:val="left" w:pos="851"/>
              </w:tabs>
              <w:spacing w:after="120"/>
              <w:ind w:left="357"/>
              <w:jc w:val="both"/>
              <w:rPr>
                <w:rFonts w:eastAsia="Calibri"/>
                <w:noProof/>
                <w:sz w:val="24"/>
                <w:szCs w:val="24"/>
                <w:lang w:val="en-US"/>
              </w:rPr>
            </w:pPr>
            <w:r w:rsidRPr="00871C2E">
              <w:rPr>
                <w:rFonts w:eastAsia="Calibri"/>
                <w:noProof/>
                <w:sz w:val="24"/>
                <w:szCs w:val="24"/>
                <w:u w:val="single"/>
                <w:lang w:val="en-US"/>
              </w:rPr>
              <w:t>Protocol</w:t>
            </w:r>
            <w:r w:rsidRPr="00871C2E">
              <w:rPr>
                <w:rFonts w:eastAsia="Calibri"/>
                <w:noProof/>
                <w:sz w:val="24"/>
                <w:szCs w:val="24"/>
                <w:lang w:val="en-US"/>
              </w:rPr>
              <w:t xml:space="preserve">:  the clinical protocol referenced above as it may be modified from time to time by the Sponsor (defined below) </w:t>
            </w:r>
          </w:p>
        </w:tc>
        <w:tc>
          <w:tcPr>
            <w:tcW w:w="4874" w:type="dxa"/>
          </w:tcPr>
          <w:p w14:paraId="3AF63784" w14:textId="77777777" w:rsidR="00FB56E7" w:rsidRPr="00871C2E" w:rsidRDefault="00A32FF2" w:rsidP="00871C2E">
            <w:pPr>
              <w:widowControl w:val="0"/>
              <w:tabs>
                <w:tab w:val="left" w:pos="360"/>
                <w:tab w:val="left" w:pos="720"/>
              </w:tabs>
              <w:spacing w:after="120"/>
              <w:ind w:left="357"/>
              <w:jc w:val="both"/>
              <w:rPr>
                <w:sz w:val="24"/>
                <w:szCs w:val="24"/>
                <w:lang w:val="cs-CZ"/>
              </w:rPr>
            </w:pPr>
            <w:r w:rsidRPr="00871C2E">
              <w:rPr>
                <w:rFonts w:eastAsia="Times New Roman"/>
                <w:sz w:val="24"/>
                <w:szCs w:val="24"/>
                <w:u w:val="single"/>
                <w:lang w:val="cs-CZ" w:eastAsia="cs-CZ"/>
              </w:rPr>
              <w:t>Protokol</w:t>
            </w:r>
            <w:r w:rsidRPr="00871C2E">
              <w:rPr>
                <w:rFonts w:eastAsia="Times New Roman"/>
                <w:sz w:val="24"/>
                <w:szCs w:val="24"/>
                <w:lang w:val="cs-CZ" w:eastAsia="cs-CZ"/>
              </w:rPr>
              <w:t xml:space="preserve">: klinický protokol, na který je odkázáno výše, a který může podléhat čas od času změnám provedeným Zadavatelem (ve smyslu níže uvedené definice) </w:t>
            </w:r>
          </w:p>
        </w:tc>
      </w:tr>
      <w:tr w:rsidR="00FB56E7" w:rsidRPr="00B27589" w14:paraId="3AF63788" w14:textId="77777777" w:rsidTr="008053FD">
        <w:tc>
          <w:tcPr>
            <w:tcW w:w="4873" w:type="dxa"/>
          </w:tcPr>
          <w:p w14:paraId="3AF63786" w14:textId="021E8093" w:rsidR="00FB56E7" w:rsidRPr="00871C2E" w:rsidRDefault="006A232B" w:rsidP="00871C2E">
            <w:pPr>
              <w:widowControl w:val="0"/>
              <w:tabs>
                <w:tab w:val="left" w:pos="360"/>
                <w:tab w:val="left" w:pos="720"/>
                <w:tab w:val="left" w:pos="851"/>
              </w:tabs>
              <w:spacing w:after="120"/>
              <w:ind w:left="357"/>
              <w:jc w:val="both"/>
              <w:rPr>
                <w:rFonts w:eastAsia="Calibri"/>
                <w:noProof/>
                <w:sz w:val="24"/>
                <w:szCs w:val="24"/>
                <w:lang w:val="en-US"/>
              </w:rPr>
            </w:pPr>
            <w:r w:rsidRPr="0002021C">
              <w:rPr>
                <w:rFonts w:eastAsia="Calibri"/>
                <w:noProof/>
                <w:sz w:val="24"/>
                <w:szCs w:val="24"/>
                <w:u w:val="single"/>
                <w:lang w:val="en-US"/>
              </w:rPr>
              <w:t>Case Report Form</w:t>
            </w:r>
            <w:r w:rsidRPr="00871C2E">
              <w:rPr>
                <w:rFonts w:eastAsia="Calibri"/>
                <w:noProof/>
                <w:sz w:val="24"/>
                <w:szCs w:val="24"/>
                <w:lang w:val="en-US"/>
              </w:rPr>
              <w:t xml:space="preserve"> or </w:t>
            </w:r>
            <w:r w:rsidRPr="0002021C">
              <w:rPr>
                <w:rFonts w:eastAsia="Calibri"/>
                <w:noProof/>
                <w:sz w:val="24"/>
                <w:szCs w:val="24"/>
                <w:u w:val="single"/>
                <w:lang w:val="en-US"/>
              </w:rPr>
              <w:t>CRF</w:t>
            </w:r>
            <w:r w:rsidRPr="00871C2E">
              <w:rPr>
                <w:rFonts w:eastAsia="Calibri"/>
                <w:noProof/>
                <w:sz w:val="24"/>
                <w:szCs w:val="24"/>
                <w:lang w:val="en-US"/>
              </w:rPr>
              <w:t xml:space="preserve">: case report form </w:t>
            </w:r>
            <w:r w:rsidRPr="00871C2E">
              <w:rPr>
                <w:rFonts w:eastAsia="Calibri"/>
                <w:noProof/>
                <w:sz w:val="24"/>
                <w:szCs w:val="24"/>
                <w:lang w:val="en-US"/>
              </w:rPr>
              <w:lastRenderedPageBreak/>
              <w:t>(paper or electronic) to be used by Site</w:t>
            </w:r>
            <w:r w:rsidR="006E61F9" w:rsidRPr="00871C2E">
              <w:rPr>
                <w:rFonts w:eastAsia="Calibri"/>
                <w:noProof/>
                <w:sz w:val="24"/>
                <w:szCs w:val="24"/>
                <w:lang w:val="en-US"/>
              </w:rPr>
              <w:t xml:space="preserve"> (defined below) </w:t>
            </w:r>
            <w:r w:rsidRPr="00871C2E">
              <w:rPr>
                <w:rFonts w:eastAsia="Calibri"/>
                <w:noProof/>
                <w:sz w:val="24"/>
                <w:szCs w:val="24"/>
                <w:lang w:val="en-US"/>
              </w:rPr>
              <w:t xml:space="preserve"> to record all of the Protocol-required information to be reported to Sponsor on each Study Subject.</w:t>
            </w:r>
          </w:p>
        </w:tc>
        <w:tc>
          <w:tcPr>
            <w:tcW w:w="4874" w:type="dxa"/>
          </w:tcPr>
          <w:p w14:paraId="3AF63787" w14:textId="694CDC7D" w:rsidR="00FB56E7" w:rsidRPr="00871C2E" w:rsidRDefault="00A32FF2" w:rsidP="00871C2E">
            <w:pPr>
              <w:widowControl w:val="0"/>
              <w:tabs>
                <w:tab w:val="left" w:pos="360"/>
                <w:tab w:val="left" w:pos="720"/>
              </w:tabs>
              <w:spacing w:after="120"/>
              <w:ind w:left="357"/>
              <w:jc w:val="both"/>
              <w:rPr>
                <w:rFonts w:eastAsia="Calibri"/>
                <w:sz w:val="24"/>
                <w:szCs w:val="24"/>
                <w:lang w:val="cs-CZ"/>
              </w:rPr>
            </w:pPr>
            <w:r w:rsidRPr="00871C2E">
              <w:rPr>
                <w:rFonts w:eastAsia="Times New Roman"/>
                <w:sz w:val="24"/>
                <w:szCs w:val="24"/>
                <w:u w:val="single"/>
                <w:lang w:val="cs-CZ" w:eastAsia="cs-CZ"/>
              </w:rPr>
              <w:lastRenderedPageBreak/>
              <w:t xml:space="preserve">Formuláře pro záznamy o subjektech </w:t>
            </w:r>
            <w:r w:rsidRPr="00871C2E">
              <w:rPr>
                <w:rFonts w:eastAsia="Times New Roman"/>
                <w:sz w:val="24"/>
                <w:szCs w:val="24"/>
                <w:u w:val="single"/>
                <w:lang w:val="cs-CZ" w:eastAsia="cs-CZ"/>
              </w:rPr>
              <w:lastRenderedPageBreak/>
              <w:t xml:space="preserve">hodnocení (Case Report </w:t>
            </w:r>
            <w:proofErr w:type="spellStart"/>
            <w:r w:rsidRPr="00871C2E">
              <w:rPr>
                <w:rFonts w:eastAsia="Times New Roman"/>
                <w:sz w:val="24"/>
                <w:szCs w:val="24"/>
                <w:u w:val="single"/>
                <w:lang w:val="cs-CZ" w:eastAsia="cs-CZ"/>
              </w:rPr>
              <w:t>Form</w:t>
            </w:r>
            <w:proofErr w:type="spellEnd"/>
            <w:r w:rsidRPr="00871C2E">
              <w:rPr>
                <w:rFonts w:eastAsia="Times New Roman"/>
                <w:sz w:val="24"/>
                <w:szCs w:val="24"/>
                <w:u w:val="single"/>
                <w:lang w:val="cs-CZ" w:eastAsia="cs-CZ"/>
              </w:rPr>
              <w:t>)</w:t>
            </w:r>
            <w:r w:rsidRPr="00871C2E">
              <w:rPr>
                <w:rFonts w:eastAsia="Times New Roman"/>
                <w:sz w:val="24"/>
                <w:szCs w:val="24"/>
                <w:lang w:val="cs-CZ" w:eastAsia="cs-CZ"/>
              </w:rPr>
              <w:t xml:space="preserve"> nebo </w:t>
            </w:r>
            <w:r w:rsidRPr="00871C2E">
              <w:rPr>
                <w:rFonts w:eastAsia="Times New Roman"/>
                <w:sz w:val="24"/>
                <w:szCs w:val="24"/>
                <w:u w:val="single"/>
                <w:lang w:val="cs-CZ" w:eastAsia="cs-CZ"/>
              </w:rPr>
              <w:t>CRF</w:t>
            </w:r>
            <w:r w:rsidRPr="00871C2E">
              <w:rPr>
                <w:rFonts w:eastAsia="Times New Roman"/>
                <w:sz w:val="24"/>
                <w:szCs w:val="24"/>
                <w:lang w:val="cs-CZ" w:eastAsia="cs-CZ"/>
              </w:rPr>
              <w:t>: formulář pro záznamy o subjektech hodnocení (v listinné či elektronické podobě) bude používán Místem provádění klinického hodnocení</w:t>
            </w:r>
            <w:r w:rsidR="00FD0412" w:rsidRPr="00871C2E">
              <w:rPr>
                <w:rFonts w:eastAsia="Times New Roman"/>
                <w:sz w:val="24"/>
                <w:szCs w:val="24"/>
                <w:lang w:val="cs-CZ" w:eastAsia="cs-CZ"/>
              </w:rPr>
              <w:t xml:space="preserve"> (ve smyslu níže uvedené definice)</w:t>
            </w:r>
            <w:r w:rsidRPr="00871C2E">
              <w:rPr>
                <w:rFonts w:eastAsia="Times New Roman"/>
                <w:sz w:val="24"/>
                <w:szCs w:val="24"/>
                <w:lang w:val="cs-CZ" w:eastAsia="cs-CZ"/>
              </w:rPr>
              <w:t xml:space="preserve"> za účelem záznamu veškerých informací požadovaných Protokolem, které podléhají oznamování Zadavateli ve vztahu ke každému Subjektu studie (ve smyslu níže uvedené definice).</w:t>
            </w:r>
          </w:p>
        </w:tc>
      </w:tr>
      <w:tr w:rsidR="00FB56E7" w:rsidRPr="00B27589" w14:paraId="3AF6378B" w14:textId="77777777" w:rsidTr="008053FD">
        <w:tc>
          <w:tcPr>
            <w:tcW w:w="4873" w:type="dxa"/>
          </w:tcPr>
          <w:p w14:paraId="3AF63789" w14:textId="26A08524" w:rsidR="00FB56E7" w:rsidRPr="00871C2E" w:rsidRDefault="006A232B" w:rsidP="00871C2E">
            <w:pPr>
              <w:widowControl w:val="0"/>
              <w:spacing w:after="120"/>
              <w:ind w:left="357"/>
              <w:jc w:val="both"/>
              <w:rPr>
                <w:rFonts w:eastAsia="Calibri"/>
                <w:noProof/>
                <w:sz w:val="24"/>
                <w:szCs w:val="24"/>
                <w:lang w:val="en-US"/>
              </w:rPr>
            </w:pPr>
            <w:r w:rsidRPr="0002021C">
              <w:rPr>
                <w:rFonts w:eastAsia="Calibri"/>
                <w:noProof/>
                <w:sz w:val="24"/>
                <w:szCs w:val="24"/>
                <w:u w:val="single"/>
                <w:lang w:val="en-US"/>
              </w:rPr>
              <w:lastRenderedPageBreak/>
              <w:t>Study:</w:t>
            </w:r>
            <w:r w:rsidRPr="00871C2E">
              <w:rPr>
                <w:rFonts w:eastAsia="Calibri"/>
                <w:noProof/>
                <w:sz w:val="24"/>
                <w:szCs w:val="24"/>
                <w:lang w:val="en-US"/>
              </w:rPr>
              <w:t xml:space="preserve"> the clinical trial that is to be performed in accordance with this Agreement and the Protocol for purposes of gathering information about the </w:t>
            </w:r>
            <w:r w:rsidR="00133742" w:rsidRPr="00871C2E">
              <w:rPr>
                <w:rFonts w:eastAsia="Calibri"/>
                <w:noProof/>
                <w:sz w:val="24"/>
                <w:szCs w:val="24"/>
                <w:lang w:val="en-US"/>
              </w:rPr>
              <w:t>Investigational Product (defined below)</w:t>
            </w:r>
            <w:r w:rsidRPr="00871C2E">
              <w:rPr>
                <w:rFonts w:eastAsia="Calibri"/>
                <w:noProof/>
                <w:sz w:val="24"/>
                <w:szCs w:val="24"/>
                <w:lang w:val="en-US"/>
              </w:rPr>
              <w:t xml:space="preserve"> identified in the Protocol.</w:t>
            </w:r>
            <w:r w:rsidRPr="00871C2E">
              <w:rPr>
                <w:rFonts w:eastAsia="Calibri"/>
                <w:noProof/>
                <w:sz w:val="24"/>
                <w:szCs w:val="24"/>
                <w:lang w:val="en-US"/>
              </w:rPr>
              <w:tab/>
            </w:r>
          </w:p>
        </w:tc>
        <w:tc>
          <w:tcPr>
            <w:tcW w:w="4874" w:type="dxa"/>
          </w:tcPr>
          <w:p w14:paraId="3AF6378A" w14:textId="77208486" w:rsidR="00FB56E7" w:rsidRPr="00871C2E" w:rsidRDefault="00A32FF2" w:rsidP="00871C2E">
            <w:pPr>
              <w:widowControl w:val="0"/>
              <w:tabs>
                <w:tab w:val="left" w:pos="360"/>
                <w:tab w:val="left" w:pos="720"/>
              </w:tabs>
              <w:spacing w:after="120"/>
              <w:ind w:left="357"/>
              <w:jc w:val="both"/>
              <w:rPr>
                <w:rFonts w:eastAsia="Calibri"/>
                <w:sz w:val="24"/>
                <w:szCs w:val="24"/>
                <w:lang w:val="cs-CZ"/>
              </w:rPr>
            </w:pPr>
            <w:r w:rsidRPr="00871C2E">
              <w:rPr>
                <w:rFonts w:eastAsia="Times New Roman"/>
                <w:sz w:val="24"/>
                <w:szCs w:val="24"/>
                <w:u w:val="single"/>
                <w:lang w:val="cs-CZ" w:eastAsia="cs-CZ"/>
              </w:rPr>
              <w:t>Studie</w:t>
            </w:r>
            <w:r w:rsidRPr="00871C2E">
              <w:rPr>
                <w:rFonts w:eastAsia="Times New Roman"/>
                <w:sz w:val="24"/>
                <w:szCs w:val="24"/>
                <w:lang w:val="cs-CZ" w:eastAsia="cs-CZ"/>
              </w:rPr>
              <w:t xml:space="preserve">: klinické hodnocení, které bude provedeno v souladu s touto Smlouvou a Protokolem pro účely získání a shromáždění informací o </w:t>
            </w:r>
            <w:r w:rsidR="00FD0412" w:rsidRPr="00871C2E">
              <w:rPr>
                <w:rFonts w:eastAsia="Times New Roman"/>
                <w:sz w:val="24"/>
                <w:szCs w:val="24"/>
                <w:lang w:val="cs-CZ" w:eastAsia="cs-CZ"/>
              </w:rPr>
              <w:t>Hodnoceném léčivu (ve smyslu níže uvedené definice)</w:t>
            </w:r>
            <w:r w:rsidRPr="00871C2E">
              <w:rPr>
                <w:rFonts w:eastAsia="Times New Roman"/>
                <w:sz w:val="24"/>
                <w:szCs w:val="24"/>
                <w:lang w:val="cs-CZ" w:eastAsia="cs-CZ"/>
              </w:rPr>
              <w:t xml:space="preserve"> popsaném v Protokolu.</w:t>
            </w:r>
          </w:p>
        </w:tc>
      </w:tr>
      <w:tr w:rsidR="006117B7" w:rsidRPr="00B27589" w14:paraId="3AF6378E" w14:textId="77777777" w:rsidTr="008053FD">
        <w:tc>
          <w:tcPr>
            <w:tcW w:w="4873" w:type="dxa"/>
          </w:tcPr>
          <w:p w14:paraId="3AF6378C" w14:textId="35890FB4" w:rsidR="006117B7" w:rsidRPr="00871C2E" w:rsidRDefault="006A232B" w:rsidP="00871C2E">
            <w:pPr>
              <w:widowControl w:val="0"/>
              <w:tabs>
                <w:tab w:val="left" w:pos="360"/>
                <w:tab w:val="left" w:pos="720"/>
                <w:tab w:val="left" w:pos="851"/>
              </w:tabs>
              <w:spacing w:after="120"/>
              <w:ind w:left="357"/>
              <w:jc w:val="both"/>
              <w:rPr>
                <w:rFonts w:eastAsia="Calibri"/>
                <w:noProof/>
                <w:sz w:val="24"/>
                <w:szCs w:val="24"/>
                <w:lang w:val="en-US"/>
              </w:rPr>
            </w:pPr>
            <w:r w:rsidRPr="0002021C">
              <w:rPr>
                <w:rFonts w:eastAsia="Calibri"/>
                <w:noProof/>
                <w:sz w:val="24"/>
                <w:szCs w:val="24"/>
                <w:u w:val="single"/>
                <w:lang w:val="en-US"/>
              </w:rPr>
              <w:t>Study Subject:</w:t>
            </w:r>
            <w:r w:rsidRPr="00871C2E">
              <w:rPr>
                <w:rFonts w:eastAsia="Calibri"/>
                <w:noProof/>
                <w:sz w:val="24"/>
                <w:szCs w:val="24"/>
                <w:lang w:val="en-US"/>
              </w:rPr>
              <w:t xml:space="preserve">  an individual who participates in the Study, either as a recipient of the Investigational Product </w:t>
            </w:r>
            <w:r w:rsidR="00063C3B" w:rsidRPr="00871C2E">
              <w:rPr>
                <w:rFonts w:eastAsia="Calibri"/>
                <w:noProof/>
                <w:sz w:val="24"/>
                <w:szCs w:val="24"/>
                <w:lang w:val="en-US"/>
              </w:rPr>
              <w:t xml:space="preserve"> </w:t>
            </w:r>
            <w:r w:rsidRPr="00871C2E">
              <w:rPr>
                <w:rFonts w:eastAsia="Calibri"/>
                <w:noProof/>
                <w:sz w:val="24"/>
                <w:szCs w:val="24"/>
                <w:lang w:val="en-US"/>
              </w:rPr>
              <w:t>or as a control.</w:t>
            </w:r>
          </w:p>
        </w:tc>
        <w:tc>
          <w:tcPr>
            <w:tcW w:w="4874" w:type="dxa"/>
          </w:tcPr>
          <w:p w14:paraId="3AF6378D" w14:textId="662C2C27" w:rsidR="006117B7" w:rsidRPr="00871C2E" w:rsidRDefault="00A32FF2" w:rsidP="00871C2E">
            <w:pPr>
              <w:widowControl w:val="0"/>
              <w:tabs>
                <w:tab w:val="left" w:pos="360"/>
                <w:tab w:val="left" w:pos="720"/>
              </w:tabs>
              <w:spacing w:after="120"/>
              <w:ind w:left="357"/>
              <w:jc w:val="both"/>
              <w:rPr>
                <w:rFonts w:eastAsia="Calibri"/>
                <w:sz w:val="24"/>
                <w:szCs w:val="24"/>
                <w:u w:val="single"/>
                <w:lang w:val="cs-CZ"/>
              </w:rPr>
            </w:pPr>
            <w:r w:rsidRPr="00871C2E">
              <w:rPr>
                <w:rFonts w:eastAsia="Times New Roman"/>
                <w:sz w:val="24"/>
                <w:szCs w:val="24"/>
                <w:u w:val="single"/>
                <w:lang w:val="cs-CZ" w:eastAsia="cs-CZ"/>
              </w:rPr>
              <w:t>Subjekt studie</w:t>
            </w:r>
            <w:r w:rsidRPr="00871C2E">
              <w:rPr>
                <w:rFonts w:eastAsia="Times New Roman"/>
                <w:sz w:val="24"/>
                <w:szCs w:val="24"/>
                <w:lang w:val="cs-CZ" w:eastAsia="cs-CZ"/>
              </w:rPr>
              <w:t>: jednotlivec, který se účastní Studie, buď jakožto příjemce Hodnoceného léčiva nebo jako kontrolní subjekt.</w:t>
            </w:r>
          </w:p>
        </w:tc>
      </w:tr>
      <w:tr w:rsidR="00FB56E7" w:rsidRPr="00B27589" w14:paraId="3AF63791" w14:textId="77777777" w:rsidTr="008053FD">
        <w:tc>
          <w:tcPr>
            <w:tcW w:w="4873" w:type="dxa"/>
          </w:tcPr>
          <w:p w14:paraId="3AF6378F" w14:textId="77777777" w:rsidR="00FB56E7" w:rsidRPr="00871C2E" w:rsidRDefault="006A232B" w:rsidP="00871C2E">
            <w:pPr>
              <w:widowControl w:val="0"/>
              <w:tabs>
                <w:tab w:val="left" w:pos="360"/>
                <w:tab w:val="left" w:pos="720"/>
                <w:tab w:val="left" w:pos="851"/>
              </w:tabs>
              <w:spacing w:after="120"/>
              <w:ind w:left="357"/>
              <w:jc w:val="both"/>
              <w:rPr>
                <w:rFonts w:eastAsia="Calibri"/>
                <w:noProof/>
                <w:sz w:val="24"/>
                <w:szCs w:val="24"/>
                <w:lang w:val="en-US"/>
              </w:rPr>
            </w:pPr>
            <w:r w:rsidRPr="00871C2E">
              <w:rPr>
                <w:rFonts w:eastAsia="Calibri"/>
                <w:noProof/>
                <w:sz w:val="24"/>
                <w:szCs w:val="24"/>
                <w:u w:val="single"/>
                <w:lang w:val="en-US"/>
              </w:rPr>
              <w:t>Study Staff</w:t>
            </w:r>
            <w:r w:rsidRPr="00871C2E">
              <w:rPr>
                <w:rFonts w:eastAsia="Calibri"/>
                <w:noProof/>
                <w:sz w:val="24"/>
                <w:szCs w:val="24"/>
                <w:lang w:val="en-US"/>
              </w:rPr>
              <w:t>: the individuals involved in conducting the Study under the direction of the Investigator.</w:t>
            </w:r>
          </w:p>
        </w:tc>
        <w:tc>
          <w:tcPr>
            <w:tcW w:w="4874" w:type="dxa"/>
          </w:tcPr>
          <w:p w14:paraId="3AF63790" w14:textId="77777777" w:rsidR="00FB56E7" w:rsidRPr="00871C2E" w:rsidRDefault="00A32FF2" w:rsidP="00871C2E">
            <w:pPr>
              <w:widowControl w:val="0"/>
              <w:tabs>
                <w:tab w:val="left" w:pos="360"/>
                <w:tab w:val="left" w:pos="720"/>
              </w:tabs>
              <w:spacing w:after="120"/>
              <w:ind w:left="357"/>
              <w:jc w:val="both"/>
              <w:rPr>
                <w:rFonts w:eastAsia="Calibri"/>
                <w:sz w:val="24"/>
                <w:szCs w:val="24"/>
                <w:lang w:val="cs-CZ"/>
              </w:rPr>
            </w:pPr>
            <w:r w:rsidRPr="00871C2E">
              <w:rPr>
                <w:rFonts w:eastAsia="Times New Roman"/>
                <w:sz w:val="24"/>
                <w:szCs w:val="24"/>
                <w:u w:val="single"/>
                <w:lang w:val="cs-CZ" w:eastAsia="cs-CZ"/>
              </w:rPr>
              <w:t>Studijní personál</w:t>
            </w:r>
            <w:r w:rsidRPr="00871C2E">
              <w:rPr>
                <w:rFonts w:eastAsia="Times New Roman"/>
                <w:sz w:val="24"/>
                <w:szCs w:val="24"/>
                <w:lang w:val="cs-CZ" w:eastAsia="cs-CZ"/>
              </w:rPr>
              <w:t>: jednotlivé fyzické osoby zapojené do provádění Studie pod dohledem Zkoušejícího.</w:t>
            </w:r>
          </w:p>
        </w:tc>
      </w:tr>
      <w:tr w:rsidR="00FB56E7" w:rsidRPr="00B27589" w14:paraId="3AF63794" w14:textId="77777777" w:rsidTr="008053FD">
        <w:tc>
          <w:tcPr>
            <w:tcW w:w="4873" w:type="dxa"/>
          </w:tcPr>
          <w:p w14:paraId="3AF63792" w14:textId="47A6C41C" w:rsidR="00FB56E7" w:rsidRPr="00871C2E" w:rsidRDefault="006A232B" w:rsidP="00871C2E">
            <w:pPr>
              <w:widowControl w:val="0"/>
              <w:tabs>
                <w:tab w:val="left" w:pos="360"/>
                <w:tab w:val="left" w:pos="720"/>
                <w:tab w:val="left" w:pos="851"/>
              </w:tabs>
              <w:spacing w:after="120"/>
              <w:ind w:left="357"/>
              <w:jc w:val="both"/>
              <w:rPr>
                <w:rFonts w:eastAsia="Calibri"/>
                <w:noProof/>
                <w:sz w:val="24"/>
                <w:szCs w:val="24"/>
                <w:lang w:val="en-US"/>
              </w:rPr>
            </w:pPr>
            <w:r w:rsidRPr="00871C2E">
              <w:rPr>
                <w:rFonts w:eastAsia="Calibri"/>
                <w:noProof/>
                <w:sz w:val="24"/>
                <w:szCs w:val="24"/>
                <w:u w:val="single"/>
                <w:lang w:val="en-US"/>
              </w:rPr>
              <w:t xml:space="preserve">Investigational </w:t>
            </w:r>
            <w:r w:rsidRPr="00871C2E">
              <w:rPr>
                <w:rFonts w:eastAsia="Calibri"/>
                <w:noProof/>
                <w:sz w:val="24"/>
                <w:szCs w:val="24"/>
                <w:lang w:val="en-US"/>
              </w:rPr>
              <w:t xml:space="preserve">Product:  the </w:t>
            </w:r>
            <w:r w:rsidR="006E61F9" w:rsidRPr="00871C2E">
              <w:rPr>
                <w:rFonts w:eastAsia="Calibri"/>
                <w:noProof/>
                <w:sz w:val="24"/>
                <w:szCs w:val="24"/>
                <w:lang w:val="en-US"/>
              </w:rPr>
              <w:t xml:space="preserve">Sponsor’s </w:t>
            </w:r>
            <w:r w:rsidR="00133742" w:rsidRPr="00871C2E">
              <w:rPr>
                <w:rFonts w:eastAsia="Calibri"/>
                <w:noProof/>
                <w:sz w:val="24"/>
                <w:szCs w:val="24"/>
                <w:lang w:val="en-US"/>
              </w:rPr>
              <w:t xml:space="preserve">medicinal </w:t>
            </w:r>
            <w:r w:rsidRPr="00871C2E">
              <w:rPr>
                <w:rFonts w:eastAsia="Calibri"/>
                <w:noProof/>
                <w:sz w:val="24"/>
                <w:szCs w:val="24"/>
                <w:lang w:val="en-US"/>
              </w:rPr>
              <w:t>compound identified in the Protocol that is being tested in the Study.</w:t>
            </w:r>
          </w:p>
        </w:tc>
        <w:tc>
          <w:tcPr>
            <w:tcW w:w="4874" w:type="dxa"/>
          </w:tcPr>
          <w:p w14:paraId="3AF63793" w14:textId="4FA79E41" w:rsidR="00FB56E7" w:rsidRPr="00871C2E" w:rsidRDefault="00A32FF2" w:rsidP="00871C2E">
            <w:pPr>
              <w:widowControl w:val="0"/>
              <w:tabs>
                <w:tab w:val="left" w:pos="360"/>
                <w:tab w:val="left" w:pos="720"/>
              </w:tabs>
              <w:spacing w:after="120"/>
              <w:ind w:left="357"/>
              <w:jc w:val="both"/>
              <w:rPr>
                <w:rFonts w:eastAsia="Calibri"/>
                <w:sz w:val="24"/>
                <w:szCs w:val="24"/>
                <w:lang w:val="cs-CZ"/>
              </w:rPr>
            </w:pPr>
            <w:r w:rsidRPr="00871C2E">
              <w:rPr>
                <w:rFonts w:eastAsia="Times New Roman"/>
                <w:sz w:val="24"/>
                <w:szCs w:val="24"/>
                <w:u w:val="single"/>
                <w:lang w:val="cs-CZ" w:eastAsia="cs-CZ"/>
              </w:rPr>
              <w:t>Hodnocené léčivo</w:t>
            </w:r>
            <w:r w:rsidRPr="00871C2E">
              <w:rPr>
                <w:rFonts w:eastAsia="Times New Roman"/>
                <w:sz w:val="24"/>
                <w:szCs w:val="24"/>
                <w:lang w:val="cs-CZ" w:eastAsia="cs-CZ"/>
              </w:rPr>
              <w:t xml:space="preserve">: </w:t>
            </w:r>
            <w:r w:rsidR="00B02192" w:rsidRPr="00871C2E">
              <w:rPr>
                <w:rFonts w:eastAsia="Times New Roman"/>
                <w:sz w:val="24"/>
                <w:szCs w:val="24"/>
                <w:lang w:val="cs-CZ" w:eastAsia="cs-CZ"/>
              </w:rPr>
              <w:t xml:space="preserve">léčivá </w:t>
            </w:r>
            <w:r w:rsidR="00D31F3F" w:rsidRPr="00871C2E">
              <w:rPr>
                <w:rFonts w:eastAsia="Times New Roman"/>
                <w:sz w:val="24"/>
                <w:szCs w:val="24"/>
                <w:lang w:val="cs-CZ" w:eastAsia="cs-CZ"/>
              </w:rPr>
              <w:t>látka</w:t>
            </w:r>
            <w:r w:rsidR="00B02192" w:rsidRPr="00871C2E">
              <w:rPr>
                <w:rFonts w:eastAsia="Times New Roman"/>
                <w:sz w:val="24"/>
                <w:szCs w:val="24"/>
                <w:lang w:val="cs-CZ" w:eastAsia="cs-CZ"/>
              </w:rPr>
              <w:t xml:space="preserve"> Zadavatele</w:t>
            </w:r>
            <w:r w:rsidRPr="00871C2E">
              <w:rPr>
                <w:rFonts w:eastAsia="Times New Roman"/>
                <w:sz w:val="24"/>
                <w:szCs w:val="24"/>
                <w:lang w:val="cs-CZ" w:eastAsia="cs-CZ"/>
              </w:rPr>
              <w:t xml:space="preserve"> definovan</w:t>
            </w:r>
            <w:r w:rsidR="00B02192" w:rsidRPr="00871C2E">
              <w:rPr>
                <w:rFonts w:eastAsia="Times New Roman"/>
                <w:sz w:val="24"/>
                <w:szCs w:val="24"/>
                <w:lang w:val="cs-CZ" w:eastAsia="cs-CZ"/>
              </w:rPr>
              <w:t>á</w:t>
            </w:r>
            <w:r w:rsidRPr="00871C2E">
              <w:rPr>
                <w:rFonts w:eastAsia="Times New Roman"/>
                <w:sz w:val="24"/>
                <w:szCs w:val="24"/>
                <w:lang w:val="cs-CZ" w:eastAsia="cs-CZ"/>
              </w:rPr>
              <w:t xml:space="preserve"> v Protokolu, kter</w:t>
            </w:r>
            <w:r w:rsidR="00B02192" w:rsidRPr="00871C2E">
              <w:rPr>
                <w:rFonts w:eastAsia="Times New Roman"/>
                <w:sz w:val="24"/>
                <w:szCs w:val="24"/>
                <w:lang w:val="cs-CZ" w:eastAsia="cs-CZ"/>
              </w:rPr>
              <w:t>á</w:t>
            </w:r>
            <w:r w:rsidRPr="00871C2E">
              <w:rPr>
                <w:rFonts w:eastAsia="Times New Roman"/>
                <w:sz w:val="24"/>
                <w:szCs w:val="24"/>
                <w:lang w:val="cs-CZ" w:eastAsia="cs-CZ"/>
              </w:rPr>
              <w:t xml:space="preserve"> je předmětem hodnocení ve Studii.</w:t>
            </w:r>
          </w:p>
        </w:tc>
      </w:tr>
      <w:tr w:rsidR="00FB56E7" w:rsidRPr="00B27589" w14:paraId="3AF63797" w14:textId="77777777" w:rsidTr="008053FD">
        <w:tc>
          <w:tcPr>
            <w:tcW w:w="4873" w:type="dxa"/>
          </w:tcPr>
          <w:p w14:paraId="3AF63795" w14:textId="5E84E5E0" w:rsidR="00FB56E7" w:rsidRPr="00871C2E" w:rsidRDefault="006A232B" w:rsidP="00871C2E">
            <w:pPr>
              <w:widowControl w:val="0"/>
              <w:tabs>
                <w:tab w:val="left" w:pos="1848"/>
              </w:tabs>
              <w:spacing w:after="120"/>
              <w:ind w:left="357"/>
              <w:jc w:val="both"/>
              <w:rPr>
                <w:rFonts w:eastAsia="Calibri"/>
                <w:noProof/>
                <w:sz w:val="24"/>
                <w:szCs w:val="24"/>
                <w:lang w:val="en-US"/>
              </w:rPr>
            </w:pPr>
            <w:r w:rsidRPr="00871C2E">
              <w:rPr>
                <w:rFonts w:eastAsia="Calibri"/>
                <w:noProof/>
                <w:sz w:val="24"/>
                <w:szCs w:val="24"/>
                <w:u w:val="single"/>
                <w:lang w:val="en-US"/>
              </w:rPr>
              <w:t>Good Clinical Practices</w:t>
            </w:r>
            <w:r w:rsidRPr="00871C2E">
              <w:rPr>
                <w:rFonts w:eastAsia="Calibri"/>
                <w:noProof/>
                <w:sz w:val="24"/>
                <w:szCs w:val="24"/>
                <w:lang w:val="en-US"/>
              </w:rPr>
              <w:t xml:space="preserve"> or </w:t>
            </w:r>
            <w:r w:rsidRPr="00871C2E">
              <w:rPr>
                <w:rFonts w:eastAsia="Calibri"/>
                <w:noProof/>
                <w:sz w:val="24"/>
                <w:szCs w:val="24"/>
                <w:u w:val="single"/>
                <w:lang w:val="en-US"/>
              </w:rPr>
              <w:t>GCPs</w:t>
            </w:r>
            <w:r w:rsidRPr="00871C2E">
              <w:rPr>
                <w:rFonts w:eastAsia="Calibri"/>
                <w:noProof/>
                <w:sz w:val="24"/>
                <w:szCs w:val="24"/>
                <w:lang w:val="en-US"/>
              </w:rPr>
              <w:t xml:space="preserve">: International </w:t>
            </w:r>
            <w:r w:rsidR="000730E7" w:rsidRPr="00871C2E">
              <w:rPr>
                <w:rFonts w:eastAsia="Calibri"/>
                <w:noProof/>
                <w:sz w:val="24"/>
                <w:szCs w:val="24"/>
                <w:lang w:val="en-US"/>
              </w:rPr>
              <w:t>Counc</w:t>
            </w:r>
            <w:r w:rsidR="00D6186F" w:rsidRPr="00871C2E">
              <w:rPr>
                <w:rFonts w:eastAsia="Calibri"/>
                <w:noProof/>
                <w:sz w:val="24"/>
                <w:szCs w:val="24"/>
                <w:lang w:val="en-US"/>
              </w:rPr>
              <w:t>il for</w:t>
            </w:r>
            <w:r w:rsidRPr="00871C2E">
              <w:rPr>
                <w:rFonts w:eastAsia="Calibri"/>
                <w:noProof/>
                <w:sz w:val="24"/>
                <w:szCs w:val="24"/>
                <w:lang w:val="en-US"/>
              </w:rPr>
              <w:t xml:space="preserve"> Harmonisation of Technical Requirements for Pharmaceuticals for Human Use (ICH) Harmonised Tripartite Guideline for Good Clinical Practice as amended from time to time and the principles set out in the Declaration of Helsinki as revised from time to time.  </w:t>
            </w:r>
          </w:p>
        </w:tc>
        <w:tc>
          <w:tcPr>
            <w:tcW w:w="4874" w:type="dxa"/>
          </w:tcPr>
          <w:p w14:paraId="3AF63796" w14:textId="706EB21D" w:rsidR="00FB56E7" w:rsidRPr="00871C2E" w:rsidRDefault="00A32FF2" w:rsidP="00871C2E">
            <w:pPr>
              <w:widowControl w:val="0"/>
              <w:tabs>
                <w:tab w:val="left" w:pos="360"/>
                <w:tab w:val="left" w:pos="720"/>
              </w:tabs>
              <w:spacing w:after="120"/>
              <w:ind w:left="357"/>
              <w:jc w:val="both"/>
              <w:rPr>
                <w:rFonts w:eastAsia="Calibri"/>
                <w:sz w:val="24"/>
                <w:szCs w:val="24"/>
                <w:lang w:val="cs-CZ"/>
              </w:rPr>
            </w:pPr>
            <w:r w:rsidRPr="00871C2E">
              <w:rPr>
                <w:rFonts w:eastAsia="Times New Roman"/>
                <w:sz w:val="24"/>
                <w:szCs w:val="24"/>
                <w:u w:val="single"/>
                <w:lang w:val="cs-CZ" w:eastAsia="cs-CZ"/>
              </w:rPr>
              <w:t>Správná klinická praxe</w:t>
            </w:r>
            <w:r w:rsidRPr="00871C2E">
              <w:rPr>
                <w:rFonts w:eastAsia="Times New Roman"/>
                <w:sz w:val="24"/>
                <w:szCs w:val="24"/>
                <w:lang w:val="cs-CZ" w:eastAsia="cs-CZ"/>
              </w:rPr>
              <w:t xml:space="preserve"> nebo </w:t>
            </w:r>
            <w:proofErr w:type="spellStart"/>
            <w:r w:rsidRPr="00871C2E">
              <w:rPr>
                <w:rFonts w:eastAsia="Times New Roman"/>
                <w:sz w:val="24"/>
                <w:szCs w:val="24"/>
                <w:u w:val="single"/>
                <w:lang w:val="cs-CZ" w:eastAsia="cs-CZ"/>
              </w:rPr>
              <w:t>GCPs</w:t>
            </w:r>
            <w:proofErr w:type="spellEnd"/>
            <w:r w:rsidRPr="00871C2E">
              <w:rPr>
                <w:rFonts w:eastAsia="Times New Roman"/>
                <w:sz w:val="24"/>
                <w:szCs w:val="24"/>
                <w:lang w:val="cs-CZ" w:eastAsia="cs-CZ"/>
              </w:rPr>
              <w:t xml:space="preserve">: </w:t>
            </w:r>
            <w:r w:rsidR="00AC400D" w:rsidRPr="00871C2E">
              <w:rPr>
                <w:rFonts w:eastAsia="Times New Roman"/>
                <w:sz w:val="24"/>
                <w:szCs w:val="24"/>
                <w:lang w:val="cs-CZ" w:eastAsia="cs-CZ"/>
              </w:rPr>
              <w:t>Harmonizovaná tripartitní směrnice pro Správnou klinickou praxi vydaná Mezinárodní radou pro harmonizaci technických požadavků na humánní léčivé přípravky (ICH), v</w:t>
            </w:r>
            <w:r w:rsidR="00B02192" w:rsidRPr="00871C2E">
              <w:rPr>
                <w:rFonts w:eastAsia="Times New Roman"/>
                <w:sz w:val="24"/>
                <w:szCs w:val="24"/>
                <w:lang w:val="cs-CZ" w:eastAsia="cs-CZ"/>
              </w:rPr>
              <w:t xml:space="preserve"> platném</w:t>
            </w:r>
            <w:r w:rsidR="00AC400D" w:rsidRPr="00871C2E">
              <w:rPr>
                <w:rFonts w:eastAsia="Times New Roman"/>
                <w:sz w:val="24"/>
                <w:szCs w:val="24"/>
                <w:lang w:val="cs-CZ" w:eastAsia="cs-CZ"/>
              </w:rPr>
              <w:t xml:space="preserve"> znění</w:t>
            </w:r>
            <w:r w:rsidR="00B02192" w:rsidRPr="00871C2E">
              <w:rPr>
                <w:rFonts w:eastAsia="Times New Roman"/>
                <w:sz w:val="24"/>
                <w:szCs w:val="24"/>
                <w:lang w:val="cs-CZ" w:eastAsia="cs-CZ"/>
              </w:rPr>
              <w:t xml:space="preserve"> </w:t>
            </w:r>
            <w:r w:rsidR="00AC400D" w:rsidRPr="00871C2E">
              <w:rPr>
                <w:rFonts w:eastAsia="Times New Roman"/>
                <w:sz w:val="24"/>
                <w:szCs w:val="24"/>
                <w:lang w:val="cs-CZ" w:eastAsia="cs-CZ"/>
              </w:rPr>
              <w:t xml:space="preserve">a zásady vymezené Helsinskou deklarací, </w:t>
            </w:r>
            <w:r w:rsidR="00B02192" w:rsidRPr="00871C2E">
              <w:rPr>
                <w:rFonts w:eastAsia="Times New Roman"/>
                <w:sz w:val="24"/>
                <w:szCs w:val="24"/>
                <w:lang w:val="cs-CZ" w:eastAsia="cs-CZ"/>
              </w:rPr>
              <w:t>v platném znění</w:t>
            </w:r>
            <w:r w:rsidR="00AC400D" w:rsidRPr="00871C2E">
              <w:rPr>
                <w:rFonts w:eastAsia="Times New Roman"/>
                <w:sz w:val="24"/>
                <w:szCs w:val="24"/>
                <w:lang w:val="cs-CZ" w:eastAsia="cs-CZ"/>
              </w:rPr>
              <w:t xml:space="preserve">.  </w:t>
            </w:r>
          </w:p>
        </w:tc>
      </w:tr>
      <w:tr w:rsidR="00FB56E7" w:rsidRPr="00B27589" w14:paraId="3AF6379A" w14:textId="77777777" w:rsidTr="008053FD">
        <w:tc>
          <w:tcPr>
            <w:tcW w:w="4873" w:type="dxa"/>
          </w:tcPr>
          <w:p w14:paraId="3AF63798" w14:textId="77777777" w:rsidR="00FB56E7" w:rsidRPr="00871C2E" w:rsidRDefault="006A232B" w:rsidP="00871C2E">
            <w:pPr>
              <w:widowControl w:val="0"/>
              <w:tabs>
                <w:tab w:val="left" w:pos="360"/>
                <w:tab w:val="left" w:pos="720"/>
                <w:tab w:val="left" w:pos="851"/>
              </w:tabs>
              <w:spacing w:after="120"/>
              <w:ind w:left="357"/>
              <w:jc w:val="both"/>
              <w:rPr>
                <w:rFonts w:eastAsia="Calibri"/>
                <w:noProof/>
                <w:sz w:val="24"/>
                <w:szCs w:val="24"/>
                <w:lang w:val="en-US"/>
              </w:rPr>
            </w:pPr>
            <w:r w:rsidRPr="00871C2E">
              <w:rPr>
                <w:rFonts w:eastAsia="Calibri"/>
                <w:noProof/>
                <w:sz w:val="24"/>
                <w:szCs w:val="24"/>
                <w:u w:val="single"/>
                <w:lang w:val="en-US"/>
              </w:rPr>
              <w:t>Sponsor</w:t>
            </w:r>
            <w:r w:rsidRPr="00871C2E">
              <w:rPr>
                <w:rFonts w:eastAsia="Calibri"/>
                <w:noProof/>
                <w:sz w:val="24"/>
                <w:szCs w:val="24"/>
                <w:lang w:val="en-US"/>
              </w:rPr>
              <w:t>: the sponsor of the Study</w:t>
            </w:r>
            <w:r w:rsidR="00286285" w:rsidRPr="00871C2E">
              <w:rPr>
                <w:rFonts w:eastAsia="Calibri"/>
                <w:noProof/>
                <w:sz w:val="24"/>
                <w:szCs w:val="24"/>
                <w:lang w:val="en-US"/>
              </w:rPr>
              <w:t>.</w:t>
            </w:r>
          </w:p>
        </w:tc>
        <w:tc>
          <w:tcPr>
            <w:tcW w:w="4874" w:type="dxa"/>
          </w:tcPr>
          <w:p w14:paraId="3AF63799" w14:textId="77777777" w:rsidR="00FB56E7" w:rsidRPr="00871C2E" w:rsidRDefault="00A32FF2" w:rsidP="00871C2E">
            <w:pPr>
              <w:widowControl w:val="0"/>
              <w:spacing w:after="120"/>
              <w:ind w:left="357"/>
              <w:jc w:val="both"/>
              <w:rPr>
                <w:rFonts w:eastAsia="Calibri"/>
                <w:sz w:val="24"/>
                <w:szCs w:val="24"/>
                <w:lang w:val="cs-CZ"/>
              </w:rPr>
            </w:pPr>
            <w:r w:rsidRPr="00871C2E">
              <w:rPr>
                <w:rFonts w:eastAsia="Times New Roman"/>
                <w:sz w:val="24"/>
                <w:szCs w:val="24"/>
                <w:u w:val="single"/>
                <w:lang w:val="cs-CZ" w:eastAsia="cs-CZ"/>
              </w:rPr>
              <w:t>Zadavatel</w:t>
            </w:r>
            <w:r w:rsidRPr="00871C2E">
              <w:rPr>
                <w:rFonts w:eastAsia="Times New Roman"/>
                <w:sz w:val="24"/>
                <w:szCs w:val="24"/>
                <w:lang w:val="cs-CZ" w:eastAsia="cs-CZ"/>
              </w:rPr>
              <w:t>: zadavatel Studie.</w:t>
            </w:r>
          </w:p>
        </w:tc>
      </w:tr>
      <w:tr w:rsidR="00FB56E7" w:rsidRPr="00592CD5" w14:paraId="3AF6379E" w14:textId="77777777" w:rsidTr="008053FD">
        <w:tc>
          <w:tcPr>
            <w:tcW w:w="4873" w:type="dxa"/>
          </w:tcPr>
          <w:p w14:paraId="3AF6379B" w14:textId="7275B7C1" w:rsidR="006A232B" w:rsidRPr="00871C2E" w:rsidRDefault="006A232B" w:rsidP="00871C2E">
            <w:pPr>
              <w:widowControl w:val="0"/>
              <w:tabs>
                <w:tab w:val="left" w:pos="851"/>
              </w:tabs>
              <w:spacing w:after="120"/>
              <w:ind w:left="357"/>
              <w:jc w:val="both"/>
              <w:rPr>
                <w:noProof/>
                <w:sz w:val="24"/>
                <w:szCs w:val="24"/>
                <w:lang w:val="en-US"/>
              </w:rPr>
            </w:pPr>
            <w:r w:rsidRPr="00871C2E">
              <w:rPr>
                <w:noProof/>
                <w:sz w:val="24"/>
                <w:szCs w:val="24"/>
                <w:u w:val="single"/>
                <w:lang w:val="en-US"/>
              </w:rPr>
              <w:t>Medical Records</w:t>
            </w:r>
            <w:r w:rsidRPr="00871C2E">
              <w:rPr>
                <w:noProof/>
                <w:sz w:val="24"/>
                <w:szCs w:val="24"/>
                <w:lang w:val="en-US"/>
              </w:rPr>
              <w:t xml:space="preserve">:  the Study Subjects’ primary medical records kept by the Institution on behalf of the </w:t>
            </w:r>
            <w:r w:rsidR="00286285" w:rsidRPr="00871C2E">
              <w:rPr>
                <w:sz w:val="24"/>
                <w:szCs w:val="24"/>
                <w:lang w:val="en-US"/>
              </w:rPr>
              <w:t>Study Subjects</w:t>
            </w:r>
            <w:r w:rsidRPr="00871C2E">
              <w:rPr>
                <w:noProof/>
                <w:sz w:val="24"/>
                <w:szCs w:val="24"/>
                <w:lang w:val="en-US"/>
              </w:rPr>
              <w:t xml:space="preserve">, including, without limitation, treatment entries, </w:t>
            </w:r>
            <w:r w:rsidR="00133742" w:rsidRPr="00871C2E">
              <w:rPr>
                <w:noProof/>
                <w:sz w:val="24"/>
                <w:szCs w:val="24"/>
                <w:lang w:val="en-US"/>
              </w:rPr>
              <w:t xml:space="preserve">lab reports, </w:t>
            </w:r>
            <w:r w:rsidRPr="00871C2E">
              <w:rPr>
                <w:noProof/>
                <w:sz w:val="24"/>
                <w:szCs w:val="24"/>
                <w:lang w:val="en-US"/>
              </w:rPr>
              <w:t>x-rays, biopsy reports, ultrasound photographs and other diagnostic images.</w:t>
            </w:r>
          </w:p>
          <w:p w14:paraId="3AF6379C" w14:textId="77777777" w:rsidR="00FB56E7" w:rsidRPr="00871C2E" w:rsidRDefault="00FB56E7" w:rsidP="00871C2E">
            <w:pPr>
              <w:widowControl w:val="0"/>
              <w:tabs>
                <w:tab w:val="left" w:pos="851"/>
              </w:tabs>
              <w:spacing w:after="120"/>
              <w:ind w:left="357"/>
              <w:jc w:val="both"/>
              <w:rPr>
                <w:noProof/>
                <w:sz w:val="24"/>
                <w:szCs w:val="24"/>
                <w:lang w:val="en-US"/>
              </w:rPr>
            </w:pPr>
          </w:p>
        </w:tc>
        <w:tc>
          <w:tcPr>
            <w:tcW w:w="4874" w:type="dxa"/>
          </w:tcPr>
          <w:p w14:paraId="3AF6379D" w14:textId="6E56BBB7" w:rsidR="00FB56E7" w:rsidRPr="00871C2E" w:rsidRDefault="00A32FF2" w:rsidP="00871C2E">
            <w:pPr>
              <w:widowControl w:val="0"/>
              <w:tabs>
                <w:tab w:val="left" w:pos="360"/>
                <w:tab w:val="left" w:pos="720"/>
              </w:tabs>
              <w:spacing w:after="120"/>
              <w:ind w:left="357"/>
              <w:jc w:val="both"/>
              <w:rPr>
                <w:sz w:val="24"/>
                <w:szCs w:val="24"/>
                <w:lang w:val="cs-CZ"/>
              </w:rPr>
            </w:pPr>
            <w:r w:rsidRPr="00871C2E">
              <w:rPr>
                <w:rFonts w:eastAsia="Times New Roman"/>
                <w:sz w:val="24"/>
                <w:szCs w:val="24"/>
                <w:u w:val="single"/>
                <w:lang w:val="cs-CZ" w:eastAsia="cs-CZ"/>
              </w:rPr>
              <w:t>Zdravotní záznamy</w:t>
            </w:r>
            <w:r w:rsidRPr="00871C2E">
              <w:rPr>
                <w:rFonts w:eastAsia="Times New Roman"/>
                <w:sz w:val="24"/>
                <w:szCs w:val="24"/>
                <w:lang w:val="cs-CZ" w:eastAsia="cs-CZ"/>
              </w:rPr>
              <w:t xml:space="preserve">: primární zdravotní záznamy Subjektů studie vedené Zdravotnickým zařízením ve vztahu k Subjektu studie, zejména záznamy o poskytnuté péči, </w:t>
            </w:r>
            <w:r w:rsidR="005C5E0F" w:rsidRPr="00871C2E">
              <w:rPr>
                <w:rFonts w:eastAsia="Times New Roman"/>
                <w:sz w:val="24"/>
                <w:szCs w:val="24"/>
                <w:lang w:val="cs-CZ" w:eastAsia="cs-CZ"/>
              </w:rPr>
              <w:t xml:space="preserve">laboratorní záznamy, </w:t>
            </w:r>
            <w:r w:rsidR="00AC400D" w:rsidRPr="00871C2E">
              <w:rPr>
                <w:rFonts w:eastAsia="Times New Roman"/>
                <w:sz w:val="24"/>
                <w:szCs w:val="24"/>
                <w:lang w:val="cs-CZ" w:eastAsia="cs-CZ"/>
              </w:rPr>
              <w:t>záznamy</w:t>
            </w:r>
            <w:r w:rsidRPr="00871C2E">
              <w:rPr>
                <w:rFonts w:eastAsia="Times New Roman"/>
                <w:sz w:val="24"/>
                <w:szCs w:val="24"/>
                <w:lang w:val="cs-CZ" w:eastAsia="cs-CZ"/>
              </w:rPr>
              <w:t xml:space="preserve"> o RTG vyšetřeních, protokoly o provedených biopsiích, snímky z ultrazvukových vyšetření a další snímky </w:t>
            </w:r>
            <w:r w:rsidRPr="00871C2E">
              <w:rPr>
                <w:rFonts w:eastAsia="Times New Roman"/>
                <w:sz w:val="24"/>
                <w:szCs w:val="24"/>
                <w:lang w:val="cs-CZ" w:eastAsia="cs-CZ"/>
              </w:rPr>
              <w:lastRenderedPageBreak/>
              <w:t>diagnostické povahy.</w:t>
            </w:r>
          </w:p>
        </w:tc>
      </w:tr>
      <w:tr w:rsidR="00FB56E7" w:rsidRPr="00B27589" w14:paraId="3AF637A2" w14:textId="77777777" w:rsidTr="008053FD">
        <w:tc>
          <w:tcPr>
            <w:tcW w:w="4873" w:type="dxa"/>
          </w:tcPr>
          <w:p w14:paraId="3AF6379F" w14:textId="77777777" w:rsidR="006A232B" w:rsidRPr="00871C2E" w:rsidRDefault="006A232B" w:rsidP="00871C2E">
            <w:pPr>
              <w:widowControl w:val="0"/>
              <w:tabs>
                <w:tab w:val="left" w:pos="360"/>
                <w:tab w:val="left" w:pos="720"/>
                <w:tab w:val="left" w:pos="851"/>
              </w:tabs>
              <w:spacing w:after="120"/>
              <w:ind w:left="357"/>
              <w:jc w:val="both"/>
              <w:rPr>
                <w:rFonts w:eastAsia="Calibri"/>
                <w:noProof/>
                <w:sz w:val="24"/>
                <w:szCs w:val="24"/>
                <w:lang w:val="en-US"/>
              </w:rPr>
            </w:pPr>
            <w:r w:rsidRPr="00871C2E">
              <w:rPr>
                <w:rFonts w:eastAsia="Calibri"/>
                <w:noProof/>
                <w:sz w:val="24"/>
                <w:szCs w:val="24"/>
                <w:u w:val="single"/>
                <w:lang w:val="en-US"/>
              </w:rPr>
              <w:lastRenderedPageBreak/>
              <w:t>Study Data</w:t>
            </w:r>
            <w:r w:rsidRPr="00871C2E">
              <w:rPr>
                <w:rFonts w:eastAsia="Calibri"/>
                <w:noProof/>
                <w:sz w:val="24"/>
                <w:szCs w:val="24"/>
                <w:lang w:val="en-US"/>
              </w:rPr>
              <w:t>: all records and reports, other than Medical Records, collected or created pursuant to or prepared in connection with the Study including, without limitation, reports (e.g., CRFs, data summaries, interim reports and the final report) required to be delivered to Sponsor pursuant to the Protocol and all records regarding inventories and dispositions of all Investigational Product.</w:t>
            </w:r>
          </w:p>
          <w:p w14:paraId="3AF637A0" w14:textId="77777777" w:rsidR="00FB56E7" w:rsidRPr="00871C2E" w:rsidRDefault="00FB56E7" w:rsidP="00871C2E">
            <w:pPr>
              <w:widowControl w:val="0"/>
              <w:tabs>
                <w:tab w:val="left" w:pos="360"/>
                <w:tab w:val="left" w:pos="720"/>
                <w:tab w:val="left" w:pos="851"/>
              </w:tabs>
              <w:spacing w:after="120"/>
              <w:ind w:left="357"/>
              <w:jc w:val="both"/>
              <w:rPr>
                <w:rFonts w:eastAsia="Calibri"/>
                <w:noProof/>
                <w:sz w:val="24"/>
                <w:szCs w:val="24"/>
                <w:lang w:val="en-US"/>
              </w:rPr>
            </w:pPr>
          </w:p>
        </w:tc>
        <w:tc>
          <w:tcPr>
            <w:tcW w:w="4874" w:type="dxa"/>
          </w:tcPr>
          <w:p w14:paraId="3AF637A1" w14:textId="3D758887" w:rsidR="00FB56E7" w:rsidRPr="00871C2E" w:rsidRDefault="00A32FF2" w:rsidP="00871C2E">
            <w:pPr>
              <w:widowControl w:val="0"/>
              <w:tabs>
                <w:tab w:val="left" w:pos="360"/>
                <w:tab w:val="left" w:pos="720"/>
              </w:tabs>
              <w:spacing w:after="120"/>
              <w:ind w:left="357"/>
              <w:jc w:val="both"/>
              <w:rPr>
                <w:rFonts w:eastAsia="Calibri"/>
                <w:sz w:val="24"/>
                <w:szCs w:val="24"/>
                <w:lang w:val="cs-CZ"/>
              </w:rPr>
            </w:pPr>
            <w:r w:rsidRPr="00871C2E">
              <w:rPr>
                <w:rFonts w:eastAsia="Times New Roman"/>
                <w:sz w:val="24"/>
                <w:szCs w:val="24"/>
                <w:u w:val="single"/>
                <w:lang w:val="cs-CZ" w:eastAsia="cs-CZ"/>
              </w:rPr>
              <w:t>Studijní data a údaje</w:t>
            </w:r>
            <w:r w:rsidRPr="00871C2E">
              <w:rPr>
                <w:rFonts w:eastAsia="Times New Roman"/>
                <w:sz w:val="24"/>
                <w:szCs w:val="24"/>
                <w:lang w:val="cs-CZ" w:eastAsia="cs-CZ"/>
              </w:rPr>
              <w:t xml:space="preserve">: veškeré záznamy, zprávy a protokoly, jež jsou odlišné od Zdravotních záznamů, a které jsou získány, shromážděny či vytvořeny v návaznosti na či připraveny v souvislosti se Studií, zejména zprávy, záznamy a protokoly (např., </w:t>
            </w:r>
            <w:proofErr w:type="spellStart"/>
            <w:r w:rsidRPr="00871C2E">
              <w:rPr>
                <w:rFonts w:eastAsia="Times New Roman"/>
                <w:sz w:val="24"/>
                <w:szCs w:val="24"/>
                <w:lang w:val="cs-CZ" w:eastAsia="cs-CZ"/>
              </w:rPr>
              <w:t>CRFs</w:t>
            </w:r>
            <w:proofErr w:type="spellEnd"/>
            <w:r w:rsidRPr="00871C2E">
              <w:rPr>
                <w:rFonts w:eastAsia="Times New Roman"/>
                <w:sz w:val="24"/>
                <w:szCs w:val="24"/>
                <w:lang w:val="cs-CZ" w:eastAsia="cs-CZ"/>
              </w:rPr>
              <w:t>, datové přehledy, mezitímní zprávy a protokoly, a závěrečná zpráva), které jsou požadovány, aby byly poskytnuty Zadavateli v souladu s Protokolem a veškerými záznamy ohledně inventurní evidence a nakládání s veškerým Hodnocen</w:t>
            </w:r>
            <w:r w:rsidR="005C5E0F" w:rsidRPr="00871C2E">
              <w:rPr>
                <w:rFonts w:eastAsia="Times New Roman"/>
                <w:sz w:val="24"/>
                <w:szCs w:val="24"/>
                <w:lang w:val="cs-CZ" w:eastAsia="cs-CZ"/>
              </w:rPr>
              <w:t>ým</w:t>
            </w:r>
            <w:r w:rsidRPr="00871C2E">
              <w:rPr>
                <w:rFonts w:eastAsia="Times New Roman"/>
                <w:sz w:val="24"/>
                <w:szCs w:val="24"/>
                <w:lang w:val="cs-CZ" w:eastAsia="cs-CZ"/>
              </w:rPr>
              <w:t xml:space="preserve"> léčiv</w:t>
            </w:r>
            <w:r w:rsidR="005C5E0F" w:rsidRPr="00871C2E">
              <w:rPr>
                <w:rFonts w:eastAsia="Times New Roman"/>
                <w:sz w:val="24"/>
                <w:szCs w:val="24"/>
                <w:lang w:val="cs-CZ" w:eastAsia="cs-CZ"/>
              </w:rPr>
              <w:t>em</w:t>
            </w:r>
            <w:r w:rsidRPr="00871C2E">
              <w:rPr>
                <w:rFonts w:eastAsia="Times New Roman"/>
                <w:sz w:val="24"/>
                <w:szCs w:val="24"/>
                <w:lang w:val="cs-CZ" w:eastAsia="cs-CZ"/>
              </w:rPr>
              <w:t>.</w:t>
            </w:r>
          </w:p>
        </w:tc>
      </w:tr>
      <w:tr w:rsidR="00FB56E7" w:rsidRPr="00B27589" w14:paraId="3AF637A6" w14:textId="77777777" w:rsidTr="008053FD">
        <w:tc>
          <w:tcPr>
            <w:tcW w:w="4873" w:type="dxa"/>
          </w:tcPr>
          <w:p w14:paraId="3AF637A3" w14:textId="77777777" w:rsidR="006A232B" w:rsidRPr="00871C2E" w:rsidRDefault="006A232B" w:rsidP="00871C2E">
            <w:pPr>
              <w:widowControl w:val="0"/>
              <w:tabs>
                <w:tab w:val="left" w:pos="851"/>
              </w:tabs>
              <w:spacing w:after="120"/>
              <w:ind w:left="357"/>
              <w:jc w:val="both"/>
              <w:rPr>
                <w:rFonts w:eastAsia="Calibri"/>
                <w:b/>
                <w:noProof/>
                <w:sz w:val="24"/>
                <w:szCs w:val="24"/>
                <w:lang w:val="en-US"/>
              </w:rPr>
            </w:pPr>
            <w:r w:rsidRPr="00871C2E">
              <w:rPr>
                <w:rFonts w:eastAsia="Calibri"/>
                <w:noProof/>
                <w:sz w:val="24"/>
                <w:szCs w:val="24"/>
                <w:u w:val="single"/>
                <w:lang w:val="en-US"/>
              </w:rPr>
              <w:t>Government Officia</w:t>
            </w:r>
            <w:r w:rsidRPr="00871C2E">
              <w:rPr>
                <w:rFonts w:eastAsia="Calibri"/>
                <w:noProof/>
                <w:sz w:val="24"/>
                <w:szCs w:val="24"/>
                <w:lang w:val="en-US"/>
              </w:rPr>
              <w:t>l:  any officer or employee of a government or of any ministry, department, agency, or instrumentality of a government; any person acting in an official capacity on behalf of a government or of any ministry, department, agency, or instrumentality of a government; any officer or employee of a company or of a business owned in whole or part by a government; any officer or employee of a public international organization such as the World Bank or the United Nations; any officer or employee of a political party or any person acting in an official capacity on behalf of a political party; and/or any candidate for political office</w:t>
            </w:r>
            <w:r w:rsidR="00580FFF" w:rsidRPr="00871C2E">
              <w:rPr>
                <w:rFonts w:eastAsia="Calibri"/>
                <w:noProof/>
                <w:sz w:val="24"/>
                <w:szCs w:val="24"/>
                <w:lang w:val="en-US"/>
              </w:rPr>
              <w:t>;</w:t>
            </w:r>
            <w:r w:rsidRPr="00871C2E">
              <w:rPr>
                <w:rFonts w:eastAsia="Calibri"/>
                <w:noProof/>
                <w:sz w:val="24"/>
                <w:szCs w:val="24"/>
                <w:lang w:val="en-US"/>
              </w:rPr>
              <w:t xml:space="preserve"> </w:t>
            </w:r>
            <w:r w:rsidR="00580FFF" w:rsidRPr="00871C2E">
              <w:rPr>
                <w:rFonts w:eastAsia="Calibri"/>
                <w:noProof/>
                <w:sz w:val="24"/>
                <w:szCs w:val="24"/>
                <w:lang w:val="en-US"/>
              </w:rPr>
              <w:t>a</w:t>
            </w:r>
            <w:r w:rsidRPr="00871C2E">
              <w:rPr>
                <w:rFonts w:eastAsia="Calibri"/>
                <w:noProof/>
                <w:sz w:val="24"/>
                <w:szCs w:val="24"/>
                <w:lang w:val="en-US"/>
              </w:rPr>
              <w:t>ny doctor, pharmacist, or other healthcare professional who works for or in any hospital, pharmacy or other healthcare facility owned or operated by a government agency, ministry or department.</w:t>
            </w:r>
          </w:p>
          <w:p w14:paraId="3AF637A4" w14:textId="77777777" w:rsidR="00FB56E7" w:rsidRPr="00871C2E" w:rsidRDefault="00FB56E7" w:rsidP="00871C2E">
            <w:pPr>
              <w:widowControl w:val="0"/>
              <w:tabs>
                <w:tab w:val="left" w:pos="851"/>
              </w:tabs>
              <w:spacing w:after="120"/>
              <w:ind w:left="357"/>
              <w:jc w:val="both"/>
              <w:rPr>
                <w:rFonts w:eastAsia="Calibri"/>
                <w:noProof/>
                <w:sz w:val="24"/>
                <w:szCs w:val="24"/>
                <w:lang w:val="en-US"/>
              </w:rPr>
            </w:pPr>
          </w:p>
        </w:tc>
        <w:tc>
          <w:tcPr>
            <w:tcW w:w="4874" w:type="dxa"/>
          </w:tcPr>
          <w:p w14:paraId="3AF637A5" w14:textId="7BAE8975" w:rsidR="00FB56E7" w:rsidRPr="00871C2E" w:rsidRDefault="00A32FF2" w:rsidP="00871C2E">
            <w:pPr>
              <w:widowControl w:val="0"/>
              <w:tabs>
                <w:tab w:val="left" w:pos="360"/>
                <w:tab w:val="left" w:pos="720"/>
              </w:tabs>
              <w:spacing w:after="120"/>
              <w:ind w:left="357"/>
              <w:jc w:val="both"/>
              <w:rPr>
                <w:rFonts w:eastAsia="Calibri"/>
                <w:sz w:val="24"/>
                <w:szCs w:val="24"/>
                <w:lang w:val="cs-CZ"/>
              </w:rPr>
            </w:pPr>
            <w:r w:rsidRPr="00871C2E">
              <w:rPr>
                <w:rFonts w:eastAsia="Times New Roman"/>
                <w:sz w:val="24"/>
                <w:szCs w:val="24"/>
                <w:u w:val="single"/>
                <w:lang w:val="cs-CZ" w:eastAsia="cs-CZ"/>
              </w:rPr>
              <w:t>Zástupce veřejné moci</w:t>
            </w:r>
            <w:r w:rsidRPr="00871C2E">
              <w:rPr>
                <w:rFonts w:eastAsia="Times New Roman"/>
                <w:sz w:val="24"/>
                <w:szCs w:val="24"/>
                <w:lang w:val="cs-CZ" w:eastAsia="cs-CZ"/>
              </w:rPr>
              <w:t>: jakýkoli úředník či jakýkoli zaměstnanec vládního úřadu či jakéhokoli ministerstva, rezortu, úřadu či agentury, nebo zástupce státního/správního úřadu; jakákoli osoba jednající v úřední funkci jménem státního/správního úřadu či jakéhokoli ministerstva, ústavu, úřadu či agentury nebo zástupce vládního úřadu; jakýkoli úředník či zaměstnanec společnosti či podnikatelského subjektu vlastněného státem, v dílčím či plném rozsahu; jakýkoli úředník či zaměstnanec mezinárodní organizace veřejného charakteru jako např. Světová banka či Organizace spojených národů; jakýkoli úředník či jakýkoli zaměstnanec politické strany či jakákoli osoba jednající v rámci jí svěřené pravomoci jménem politické strany; a/nebo jakýkoli kandidát na politickou funkci; jakýkoli lékař, farmaceut či jiný profesionál ve zdravotnictví, pracující pro či v jakékoli nemocnici, lékárně či jakémkoli jiném zařízení zdravotnického typu ve vlastnictví či provozovaném státním/správním úřadem, ministerstvem či ústavem</w:t>
            </w:r>
            <w:r w:rsidRPr="00871C2E">
              <w:rPr>
                <w:rFonts w:eastAsia="Times New Roman"/>
                <w:b/>
                <w:sz w:val="24"/>
                <w:szCs w:val="24"/>
                <w:lang w:val="cs-CZ" w:eastAsia="cs-CZ"/>
              </w:rPr>
              <w:t>.</w:t>
            </w:r>
          </w:p>
        </w:tc>
      </w:tr>
      <w:tr w:rsidR="00FB56E7" w:rsidRPr="00B27589" w14:paraId="3AF637AB" w14:textId="77777777" w:rsidTr="008053FD">
        <w:tc>
          <w:tcPr>
            <w:tcW w:w="4873" w:type="dxa"/>
          </w:tcPr>
          <w:p w14:paraId="3AF637A7" w14:textId="77777777" w:rsidR="006A232B" w:rsidRPr="00871C2E" w:rsidRDefault="006A232B" w:rsidP="00871C2E">
            <w:pPr>
              <w:widowControl w:val="0"/>
              <w:tabs>
                <w:tab w:val="left" w:pos="851"/>
              </w:tabs>
              <w:spacing w:after="120"/>
              <w:ind w:left="357"/>
              <w:jc w:val="both"/>
              <w:rPr>
                <w:rFonts w:eastAsia="Calibri"/>
                <w:noProof/>
                <w:sz w:val="24"/>
                <w:szCs w:val="24"/>
                <w:lang w:val="en-US"/>
              </w:rPr>
            </w:pPr>
            <w:r w:rsidRPr="00871C2E">
              <w:rPr>
                <w:rFonts w:eastAsia="Calibri"/>
                <w:noProof/>
                <w:sz w:val="24"/>
                <w:szCs w:val="24"/>
                <w:u w:val="single"/>
                <w:lang w:val="en-US"/>
              </w:rPr>
              <w:t>Item(s) of Value:</w:t>
            </w:r>
            <w:r w:rsidRPr="00871C2E">
              <w:rPr>
                <w:rFonts w:eastAsia="Calibri"/>
                <w:noProof/>
                <w:sz w:val="24"/>
                <w:szCs w:val="24"/>
                <w:lang w:val="en-US"/>
              </w:rPr>
              <w:t xml:space="preserve"> should be interpreted broadly and may include, but is not limited to, money or payments or equivalents, such as gift certificates; gifts or free goods; meals, entertainment, or hospitality; travel or payment of expenses; provision of services; </w:t>
            </w:r>
            <w:r w:rsidRPr="00871C2E">
              <w:rPr>
                <w:rFonts w:eastAsia="Calibri"/>
                <w:noProof/>
                <w:sz w:val="24"/>
                <w:szCs w:val="24"/>
                <w:lang w:val="en-US"/>
              </w:rPr>
              <w:lastRenderedPageBreak/>
              <w:t>purchase of property or services at inflated prices; assumption or forgiveness of indebtedness; intangible benefits, such as enhanced social or business standing (e.g., making donations to government official’s favored charity); and/or benefits to third persons related to government officials (e.g., close family members).</w:t>
            </w:r>
          </w:p>
          <w:p w14:paraId="3AF637A8" w14:textId="77777777" w:rsidR="006A232B" w:rsidRPr="00871C2E" w:rsidRDefault="006A232B" w:rsidP="00871C2E">
            <w:pPr>
              <w:widowControl w:val="0"/>
              <w:tabs>
                <w:tab w:val="left" w:pos="851"/>
              </w:tabs>
              <w:spacing w:after="120"/>
              <w:ind w:left="357"/>
              <w:jc w:val="both"/>
              <w:rPr>
                <w:rFonts w:eastAsia="Calibri"/>
                <w:sz w:val="24"/>
                <w:szCs w:val="24"/>
                <w:lang w:val="en-US"/>
              </w:rPr>
            </w:pPr>
          </w:p>
          <w:p w14:paraId="3AF637A9" w14:textId="77777777" w:rsidR="00FB56E7" w:rsidRPr="00871C2E" w:rsidRDefault="00FB56E7" w:rsidP="00871C2E">
            <w:pPr>
              <w:widowControl w:val="0"/>
              <w:tabs>
                <w:tab w:val="left" w:pos="851"/>
              </w:tabs>
              <w:spacing w:after="120"/>
              <w:ind w:left="357"/>
              <w:jc w:val="both"/>
              <w:rPr>
                <w:rFonts w:eastAsia="Calibri"/>
                <w:noProof/>
                <w:sz w:val="24"/>
                <w:szCs w:val="24"/>
                <w:lang w:val="en-US"/>
              </w:rPr>
            </w:pPr>
          </w:p>
        </w:tc>
        <w:tc>
          <w:tcPr>
            <w:tcW w:w="4874" w:type="dxa"/>
          </w:tcPr>
          <w:p w14:paraId="3AF637AA" w14:textId="77777777" w:rsidR="00FB56E7" w:rsidRPr="00871C2E" w:rsidRDefault="00A32FF2" w:rsidP="00871C2E">
            <w:pPr>
              <w:widowControl w:val="0"/>
              <w:tabs>
                <w:tab w:val="left" w:pos="360"/>
                <w:tab w:val="left" w:pos="720"/>
              </w:tabs>
              <w:spacing w:after="120"/>
              <w:ind w:left="357"/>
              <w:jc w:val="both"/>
              <w:rPr>
                <w:rFonts w:eastAsia="Calibri"/>
                <w:sz w:val="24"/>
                <w:szCs w:val="24"/>
                <w:lang w:val="cs-CZ"/>
              </w:rPr>
            </w:pPr>
            <w:r w:rsidRPr="00871C2E">
              <w:rPr>
                <w:rFonts w:eastAsia="Times New Roman"/>
                <w:sz w:val="24"/>
                <w:szCs w:val="24"/>
                <w:u w:val="single"/>
                <w:lang w:val="cs-CZ" w:eastAsia="cs-CZ"/>
              </w:rPr>
              <w:lastRenderedPageBreak/>
              <w:t>Hodnotné věci:</w:t>
            </w:r>
            <w:r w:rsidRPr="00871C2E">
              <w:rPr>
                <w:rFonts w:eastAsia="Times New Roman"/>
                <w:sz w:val="24"/>
                <w:szCs w:val="24"/>
                <w:lang w:val="cs-CZ" w:eastAsia="cs-CZ"/>
              </w:rPr>
              <w:t xml:space="preserve"> budou vykládány v širším smyslu a mohou tak zejména zahrnovat peněžní částky, platby či ekvivalenty plateb, jako například dárkové certifikáty či poukazy; dary či bezplatně poskytované výrobky; pohoštění, zábavu, či pohostinnost; </w:t>
            </w:r>
            <w:r w:rsidRPr="00871C2E">
              <w:rPr>
                <w:rFonts w:eastAsia="Times New Roman"/>
                <w:sz w:val="24"/>
                <w:szCs w:val="24"/>
                <w:lang w:val="cs-CZ" w:eastAsia="cs-CZ"/>
              </w:rPr>
              <w:lastRenderedPageBreak/>
              <w:t>cesty či proplácení nákladů; poskytování služeb; koupě majetku či služeb za nadhodnocené částky; převzetí či prominutí  splatných závazků; výhody nehmotného charakteru, jako například zvýšené sociální či podnikatelské postavení (např., poskytování darů či podpory na dobročinné účely, jež jsou podporovány státními/správními úřady); a/nebo výhod vůči třetím osobám vztahující se k zástupcům veřejné moci (např. blízcí členové rodiny).</w:t>
            </w:r>
          </w:p>
        </w:tc>
      </w:tr>
      <w:tr w:rsidR="00DA4FE3" w:rsidRPr="00B27589" w14:paraId="3AF637B1" w14:textId="77777777" w:rsidTr="008053FD">
        <w:tc>
          <w:tcPr>
            <w:tcW w:w="4873" w:type="dxa"/>
          </w:tcPr>
          <w:p w14:paraId="61410CF4" w14:textId="77777777" w:rsidR="00DA4FE3" w:rsidRPr="00871C2E" w:rsidRDefault="00DA4FE3" w:rsidP="00871C2E">
            <w:pPr>
              <w:widowControl w:val="0"/>
              <w:tabs>
                <w:tab w:val="left" w:pos="360"/>
                <w:tab w:val="left" w:pos="720"/>
              </w:tabs>
              <w:spacing w:before="120" w:after="120"/>
              <w:jc w:val="both"/>
              <w:rPr>
                <w:rFonts w:eastAsia="Times New Roman"/>
                <w:b/>
                <w:sz w:val="24"/>
                <w:szCs w:val="24"/>
                <w:lang w:val="en-US" w:eastAsia="cs-CZ"/>
              </w:rPr>
            </w:pPr>
            <w:r w:rsidRPr="00871C2E">
              <w:rPr>
                <w:rFonts w:eastAsia="Times New Roman"/>
                <w:b/>
                <w:sz w:val="24"/>
                <w:szCs w:val="24"/>
                <w:lang w:val="en-US" w:eastAsia="cs-CZ"/>
              </w:rPr>
              <w:lastRenderedPageBreak/>
              <w:t>RECITALS:</w:t>
            </w:r>
          </w:p>
          <w:p w14:paraId="3AF637AF" w14:textId="179ACE80" w:rsidR="00A82E0D" w:rsidRPr="00871C2E" w:rsidRDefault="00A82E0D" w:rsidP="00871C2E">
            <w:pPr>
              <w:widowControl w:val="0"/>
              <w:tabs>
                <w:tab w:val="left" w:pos="3687"/>
              </w:tabs>
              <w:jc w:val="both"/>
              <w:rPr>
                <w:rFonts w:eastAsia="Calibri"/>
                <w:sz w:val="24"/>
                <w:szCs w:val="24"/>
                <w:lang w:val="en-US"/>
              </w:rPr>
            </w:pPr>
            <w:r w:rsidRPr="00871C2E">
              <w:rPr>
                <w:rFonts w:eastAsia="Calibri"/>
                <w:sz w:val="24"/>
                <w:szCs w:val="24"/>
                <w:lang w:val="en-US"/>
              </w:rPr>
              <w:tab/>
            </w:r>
          </w:p>
        </w:tc>
        <w:tc>
          <w:tcPr>
            <w:tcW w:w="4874" w:type="dxa"/>
          </w:tcPr>
          <w:p w14:paraId="3AF637B0" w14:textId="77777777" w:rsidR="00DA4FE3" w:rsidRPr="00871C2E" w:rsidRDefault="00284289" w:rsidP="00871C2E">
            <w:pPr>
              <w:widowControl w:val="0"/>
              <w:tabs>
                <w:tab w:val="left" w:pos="360"/>
                <w:tab w:val="left" w:pos="720"/>
              </w:tabs>
              <w:spacing w:before="120" w:after="120"/>
              <w:jc w:val="both"/>
              <w:rPr>
                <w:sz w:val="24"/>
                <w:szCs w:val="24"/>
                <w:u w:val="single"/>
                <w:lang w:val="cs-CZ"/>
              </w:rPr>
            </w:pPr>
            <w:r w:rsidRPr="00871C2E">
              <w:rPr>
                <w:rFonts w:eastAsia="Times New Roman"/>
                <w:b/>
                <w:sz w:val="24"/>
                <w:szCs w:val="24"/>
                <w:lang w:val="cs-CZ" w:eastAsia="cs-CZ"/>
              </w:rPr>
              <w:t>ÚVODNÍ ČÁST</w:t>
            </w:r>
            <w:r w:rsidR="00A32FF2" w:rsidRPr="00871C2E">
              <w:rPr>
                <w:rFonts w:eastAsia="Times New Roman"/>
                <w:b/>
                <w:sz w:val="24"/>
                <w:szCs w:val="24"/>
                <w:lang w:val="cs-CZ" w:eastAsia="cs-CZ"/>
              </w:rPr>
              <w:t>:</w:t>
            </w:r>
          </w:p>
        </w:tc>
      </w:tr>
      <w:tr w:rsidR="00786BA9" w:rsidRPr="00B27589" w14:paraId="3AF637B4" w14:textId="77777777" w:rsidTr="008053FD">
        <w:trPr>
          <w:trHeight w:val="1748"/>
        </w:trPr>
        <w:tc>
          <w:tcPr>
            <w:tcW w:w="4873" w:type="dxa"/>
          </w:tcPr>
          <w:p w14:paraId="0A6B39E6" w14:textId="22F20CD0" w:rsidR="00786BA9" w:rsidRPr="00871C2E" w:rsidRDefault="00786BA9" w:rsidP="00871C2E">
            <w:pPr>
              <w:widowControl w:val="0"/>
              <w:tabs>
                <w:tab w:val="left" w:pos="1508"/>
              </w:tabs>
              <w:spacing w:after="120"/>
              <w:jc w:val="both"/>
              <w:rPr>
                <w:rFonts w:eastAsia="Calibri"/>
                <w:sz w:val="24"/>
                <w:szCs w:val="24"/>
                <w:lang w:val="en-US"/>
              </w:rPr>
            </w:pPr>
            <w:r w:rsidRPr="00871C2E">
              <w:rPr>
                <w:rFonts w:eastAsia="Calibri"/>
                <w:b/>
                <w:sz w:val="24"/>
                <w:szCs w:val="24"/>
                <w:lang w:val="en-US"/>
              </w:rPr>
              <w:t>WHEREAS</w:t>
            </w:r>
            <w:r w:rsidRPr="00871C2E">
              <w:rPr>
                <w:rFonts w:eastAsia="Calibri"/>
                <w:sz w:val="24"/>
                <w:szCs w:val="24"/>
                <w:lang w:val="en-US"/>
              </w:rPr>
              <w:t xml:space="preserve">, </w:t>
            </w:r>
            <w:r w:rsidR="006B1408" w:rsidRPr="00871C2E">
              <w:rPr>
                <w:rFonts w:eastAsia="Calibri"/>
                <w:sz w:val="24"/>
                <w:szCs w:val="24"/>
                <w:lang w:val="en-US"/>
              </w:rPr>
              <w:t>IQVIA</w:t>
            </w:r>
            <w:r w:rsidRPr="00871C2E">
              <w:rPr>
                <w:rFonts w:eastAsia="Calibri"/>
                <w:sz w:val="24"/>
                <w:szCs w:val="24"/>
                <w:lang w:val="en-US"/>
              </w:rPr>
              <w:t xml:space="preserve"> is providing clinical research organisation services to Sponsor under a separate contract between </w:t>
            </w:r>
            <w:r w:rsidR="006B1408" w:rsidRPr="00871C2E">
              <w:rPr>
                <w:rFonts w:eastAsia="Calibri"/>
                <w:sz w:val="24"/>
                <w:szCs w:val="24"/>
                <w:lang w:val="en-US"/>
              </w:rPr>
              <w:t>IQVIA</w:t>
            </w:r>
            <w:r w:rsidRPr="00871C2E">
              <w:rPr>
                <w:rFonts w:eastAsia="Calibri"/>
                <w:sz w:val="24"/>
                <w:szCs w:val="24"/>
                <w:lang w:val="en-US"/>
              </w:rPr>
              <w:t xml:space="preserve"> and Sponsor</w:t>
            </w:r>
            <w:r w:rsidR="00133742" w:rsidRPr="00871C2E">
              <w:rPr>
                <w:rFonts w:eastAsia="Calibri"/>
                <w:sz w:val="24"/>
                <w:szCs w:val="24"/>
                <w:lang w:val="en-US"/>
              </w:rPr>
              <w:t xml:space="preserve"> which</w:t>
            </w:r>
            <w:r w:rsidRPr="00871C2E">
              <w:rPr>
                <w:rFonts w:eastAsia="Calibri"/>
                <w:sz w:val="24"/>
                <w:szCs w:val="24"/>
                <w:lang w:val="en-US"/>
              </w:rPr>
              <w:t xml:space="preserve"> include monitoring of the Study and contracting with clinical research sites;</w:t>
            </w:r>
          </w:p>
          <w:p w14:paraId="3AF637B2" w14:textId="38575BD8" w:rsidR="00C93A94" w:rsidRPr="00871C2E" w:rsidRDefault="00C93A94" w:rsidP="00871C2E">
            <w:pPr>
              <w:widowControl w:val="0"/>
              <w:jc w:val="both"/>
              <w:rPr>
                <w:rFonts w:eastAsia="Calibri"/>
                <w:sz w:val="24"/>
                <w:szCs w:val="24"/>
                <w:lang w:val="en-US"/>
              </w:rPr>
            </w:pPr>
          </w:p>
        </w:tc>
        <w:tc>
          <w:tcPr>
            <w:tcW w:w="4874" w:type="dxa"/>
          </w:tcPr>
          <w:p w14:paraId="11660E5F" w14:textId="6AAFA2A9" w:rsidR="00786BA9" w:rsidRPr="00871C2E" w:rsidRDefault="00A32FF2" w:rsidP="00871C2E">
            <w:pPr>
              <w:widowControl w:val="0"/>
              <w:spacing w:after="120"/>
              <w:jc w:val="both"/>
              <w:rPr>
                <w:rFonts w:eastAsia="Times New Roman"/>
                <w:sz w:val="24"/>
                <w:szCs w:val="24"/>
                <w:lang w:val="cs-CZ" w:eastAsia="cs-CZ"/>
              </w:rPr>
            </w:pPr>
            <w:r w:rsidRPr="00871C2E">
              <w:rPr>
                <w:rFonts w:eastAsia="Times New Roman"/>
                <w:b/>
                <w:sz w:val="24"/>
                <w:szCs w:val="24"/>
                <w:lang w:val="cs-CZ" w:eastAsia="cs-CZ"/>
              </w:rPr>
              <w:t>VZHLEDEM K TOMU</w:t>
            </w:r>
            <w:r w:rsidRPr="00871C2E">
              <w:rPr>
                <w:rFonts w:eastAsia="Times New Roman"/>
                <w:sz w:val="24"/>
                <w:szCs w:val="24"/>
                <w:lang w:val="cs-CZ" w:eastAsia="cs-CZ"/>
              </w:rPr>
              <w:t xml:space="preserve">, že </w:t>
            </w:r>
            <w:r w:rsidR="008C5E82" w:rsidRPr="00871C2E">
              <w:rPr>
                <w:rFonts w:eastAsia="Times New Roman"/>
                <w:sz w:val="24"/>
                <w:szCs w:val="24"/>
                <w:lang w:val="cs-CZ" w:eastAsia="cs-CZ"/>
              </w:rPr>
              <w:t>IQVIA</w:t>
            </w:r>
            <w:r w:rsidRPr="00871C2E">
              <w:rPr>
                <w:rFonts w:eastAsia="Times New Roman"/>
                <w:sz w:val="24"/>
                <w:szCs w:val="24"/>
                <w:lang w:val="cs-CZ" w:eastAsia="cs-CZ"/>
              </w:rPr>
              <w:t xml:space="preserve"> poskytuje Zadavateli služby smluvní výzkumné organizace, a to na základě samostatné smlouvy uzavřené mezi </w:t>
            </w:r>
            <w:r w:rsidR="008C5E82" w:rsidRPr="00871C2E">
              <w:rPr>
                <w:rFonts w:eastAsia="Times New Roman"/>
                <w:sz w:val="24"/>
                <w:szCs w:val="24"/>
                <w:lang w:val="cs-CZ" w:eastAsia="cs-CZ"/>
              </w:rPr>
              <w:t>IQVIA</w:t>
            </w:r>
            <w:r w:rsidRPr="00871C2E">
              <w:rPr>
                <w:rFonts w:eastAsia="Times New Roman"/>
                <w:sz w:val="24"/>
                <w:szCs w:val="24"/>
                <w:lang w:val="cs-CZ" w:eastAsia="cs-CZ"/>
              </w:rPr>
              <w:t xml:space="preserve"> a Zadavatelem</w:t>
            </w:r>
            <w:r w:rsidR="00740C2A" w:rsidRPr="00871C2E">
              <w:rPr>
                <w:rFonts w:eastAsia="Times New Roman"/>
                <w:sz w:val="24"/>
                <w:szCs w:val="24"/>
                <w:lang w:val="cs-CZ" w:eastAsia="cs-CZ"/>
              </w:rPr>
              <w:t>, která</w:t>
            </w:r>
            <w:r w:rsidRPr="00871C2E">
              <w:rPr>
                <w:rFonts w:eastAsia="Times New Roman"/>
                <w:sz w:val="24"/>
                <w:szCs w:val="24"/>
                <w:lang w:val="cs-CZ" w:eastAsia="cs-CZ"/>
              </w:rPr>
              <w:t xml:space="preserve"> zahrnuj</w:t>
            </w:r>
            <w:r w:rsidR="00740C2A" w:rsidRPr="00871C2E">
              <w:rPr>
                <w:rFonts w:eastAsia="Times New Roman"/>
                <w:sz w:val="24"/>
                <w:szCs w:val="24"/>
                <w:lang w:val="cs-CZ" w:eastAsia="cs-CZ"/>
              </w:rPr>
              <w:t>e</w:t>
            </w:r>
            <w:r w:rsidRPr="00871C2E">
              <w:rPr>
                <w:rFonts w:eastAsia="Times New Roman"/>
                <w:sz w:val="24"/>
                <w:szCs w:val="24"/>
                <w:lang w:val="cs-CZ" w:eastAsia="cs-CZ"/>
              </w:rPr>
              <w:t xml:space="preserve"> monitoring Studie a uzavírání smluv s klinickými výzkumnými centry</w:t>
            </w:r>
            <w:r w:rsidR="00B27589" w:rsidRPr="00871C2E">
              <w:rPr>
                <w:rFonts w:eastAsia="Times New Roman"/>
                <w:sz w:val="24"/>
                <w:szCs w:val="24"/>
                <w:lang w:val="cs-CZ" w:eastAsia="cs-CZ"/>
              </w:rPr>
              <w:t>;</w:t>
            </w:r>
          </w:p>
          <w:p w14:paraId="3AF637B3" w14:textId="75182496" w:rsidR="00AC400D" w:rsidRPr="00871C2E" w:rsidRDefault="00AC400D" w:rsidP="00871C2E">
            <w:pPr>
              <w:widowControl w:val="0"/>
              <w:spacing w:after="120"/>
              <w:jc w:val="both"/>
              <w:rPr>
                <w:rFonts w:eastAsia="Times New Roman"/>
                <w:sz w:val="24"/>
                <w:szCs w:val="24"/>
                <w:lang w:val="cs-CZ" w:eastAsia="cs-CZ"/>
              </w:rPr>
            </w:pPr>
          </w:p>
        </w:tc>
      </w:tr>
      <w:tr w:rsidR="00786BA9" w:rsidRPr="00B27589" w14:paraId="3AF637B7" w14:textId="77777777" w:rsidTr="008053FD">
        <w:tc>
          <w:tcPr>
            <w:tcW w:w="4873" w:type="dxa"/>
          </w:tcPr>
          <w:p w14:paraId="3AF637B5" w14:textId="14110C0B" w:rsidR="00786BA9" w:rsidRPr="00871C2E" w:rsidRDefault="00786BA9" w:rsidP="00871C2E">
            <w:pPr>
              <w:widowControl w:val="0"/>
              <w:tabs>
                <w:tab w:val="left" w:pos="1508"/>
              </w:tabs>
              <w:spacing w:after="120"/>
              <w:jc w:val="both"/>
              <w:rPr>
                <w:rFonts w:eastAsia="Calibri"/>
                <w:sz w:val="24"/>
                <w:szCs w:val="24"/>
                <w:lang w:val="en-US"/>
              </w:rPr>
            </w:pPr>
            <w:r w:rsidRPr="00871C2E">
              <w:rPr>
                <w:rFonts w:eastAsia="Calibri"/>
                <w:b/>
                <w:sz w:val="24"/>
                <w:szCs w:val="24"/>
                <w:lang w:val="en-US"/>
              </w:rPr>
              <w:t>WHEREAS</w:t>
            </w:r>
            <w:r w:rsidRPr="00871C2E">
              <w:rPr>
                <w:rFonts w:eastAsia="Calibri"/>
                <w:sz w:val="24"/>
                <w:szCs w:val="24"/>
                <w:lang w:val="en-US"/>
              </w:rPr>
              <w:t xml:space="preserve">, the Institution and Investigator (hereinafter jointly the “Site”) are willing to conduct the Study and </w:t>
            </w:r>
            <w:r w:rsidR="006E61F9" w:rsidRPr="00871C2E">
              <w:rPr>
                <w:rFonts w:eastAsia="Calibri"/>
                <w:sz w:val="24"/>
                <w:szCs w:val="24"/>
                <w:lang w:val="en-US"/>
              </w:rPr>
              <w:t xml:space="preserve">Sponsor and </w:t>
            </w:r>
            <w:r w:rsidR="006B1408" w:rsidRPr="00871C2E">
              <w:rPr>
                <w:rFonts w:eastAsia="Calibri"/>
                <w:sz w:val="24"/>
                <w:szCs w:val="24"/>
                <w:lang w:val="en-US"/>
              </w:rPr>
              <w:t>IQVIA</w:t>
            </w:r>
            <w:r w:rsidRPr="00871C2E">
              <w:rPr>
                <w:rFonts w:eastAsia="Calibri"/>
                <w:sz w:val="24"/>
                <w:szCs w:val="24"/>
                <w:lang w:val="en-US"/>
              </w:rPr>
              <w:t xml:space="preserve"> requests the Site to undertake such Study.</w:t>
            </w:r>
          </w:p>
        </w:tc>
        <w:tc>
          <w:tcPr>
            <w:tcW w:w="4874" w:type="dxa"/>
          </w:tcPr>
          <w:p w14:paraId="3AF637B6" w14:textId="169E0D50" w:rsidR="00786BA9" w:rsidRPr="00871C2E" w:rsidRDefault="00A32FF2" w:rsidP="00871C2E">
            <w:pPr>
              <w:widowControl w:val="0"/>
              <w:spacing w:after="120"/>
              <w:jc w:val="both"/>
              <w:rPr>
                <w:rFonts w:eastAsia="Calibri"/>
                <w:b/>
                <w:bCs/>
                <w:sz w:val="24"/>
                <w:szCs w:val="24"/>
                <w:lang w:val="cs-CZ"/>
              </w:rPr>
            </w:pPr>
            <w:r w:rsidRPr="00871C2E">
              <w:rPr>
                <w:rFonts w:eastAsia="Times New Roman"/>
                <w:b/>
                <w:sz w:val="24"/>
                <w:szCs w:val="24"/>
                <w:lang w:val="cs-CZ" w:eastAsia="cs-CZ"/>
              </w:rPr>
              <w:t>VZHLEDEM K TOMU</w:t>
            </w:r>
            <w:r w:rsidRPr="00871C2E">
              <w:rPr>
                <w:rFonts w:eastAsia="Times New Roman"/>
                <w:sz w:val="24"/>
                <w:szCs w:val="24"/>
                <w:lang w:val="cs-CZ" w:eastAsia="cs-CZ"/>
              </w:rPr>
              <w:t xml:space="preserve">, že Zdravotnické zařízení a Zkoušející (dále společně jen “Místo provádění klinického hodnocení”) hodlají provést Studii a </w:t>
            </w:r>
            <w:r w:rsidR="00740C2A" w:rsidRPr="00871C2E">
              <w:rPr>
                <w:rFonts w:eastAsia="Times New Roman"/>
                <w:sz w:val="24"/>
                <w:szCs w:val="24"/>
                <w:lang w:val="cs-CZ" w:eastAsia="cs-CZ"/>
              </w:rPr>
              <w:t xml:space="preserve">Zadavatel a </w:t>
            </w:r>
            <w:r w:rsidR="008C5E82" w:rsidRPr="00871C2E">
              <w:rPr>
                <w:rFonts w:eastAsia="Times New Roman"/>
                <w:sz w:val="24"/>
                <w:szCs w:val="24"/>
                <w:lang w:val="cs-CZ" w:eastAsia="cs-CZ"/>
              </w:rPr>
              <w:t>IQVIA</w:t>
            </w:r>
            <w:r w:rsidRPr="00871C2E">
              <w:rPr>
                <w:rFonts w:eastAsia="Times New Roman"/>
                <w:sz w:val="24"/>
                <w:szCs w:val="24"/>
                <w:lang w:val="cs-CZ" w:eastAsia="cs-CZ"/>
              </w:rPr>
              <w:t xml:space="preserve"> po Místu provádění klinického hodnocení požaduje provedení takové Studie.</w:t>
            </w:r>
          </w:p>
        </w:tc>
      </w:tr>
      <w:tr w:rsidR="00786BA9" w:rsidRPr="00B27589" w14:paraId="3AF637BA" w14:textId="77777777" w:rsidTr="008053FD">
        <w:tc>
          <w:tcPr>
            <w:tcW w:w="4873" w:type="dxa"/>
          </w:tcPr>
          <w:p w14:paraId="3AF637B8" w14:textId="77777777" w:rsidR="00786BA9" w:rsidRPr="00871C2E" w:rsidRDefault="00786BA9" w:rsidP="00871C2E">
            <w:pPr>
              <w:widowControl w:val="0"/>
              <w:tabs>
                <w:tab w:val="left" w:pos="1508"/>
              </w:tabs>
              <w:spacing w:after="120"/>
              <w:jc w:val="both"/>
              <w:rPr>
                <w:rFonts w:eastAsia="Calibri"/>
                <w:sz w:val="24"/>
                <w:szCs w:val="24"/>
                <w:u w:val="single"/>
                <w:lang w:val="en-US"/>
              </w:rPr>
            </w:pPr>
            <w:r w:rsidRPr="00871C2E">
              <w:rPr>
                <w:rFonts w:eastAsia="Calibri"/>
                <w:b/>
                <w:noProof/>
                <w:sz w:val="24"/>
                <w:szCs w:val="24"/>
                <w:lang w:val="en-US"/>
              </w:rPr>
              <w:t xml:space="preserve">NOW THEREFORE, </w:t>
            </w:r>
            <w:r w:rsidRPr="00871C2E">
              <w:rPr>
                <w:rFonts w:eastAsia="Calibri"/>
                <w:noProof/>
                <w:sz w:val="24"/>
                <w:szCs w:val="24"/>
                <w:lang w:val="en-US"/>
              </w:rPr>
              <w:t>the following is agreed:</w:t>
            </w:r>
          </w:p>
        </w:tc>
        <w:tc>
          <w:tcPr>
            <w:tcW w:w="4874" w:type="dxa"/>
          </w:tcPr>
          <w:p w14:paraId="3AF637B9" w14:textId="77777777" w:rsidR="00786BA9" w:rsidRPr="00871C2E" w:rsidRDefault="00A32FF2" w:rsidP="00871C2E">
            <w:pPr>
              <w:widowControl w:val="0"/>
              <w:spacing w:after="120"/>
              <w:jc w:val="both"/>
              <w:rPr>
                <w:rFonts w:eastAsia="Calibri"/>
                <w:b/>
                <w:bCs/>
                <w:sz w:val="24"/>
                <w:szCs w:val="24"/>
                <w:lang w:val="cs-CZ"/>
              </w:rPr>
            </w:pPr>
            <w:r w:rsidRPr="00871C2E">
              <w:rPr>
                <w:rFonts w:eastAsia="Times New Roman"/>
                <w:b/>
                <w:sz w:val="24"/>
                <w:szCs w:val="24"/>
                <w:lang w:val="cs-CZ" w:eastAsia="cs-CZ"/>
              </w:rPr>
              <w:t>NYNÍ S OHLEDEM NA SHORA UVEDENÉ,</w:t>
            </w:r>
            <w:r w:rsidRPr="00871C2E">
              <w:rPr>
                <w:rFonts w:eastAsia="Times New Roman"/>
                <w:sz w:val="24"/>
                <w:szCs w:val="24"/>
                <w:lang w:val="cs-CZ" w:eastAsia="cs-CZ"/>
              </w:rPr>
              <w:t xml:space="preserve"> bylo dohodnuto následující:</w:t>
            </w:r>
          </w:p>
        </w:tc>
      </w:tr>
      <w:tr w:rsidR="00FB56E7" w:rsidRPr="00B27589" w14:paraId="3AF637BD" w14:textId="77777777" w:rsidTr="008053FD">
        <w:tc>
          <w:tcPr>
            <w:tcW w:w="4873" w:type="dxa"/>
          </w:tcPr>
          <w:p w14:paraId="3AF637BB" w14:textId="77777777" w:rsidR="00FB56E7" w:rsidRPr="00871C2E" w:rsidRDefault="00786BA9" w:rsidP="00871C2E">
            <w:pPr>
              <w:widowControl w:val="0"/>
              <w:numPr>
                <w:ilvl w:val="0"/>
                <w:numId w:val="2"/>
              </w:numPr>
              <w:tabs>
                <w:tab w:val="left" w:pos="540"/>
              </w:tabs>
              <w:spacing w:after="120"/>
              <w:ind w:left="170" w:firstLine="0"/>
              <w:jc w:val="both"/>
              <w:rPr>
                <w:rFonts w:eastAsia="Calibri"/>
                <w:b/>
                <w:smallCaps/>
                <w:sz w:val="24"/>
                <w:szCs w:val="24"/>
                <w:u w:val="single"/>
                <w:lang w:val="en-US"/>
              </w:rPr>
            </w:pPr>
            <w:r w:rsidRPr="00871C2E">
              <w:rPr>
                <w:rFonts w:eastAsia="Calibri"/>
                <w:b/>
                <w:smallCaps/>
                <w:sz w:val="24"/>
                <w:szCs w:val="24"/>
                <w:u w:val="single"/>
                <w:lang w:val="en-US"/>
              </w:rPr>
              <w:t xml:space="preserve">Conduct </w:t>
            </w:r>
            <w:r w:rsidR="00284289" w:rsidRPr="00871C2E">
              <w:rPr>
                <w:rFonts w:eastAsia="Calibri"/>
                <w:b/>
                <w:smallCaps/>
                <w:sz w:val="24"/>
                <w:szCs w:val="24"/>
                <w:u w:val="single"/>
                <w:lang w:val="en-US"/>
              </w:rPr>
              <w:t>of the Study</w:t>
            </w:r>
          </w:p>
        </w:tc>
        <w:tc>
          <w:tcPr>
            <w:tcW w:w="4874" w:type="dxa"/>
          </w:tcPr>
          <w:p w14:paraId="3AF637BC" w14:textId="77777777" w:rsidR="00FB56E7" w:rsidRPr="00871C2E" w:rsidRDefault="00284289" w:rsidP="00871C2E">
            <w:pPr>
              <w:widowControl w:val="0"/>
              <w:spacing w:after="120"/>
              <w:ind w:left="170"/>
              <w:jc w:val="both"/>
              <w:rPr>
                <w:rFonts w:eastAsia="Calibri"/>
                <w:b/>
                <w:smallCaps/>
                <w:sz w:val="24"/>
                <w:szCs w:val="24"/>
                <w:u w:val="single"/>
                <w:lang w:val="cs-CZ" w:eastAsia="bg-BG"/>
              </w:rPr>
            </w:pPr>
            <w:r w:rsidRPr="00871C2E">
              <w:rPr>
                <w:rFonts w:eastAsia="Calibri"/>
                <w:b/>
                <w:smallCaps/>
                <w:sz w:val="24"/>
                <w:szCs w:val="24"/>
                <w:lang w:val="cs-CZ" w:eastAsia="bg-BG"/>
              </w:rPr>
              <w:t>1.</w:t>
            </w:r>
            <w:r w:rsidRPr="00871C2E">
              <w:rPr>
                <w:rFonts w:eastAsia="Calibri"/>
                <w:b/>
                <w:smallCaps/>
                <w:sz w:val="24"/>
                <w:szCs w:val="24"/>
                <w:lang w:val="cs-CZ" w:eastAsia="bg-BG"/>
              </w:rPr>
              <w:tab/>
            </w:r>
            <w:r w:rsidRPr="00871C2E">
              <w:rPr>
                <w:b/>
                <w:smallCaps/>
                <w:sz w:val="24"/>
                <w:szCs w:val="24"/>
                <w:u w:val="single"/>
                <w:lang w:val="cs-CZ"/>
              </w:rPr>
              <w:t>Provedení studie</w:t>
            </w:r>
          </w:p>
        </w:tc>
      </w:tr>
      <w:tr w:rsidR="00FB56E7" w:rsidRPr="00B27589" w14:paraId="3AF637C0" w14:textId="77777777" w:rsidTr="008053FD">
        <w:trPr>
          <w:trHeight w:val="469"/>
        </w:trPr>
        <w:tc>
          <w:tcPr>
            <w:tcW w:w="4873" w:type="dxa"/>
          </w:tcPr>
          <w:p w14:paraId="3AF637BE" w14:textId="77777777" w:rsidR="00FB56E7" w:rsidRPr="00871C2E" w:rsidRDefault="00066C9D" w:rsidP="00871C2E">
            <w:pPr>
              <w:pStyle w:val="ListParagraph"/>
              <w:widowControl w:val="0"/>
              <w:numPr>
                <w:ilvl w:val="0"/>
                <w:numId w:val="4"/>
              </w:numPr>
              <w:tabs>
                <w:tab w:val="left" w:pos="851"/>
              </w:tabs>
              <w:ind w:left="357" w:firstLine="0"/>
              <w:contextualSpacing w:val="0"/>
              <w:jc w:val="both"/>
              <w:rPr>
                <w:sz w:val="24"/>
                <w:szCs w:val="24"/>
                <w:lang w:val="en-US"/>
              </w:rPr>
            </w:pPr>
            <w:r w:rsidRPr="00871C2E">
              <w:rPr>
                <w:rFonts w:eastAsia="Calibri"/>
                <w:sz w:val="24"/>
                <w:szCs w:val="24"/>
                <w:u w:val="single"/>
                <w:lang w:val="en-US"/>
              </w:rPr>
              <w:t>Compliance with Laws, Regulations, and Good Clinical Practices</w:t>
            </w:r>
          </w:p>
        </w:tc>
        <w:tc>
          <w:tcPr>
            <w:tcW w:w="4874" w:type="dxa"/>
          </w:tcPr>
          <w:p w14:paraId="3AF637BF" w14:textId="77777777" w:rsidR="00FB56E7" w:rsidRPr="00871C2E" w:rsidRDefault="00A32FF2" w:rsidP="00871C2E">
            <w:pPr>
              <w:pStyle w:val="Odstavecseseznamem1"/>
              <w:widowControl w:val="0"/>
              <w:numPr>
                <w:ilvl w:val="1"/>
                <w:numId w:val="15"/>
              </w:numPr>
              <w:tabs>
                <w:tab w:val="left" w:pos="779"/>
              </w:tabs>
              <w:spacing w:after="0" w:line="240" w:lineRule="auto"/>
              <w:ind w:left="357" w:firstLine="0"/>
              <w:contextualSpacing w:val="0"/>
              <w:jc w:val="both"/>
              <w:rPr>
                <w:rFonts w:ascii="Times New Roman" w:hAnsi="Times New Roman"/>
                <w:sz w:val="24"/>
                <w:szCs w:val="24"/>
                <w:lang w:val="cs-CZ"/>
              </w:rPr>
            </w:pPr>
            <w:r w:rsidRPr="00871C2E">
              <w:rPr>
                <w:rFonts w:ascii="Times New Roman" w:hAnsi="Times New Roman"/>
                <w:sz w:val="24"/>
                <w:szCs w:val="24"/>
                <w:u w:val="single"/>
                <w:lang w:val="cs-CZ"/>
              </w:rPr>
              <w:t>Soulad s Právními předpisy, nařízeními a Správnou klinickou praxí</w:t>
            </w:r>
          </w:p>
        </w:tc>
      </w:tr>
      <w:tr w:rsidR="00D91961" w:rsidRPr="00B27589" w14:paraId="3AF637C4" w14:textId="77777777" w:rsidTr="008053FD">
        <w:trPr>
          <w:trHeight w:val="1266"/>
        </w:trPr>
        <w:tc>
          <w:tcPr>
            <w:tcW w:w="4873" w:type="dxa"/>
          </w:tcPr>
          <w:p w14:paraId="3AF637C1" w14:textId="52662873" w:rsidR="00D91961" w:rsidRPr="00871C2E" w:rsidRDefault="00DA4FE3" w:rsidP="00871C2E">
            <w:pPr>
              <w:widowControl w:val="0"/>
              <w:spacing w:after="120"/>
              <w:ind w:left="357"/>
              <w:jc w:val="both"/>
              <w:rPr>
                <w:rFonts w:eastAsia="Calibri"/>
                <w:sz w:val="24"/>
                <w:szCs w:val="24"/>
                <w:u w:val="single"/>
                <w:lang w:val="en-US"/>
              </w:rPr>
            </w:pPr>
            <w:r w:rsidRPr="00871C2E">
              <w:rPr>
                <w:rFonts w:eastAsia="Times New Roman"/>
                <w:sz w:val="24"/>
                <w:szCs w:val="24"/>
                <w:lang w:val="en-US" w:eastAsia="cs-CZ"/>
              </w:rPr>
              <w:t xml:space="preserve">Site agrees that Site and Study Staff shall perform the Study at Institution in strict accordance with this Agreement, the Protocol, any </w:t>
            </w:r>
            <w:r w:rsidR="006E61F9" w:rsidRPr="00871C2E">
              <w:rPr>
                <w:rFonts w:eastAsia="Times New Roman"/>
                <w:sz w:val="24"/>
                <w:szCs w:val="24"/>
                <w:lang w:val="en-US" w:eastAsia="cs-CZ"/>
              </w:rPr>
              <w:t xml:space="preserve">other Study documents provided by the Sponsor, and any </w:t>
            </w:r>
            <w:r w:rsidRPr="00871C2E">
              <w:rPr>
                <w:rFonts w:eastAsia="Times New Roman"/>
                <w:sz w:val="24"/>
                <w:szCs w:val="24"/>
                <w:lang w:val="en-US" w:eastAsia="cs-CZ"/>
              </w:rPr>
              <w:t xml:space="preserve">and all applicable laws regulations and guidelines, including in particular, but without limitation, GCPs, </w:t>
            </w:r>
            <w:hyperlink r:id="rId11" w:history="1">
              <w:r w:rsidRPr="00871C2E">
                <w:rPr>
                  <w:rFonts w:eastAsia="Times New Roman"/>
                  <w:sz w:val="24"/>
                  <w:szCs w:val="24"/>
                  <w:u w:val="single"/>
                  <w:lang w:val="en-US" w:eastAsia="cs-CZ"/>
                </w:rPr>
                <w:t xml:space="preserve">Act No.  378/2007 Coll., </w:t>
              </w:r>
            </w:hyperlink>
            <w:r w:rsidRPr="00871C2E">
              <w:rPr>
                <w:rFonts w:eastAsia="Times New Roman"/>
                <w:sz w:val="24"/>
                <w:szCs w:val="24"/>
                <w:lang w:val="en-US" w:eastAsia="cs-CZ"/>
              </w:rPr>
              <w:t xml:space="preserve">on Pharmaceuticals and on amendments to some related acts (“Act on Pharmaceuticals”) and </w:t>
            </w:r>
            <w:r w:rsidRPr="00871C2E">
              <w:rPr>
                <w:rFonts w:eastAsia="Times New Roman"/>
                <w:bCs/>
                <w:sz w:val="24"/>
                <w:szCs w:val="24"/>
                <w:lang w:val="en-US" w:eastAsia="cs-CZ"/>
              </w:rPr>
              <w:t>Decree No.</w:t>
            </w:r>
            <w:r w:rsidR="009062AA" w:rsidRPr="00871C2E">
              <w:rPr>
                <w:rFonts w:eastAsia="Times New Roman"/>
                <w:bCs/>
                <w:sz w:val="24"/>
                <w:szCs w:val="24"/>
                <w:lang w:val="en-US" w:eastAsia="cs-CZ"/>
              </w:rPr>
              <w:t xml:space="preserve"> 463/2021 Coll., on more </w:t>
            </w:r>
            <w:r w:rsidR="009062AA" w:rsidRPr="00871C2E">
              <w:rPr>
                <w:rFonts w:eastAsia="Times New Roman"/>
                <w:bCs/>
                <w:sz w:val="24"/>
                <w:szCs w:val="24"/>
                <w:lang w:val="en-US" w:eastAsia="cs-CZ"/>
              </w:rPr>
              <w:lastRenderedPageBreak/>
              <w:t>detailed conditions for conducting clinical trials of medicinal products for human use</w:t>
            </w:r>
            <w:r w:rsidRPr="00871C2E">
              <w:rPr>
                <w:rFonts w:eastAsia="Times New Roman"/>
                <w:sz w:val="24"/>
                <w:szCs w:val="24"/>
                <w:lang w:val="en-US" w:eastAsia="cs-CZ"/>
              </w:rPr>
              <w:t>, as amended, Act No. 372/2011 Coll., on Medical Services and terms and conditions of performance of such services („Act on Medical Services“) or any subsequent amendments or laws substantially replacing any of the foregoing</w:t>
            </w:r>
            <w:r w:rsidR="00CB318F" w:rsidRPr="00871C2E">
              <w:rPr>
                <w:rFonts w:eastAsia="Times New Roman"/>
                <w:sz w:val="24"/>
                <w:szCs w:val="24"/>
                <w:lang w:val="en-US" w:eastAsia="cs-CZ"/>
              </w:rPr>
              <w:t xml:space="preserve"> </w:t>
            </w:r>
            <w:r w:rsidRPr="00871C2E">
              <w:rPr>
                <w:rFonts w:eastAsia="Times New Roman"/>
                <w:sz w:val="24"/>
                <w:szCs w:val="24"/>
                <w:lang w:val="en-US" w:eastAsia="cs-CZ"/>
              </w:rPr>
              <w:t xml:space="preserve">(together “Applicable Laws”). Site and Study Staff acknowledge that </w:t>
            </w:r>
            <w:r w:rsidR="006B1408" w:rsidRPr="00871C2E">
              <w:rPr>
                <w:rFonts w:eastAsia="Times New Roman"/>
                <w:sz w:val="24"/>
                <w:szCs w:val="24"/>
                <w:lang w:val="en-US" w:eastAsia="cs-CZ"/>
              </w:rPr>
              <w:t>IQVIA</w:t>
            </w:r>
            <w:r w:rsidRPr="00871C2E">
              <w:rPr>
                <w:rFonts w:eastAsia="Times New Roman"/>
                <w:sz w:val="24"/>
                <w:szCs w:val="24"/>
                <w:lang w:val="en-US" w:eastAsia="cs-CZ"/>
              </w:rPr>
              <w:t xml:space="preserve"> and Sponsor, and their respective affiliates, need to adhere to the provisions of (i) the Bribery Act 2010 of the United Kingdom (Bribery Act); (ii) the Foreign Corrupt Practices Act 1977 of the United States of America (FCPA) and (iii) any other applicable anti-corruption </w:t>
            </w:r>
            <w:r w:rsidR="00063C3B" w:rsidRPr="00871C2E">
              <w:rPr>
                <w:rFonts w:eastAsia="Times New Roman"/>
                <w:sz w:val="24"/>
                <w:szCs w:val="24"/>
                <w:lang w:val="en-US" w:eastAsia="cs-CZ"/>
              </w:rPr>
              <w:t>legislation</w:t>
            </w:r>
            <w:r w:rsidR="00B27589" w:rsidRPr="00871C2E">
              <w:rPr>
                <w:rFonts w:eastAsia="Times New Roman"/>
                <w:sz w:val="24"/>
                <w:szCs w:val="24"/>
                <w:lang w:val="en-US" w:eastAsia="cs-CZ"/>
              </w:rPr>
              <w:t>.</w:t>
            </w:r>
          </w:p>
        </w:tc>
        <w:tc>
          <w:tcPr>
            <w:tcW w:w="4874" w:type="dxa"/>
          </w:tcPr>
          <w:p w14:paraId="3AF637C3" w14:textId="6326D9F9" w:rsidR="00D91961" w:rsidRPr="00871C2E" w:rsidRDefault="00A32FF2" w:rsidP="00871C2E">
            <w:pPr>
              <w:widowControl w:val="0"/>
              <w:spacing w:after="120"/>
              <w:ind w:left="357"/>
              <w:jc w:val="both"/>
              <w:rPr>
                <w:rFonts w:eastAsia="Times New Roman"/>
                <w:sz w:val="24"/>
                <w:szCs w:val="24"/>
                <w:lang w:val="cs-CZ" w:eastAsia="cs-CZ"/>
              </w:rPr>
            </w:pPr>
            <w:r w:rsidRPr="00871C2E">
              <w:rPr>
                <w:rFonts w:eastAsia="Times New Roman"/>
                <w:sz w:val="24"/>
                <w:szCs w:val="24"/>
                <w:lang w:val="cs-CZ" w:eastAsia="cs-CZ"/>
              </w:rPr>
              <w:lastRenderedPageBreak/>
              <w:t xml:space="preserve">Místo provádění klinického hodnocení souhlasí s tím, že Místo provádění klinického hodnocení a Studijní personál provede ve Zdravotnickém zařízení Studii v přísném souladu s touto Smlouvou, Protokolem, </w:t>
            </w:r>
            <w:r w:rsidR="009062AA" w:rsidRPr="00871C2E">
              <w:rPr>
                <w:rFonts w:eastAsia="Times New Roman"/>
                <w:sz w:val="24"/>
                <w:szCs w:val="24"/>
                <w:lang w:val="cs-CZ" w:eastAsia="cs-CZ"/>
              </w:rPr>
              <w:t xml:space="preserve">ostatními Studijními dokumenty poskytnutými Zadavatelem a </w:t>
            </w:r>
            <w:r w:rsidRPr="00871C2E">
              <w:rPr>
                <w:rFonts w:eastAsia="Times New Roman"/>
                <w:sz w:val="24"/>
                <w:szCs w:val="24"/>
                <w:lang w:val="cs-CZ" w:eastAsia="cs-CZ"/>
              </w:rPr>
              <w:t xml:space="preserve">veškerými příslušnými právními předpisy a nařízeními, zejména včetně GCP, </w:t>
            </w:r>
            <w:hyperlink r:id="rId12" w:history="1">
              <w:r w:rsidRPr="00871C2E">
                <w:rPr>
                  <w:rFonts w:eastAsia="Times New Roman"/>
                  <w:sz w:val="24"/>
                  <w:szCs w:val="24"/>
                  <w:u w:val="single"/>
                  <w:lang w:val="cs-CZ" w:eastAsia="cs-CZ"/>
                </w:rPr>
                <w:t xml:space="preserve">zák. č.  378/2007 Sb., </w:t>
              </w:r>
            </w:hyperlink>
            <w:r w:rsidRPr="00871C2E">
              <w:rPr>
                <w:rFonts w:eastAsia="Times New Roman"/>
                <w:sz w:val="24"/>
                <w:szCs w:val="24"/>
                <w:lang w:val="cs-CZ" w:eastAsia="cs-CZ"/>
              </w:rPr>
              <w:t xml:space="preserve">o léčivech a změnách některých souvisejících zákonů (“Zákon o léčivech”) a </w:t>
            </w:r>
            <w:r w:rsidRPr="00871C2E">
              <w:rPr>
                <w:rFonts w:eastAsia="Times New Roman"/>
                <w:bCs/>
                <w:sz w:val="24"/>
                <w:szCs w:val="24"/>
                <w:lang w:val="cs-CZ" w:eastAsia="cs-CZ"/>
              </w:rPr>
              <w:lastRenderedPageBreak/>
              <w:t>Vyhlášky č.</w:t>
            </w:r>
            <w:r w:rsidR="009062AA" w:rsidRPr="00871C2E">
              <w:rPr>
                <w:rFonts w:eastAsia="Times New Roman"/>
                <w:bCs/>
                <w:sz w:val="24"/>
                <w:szCs w:val="24"/>
                <w:lang w:val="cs-CZ" w:eastAsia="cs-CZ"/>
              </w:rPr>
              <w:t xml:space="preserve"> 463/2021 Sb.</w:t>
            </w:r>
            <w:r w:rsidR="009062AA" w:rsidRPr="00871C2E">
              <w:rPr>
                <w:rFonts w:eastAsia="Times New Roman"/>
                <w:sz w:val="24"/>
                <w:szCs w:val="24"/>
                <w:lang w:val="cs-CZ" w:eastAsia="cs-CZ"/>
              </w:rPr>
              <w:t xml:space="preserve">, o bližších podmínkách provádění klinických hodnocení humánních léčivých přípravků, </w:t>
            </w:r>
            <w:r w:rsidRPr="00871C2E">
              <w:rPr>
                <w:rFonts w:eastAsia="Times New Roman"/>
                <w:sz w:val="24"/>
                <w:szCs w:val="24"/>
                <w:lang w:val="cs-CZ" w:eastAsia="cs-CZ"/>
              </w:rPr>
              <w:t xml:space="preserve"> v platném znění, zák. č. 372/2011 Sb., o Zdravotních službách a podmínkách jejich poskytování („Zákon o zdravotních službách“) nebo jakýchkoli následných pozměňujících či podstatně nahrazujících právních předpisů ve vztahu ke shora uvedeným  právním normám (společně “Příslušné právní předpisy”). Místo provádění klinického hodnocení a Studijní personál tímto berou na vědomí, že </w:t>
            </w:r>
            <w:r w:rsidR="008C5E82" w:rsidRPr="00871C2E">
              <w:rPr>
                <w:rFonts w:eastAsia="Times New Roman"/>
                <w:sz w:val="24"/>
                <w:szCs w:val="24"/>
                <w:lang w:val="cs-CZ" w:eastAsia="cs-CZ"/>
              </w:rPr>
              <w:t>IQVIA</w:t>
            </w:r>
            <w:r w:rsidRPr="00871C2E">
              <w:rPr>
                <w:rFonts w:eastAsia="Times New Roman"/>
                <w:sz w:val="24"/>
                <w:szCs w:val="24"/>
                <w:lang w:val="cs-CZ" w:eastAsia="cs-CZ"/>
              </w:rPr>
              <w:t xml:space="preserve"> a Zadavatel, a jejich odpovědné pobočky, se zavazují dodržovat (i) britský zákon proti korupci z roku 2010 (“Protikorupční zákon”); (ii) zákon USA z roku 1977 o zahraničních korupčních praktikách z roku 1977 (“FCPA”) a (iii) jakékoli další právní přepisy </w:t>
            </w:r>
            <w:r w:rsidR="006D3A8F" w:rsidRPr="00871C2E">
              <w:rPr>
                <w:rFonts w:eastAsia="Times New Roman"/>
                <w:sz w:val="24"/>
                <w:szCs w:val="24"/>
                <w:lang w:val="cs-CZ" w:eastAsia="cs-CZ"/>
              </w:rPr>
              <w:t>v oblasti</w:t>
            </w:r>
            <w:r w:rsidRPr="00871C2E">
              <w:rPr>
                <w:rFonts w:eastAsia="Times New Roman"/>
                <w:sz w:val="24"/>
                <w:szCs w:val="24"/>
                <w:lang w:val="cs-CZ" w:eastAsia="cs-CZ"/>
              </w:rPr>
              <w:t xml:space="preserve"> zákazu korupčních praktik. </w:t>
            </w:r>
          </w:p>
        </w:tc>
      </w:tr>
      <w:tr w:rsidR="00FB56E7" w:rsidRPr="005F137C" w14:paraId="3AF637C7" w14:textId="77777777" w:rsidTr="008053FD">
        <w:trPr>
          <w:trHeight w:val="201"/>
        </w:trPr>
        <w:tc>
          <w:tcPr>
            <w:tcW w:w="4873" w:type="dxa"/>
          </w:tcPr>
          <w:p w14:paraId="3AF637C5" w14:textId="77777777" w:rsidR="00FB56E7" w:rsidRPr="00871C2E" w:rsidRDefault="00066C9D" w:rsidP="00871C2E">
            <w:pPr>
              <w:pStyle w:val="ListParagraph"/>
              <w:widowControl w:val="0"/>
              <w:numPr>
                <w:ilvl w:val="0"/>
                <w:numId w:val="4"/>
              </w:numPr>
              <w:tabs>
                <w:tab w:val="left" w:pos="851"/>
              </w:tabs>
              <w:spacing w:after="120"/>
              <w:ind w:left="357" w:firstLine="0"/>
              <w:contextualSpacing w:val="0"/>
              <w:jc w:val="both"/>
              <w:rPr>
                <w:sz w:val="24"/>
                <w:szCs w:val="24"/>
                <w:lang w:val="en-US"/>
              </w:rPr>
            </w:pPr>
            <w:r w:rsidRPr="00871C2E">
              <w:rPr>
                <w:sz w:val="24"/>
                <w:szCs w:val="24"/>
                <w:u w:val="single"/>
                <w:lang w:val="en-US"/>
              </w:rPr>
              <w:lastRenderedPageBreak/>
              <w:t>Informed Consent Form</w:t>
            </w:r>
          </w:p>
        </w:tc>
        <w:tc>
          <w:tcPr>
            <w:tcW w:w="4874" w:type="dxa"/>
          </w:tcPr>
          <w:p w14:paraId="3AF637C6" w14:textId="77777777" w:rsidR="00FB56E7" w:rsidRPr="00871C2E" w:rsidRDefault="00A32FF2" w:rsidP="00871C2E">
            <w:pPr>
              <w:pStyle w:val="Odstavecseseznamem1"/>
              <w:widowControl w:val="0"/>
              <w:numPr>
                <w:ilvl w:val="1"/>
                <w:numId w:val="16"/>
              </w:numPr>
              <w:tabs>
                <w:tab w:val="left" w:pos="779"/>
              </w:tabs>
              <w:spacing w:after="0" w:line="240" w:lineRule="auto"/>
              <w:ind w:left="357" w:firstLine="0"/>
              <w:contextualSpacing w:val="0"/>
              <w:jc w:val="both"/>
              <w:rPr>
                <w:rFonts w:ascii="Times New Roman" w:hAnsi="Times New Roman"/>
                <w:sz w:val="24"/>
                <w:szCs w:val="24"/>
                <w:u w:val="single"/>
                <w:lang w:val="cs-CZ"/>
              </w:rPr>
            </w:pPr>
            <w:r w:rsidRPr="00871C2E">
              <w:rPr>
                <w:rFonts w:ascii="Times New Roman" w:hAnsi="Times New Roman"/>
                <w:sz w:val="24"/>
                <w:szCs w:val="24"/>
                <w:u w:val="single"/>
                <w:lang w:val="cs-CZ"/>
              </w:rPr>
              <w:t>Formulář písemného informovaného souhlasu</w:t>
            </w:r>
          </w:p>
        </w:tc>
      </w:tr>
      <w:tr w:rsidR="003B15FF" w:rsidRPr="00B27589" w14:paraId="3AF637CA" w14:textId="77777777" w:rsidTr="008053FD">
        <w:trPr>
          <w:trHeight w:val="2562"/>
        </w:trPr>
        <w:tc>
          <w:tcPr>
            <w:tcW w:w="4873" w:type="dxa"/>
          </w:tcPr>
          <w:p w14:paraId="3AF637C8" w14:textId="01C541EA" w:rsidR="003B15FF" w:rsidRPr="00871C2E" w:rsidRDefault="00DA4FE3" w:rsidP="00871C2E">
            <w:pPr>
              <w:widowControl w:val="0"/>
              <w:tabs>
                <w:tab w:val="left" w:pos="851"/>
              </w:tabs>
              <w:ind w:left="357"/>
              <w:jc w:val="both"/>
              <w:rPr>
                <w:sz w:val="24"/>
                <w:szCs w:val="24"/>
                <w:u w:val="single"/>
                <w:lang w:val="en-US"/>
              </w:rPr>
            </w:pPr>
            <w:r w:rsidRPr="00871C2E">
              <w:rPr>
                <w:sz w:val="24"/>
                <w:szCs w:val="24"/>
                <w:lang w:val="en-US"/>
              </w:rPr>
              <w:t>Site agrees to use an informed consent form that has been approved by Sponsor and is in accordance with applicable regulations and the requirements of the Ethics Committee (“EC”) that is responsible for reviewing the Study. Site shall obtain the prior written informed consent of each Study Subject.</w:t>
            </w:r>
          </w:p>
        </w:tc>
        <w:tc>
          <w:tcPr>
            <w:tcW w:w="4874" w:type="dxa"/>
          </w:tcPr>
          <w:p w14:paraId="136057EB" w14:textId="2049D1D7" w:rsidR="000F4A41" w:rsidRPr="00871C2E" w:rsidRDefault="00A32FF2" w:rsidP="00871C2E">
            <w:pPr>
              <w:widowControl w:val="0"/>
              <w:ind w:left="357"/>
              <w:jc w:val="both"/>
              <w:rPr>
                <w:rFonts w:eastAsia="Times New Roman"/>
                <w:sz w:val="24"/>
                <w:szCs w:val="24"/>
                <w:lang w:val="cs-CZ" w:eastAsia="cs-CZ"/>
              </w:rPr>
            </w:pPr>
            <w:r w:rsidRPr="00871C2E">
              <w:rPr>
                <w:rFonts w:eastAsia="Times New Roman"/>
                <w:sz w:val="24"/>
                <w:szCs w:val="24"/>
                <w:lang w:val="cs-CZ" w:eastAsia="cs-CZ"/>
              </w:rPr>
              <w:t>Místo provádění klinického hodnocení souhlasí s tím, že bude používat formulář informovaného souhlasu, ve znění schváleném Zadavatelem, a který je v souladu s příslušnými právními předpisy a požadavky Etické komise (“EK”), kter</w:t>
            </w:r>
            <w:r w:rsidR="004B1611" w:rsidRPr="00871C2E">
              <w:rPr>
                <w:rFonts w:eastAsia="Times New Roman"/>
                <w:sz w:val="24"/>
                <w:szCs w:val="24"/>
                <w:lang w:val="cs-CZ" w:eastAsia="cs-CZ"/>
              </w:rPr>
              <w:t>á</w:t>
            </w:r>
            <w:r w:rsidRPr="00871C2E">
              <w:rPr>
                <w:rFonts w:eastAsia="Times New Roman"/>
                <w:sz w:val="24"/>
                <w:szCs w:val="24"/>
                <w:lang w:val="cs-CZ" w:eastAsia="cs-CZ"/>
              </w:rPr>
              <w:t xml:space="preserve"> j</w:t>
            </w:r>
            <w:r w:rsidR="004B1611" w:rsidRPr="00871C2E">
              <w:rPr>
                <w:rFonts w:eastAsia="Times New Roman"/>
                <w:sz w:val="24"/>
                <w:szCs w:val="24"/>
                <w:lang w:val="cs-CZ" w:eastAsia="cs-CZ"/>
              </w:rPr>
              <w:t>e</w:t>
            </w:r>
            <w:r w:rsidRPr="00871C2E">
              <w:rPr>
                <w:rFonts w:eastAsia="Times New Roman"/>
                <w:sz w:val="24"/>
                <w:szCs w:val="24"/>
                <w:lang w:val="cs-CZ" w:eastAsia="cs-CZ"/>
              </w:rPr>
              <w:t xml:space="preserve"> zodpovědn</w:t>
            </w:r>
            <w:r w:rsidR="004B1611" w:rsidRPr="00871C2E">
              <w:rPr>
                <w:rFonts w:eastAsia="Times New Roman"/>
                <w:sz w:val="24"/>
                <w:szCs w:val="24"/>
                <w:lang w:val="cs-CZ" w:eastAsia="cs-CZ"/>
              </w:rPr>
              <w:t>á</w:t>
            </w:r>
            <w:r w:rsidRPr="00871C2E">
              <w:rPr>
                <w:rFonts w:eastAsia="Times New Roman"/>
                <w:sz w:val="24"/>
                <w:szCs w:val="24"/>
                <w:lang w:val="cs-CZ" w:eastAsia="cs-CZ"/>
              </w:rPr>
              <w:t xml:space="preserve"> za kontrolu Studie. Místo provádění klinického hodnocení předem zajistí písemný informovaný souhlas každého Subjektu studie.</w:t>
            </w:r>
          </w:p>
          <w:p w14:paraId="3AF637C9" w14:textId="00A34A27" w:rsidR="00D00DB5" w:rsidRPr="00871C2E" w:rsidRDefault="00D00DB5" w:rsidP="00871C2E">
            <w:pPr>
              <w:widowControl w:val="0"/>
              <w:ind w:left="357"/>
              <w:jc w:val="both"/>
              <w:rPr>
                <w:rFonts w:eastAsia="Times New Roman"/>
                <w:sz w:val="24"/>
                <w:szCs w:val="24"/>
                <w:lang w:val="cs-CZ" w:eastAsia="cs-CZ"/>
              </w:rPr>
            </w:pPr>
          </w:p>
        </w:tc>
      </w:tr>
      <w:tr w:rsidR="00FB56E7" w:rsidRPr="005F137C" w14:paraId="3AF637CD" w14:textId="77777777" w:rsidTr="008053FD">
        <w:tc>
          <w:tcPr>
            <w:tcW w:w="4873" w:type="dxa"/>
          </w:tcPr>
          <w:p w14:paraId="39CABBD3" w14:textId="77777777" w:rsidR="00FB56E7" w:rsidRPr="00871C2E" w:rsidRDefault="0088469E" w:rsidP="00871C2E">
            <w:pPr>
              <w:pStyle w:val="ListParagraph"/>
              <w:widowControl w:val="0"/>
              <w:tabs>
                <w:tab w:val="left" w:pos="851"/>
              </w:tabs>
              <w:ind w:left="357"/>
              <w:contextualSpacing w:val="0"/>
              <w:jc w:val="both"/>
              <w:rPr>
                <w:rFonts w:eastAsia="Calibri"/>
                <w:sz w:val="24"/>
                <w:szCs w:val="24"/>
                <w:u w:val="single"/>
                <w:lang w:val="en-US"/>
              </w:rPr>
            </w:pPr>
            <w:r w:rsidRPr="00871C2E">
              <w:rPr>
                <w:rFonts w:eastAsia="Calibri"/>
                <w:sz w:val="24"/>
                <w:szCs w:val="24"/>
                <w:lang w:val="en-US"/>
              </w:rPr>
              <w:t xml:space="preserve">1.3.  </w:t>
            </w:r>
            <w:r w:rsidR="00066C9D" w:rsidRPr="00871C2E">
              <w:rPr>
                <w:rFonts w:eastAsia="Calibri"/>
                <w:sz w:val="24"/>
                <w:szCs w:val="24"/>
                <w:u w:val="single"/>
                <w:lang w:val="en-US"/>
              </w:rPr>
              <w:t>Medical Records and Study Data</w:t>
            </w:r>
          </w:p>
          <w:p w14:paraId="3AF637CB" w14:textId="6F5C0F7A" w:rsidR="004B1611" w:rsidRPr="00871C2E" w:rsidRDefault="004B1611" w:rsidP="00871C2E">
            <w:pPr>
              <w:pStyle w:val="ListParagraph"/>
              <w:widowControl w:val="0"/>
              <w:tabs>
                <w:tab w:val="left" w:pos="851"/>
              </w:tabs>
              <w:ind w:left="357"/>
              <w:contextualSpacing w:val="0"/>
              <w:jc w:val="both"/>
              <w:rPr>
                <w:sz w:val="24"/>
                <w:szCs w:val="24"/>
                <w:lang w:val="en-US"/>
              </w:rPr>
            </w:pPr>
          </w:p>
        </w:tc>
        <w:tc>
          <w:tcPr>
            <w:tcW w:w="4874" w:type="dxa"/>
          </w:tcPr>
          <w:p w14:paraId="3AF637CC" w14:textId="77777777" w:rsidR="00FB56E7" w:rsidRPr="00871C2E" w:rsidRDefault="00A32FF2" w:rsidP="00871C2E">
            <w:pPr>
              <w:pStyle w:val="ListParagraph"/>
              <w:widowControl w:val="0"/>
              <w:ind w:left="357"/>
              <w:contextualSpacing w:val="0"/>
              <w:jc w:val="both"/>
              <w:rPr>
                <w:sz w:val="24"/>
                <w:szCs w:val="24"/>
                <w:lang w:val="cs-CZ"/>
              </w:rPr>
            </w:pPr>
            <w:r w:rsidRPr="00871C2E">
              <w:rPr>
                <w:sz w:val="24"/>
                <w:szCs w:val="24"/>
                <w:lang w:val="cs-CZ"/>
              </w:rPr>
              <w:t xml:space="preserve">1.3. </w:t>
            </w:r>
            <w:r w:rsidRPr="00871C2E">
              <w:rPr>
                <w:sz w:val="24"/>
                <w:szCs w:val="24"/>
                <w:u w:val="single"/>
                <w:lang w:val="cs-CZ"/>
              </w:rPr>
              <w:t>Zdravotní záznamy a Studijní data a údaje</w:t>
            </w:r>
          </w:p>
        </w:tc>
      </w:tr>
      <w:tr w:rsidR="00FB56E7" w:rsidRPr="00B27589" w14:paraId="3AF637D5" w14:textId="77777777" w:rsidTr="008053FD">
        <w:tc>
          <w:tcPr>
            <w:tcW w:w="4873" w:type="dxa"/>
          </w:tcPr>
          <w:p w14:paraId="496E2C22" w14:textId="77777777" w:rsidR="00FB56E7" w:rsidRPr="00871C2E" w:rsidRDefault="00776EC3" w:rsidP="00871C2E">
            <w:pPr>
              <w:pStyle w:val="Odstavecseseznamem1"/>
              <w:widowControl w:val="0"/>
              <w:numPr>
                <w:ilvl w:val="2"/>
                <w:numId w:val="3"/>
              </w:numPr>
              <w:tabs>
                <w:tab w:val="left" w:pos="709"/>
                <w:tab w:val="left" w:pos="1125"/>
              </w:tabs>
              <w:spacing w:after="120" w:line="240" w:lineRule="auto"/>
              <w:ind w:left="454" w:firstLine="426"/>
              <w:contextualSpacing w:val="0"/>
              <w:jc w:val="both"/>
              <w:rPr>
                <w:rFonts w:ascii="Times New Roman" w:hAnsi="Times New Roman"/>
                <w:sz w:val="24"/>
                <w:szCs w:val="24"/>
              </w:rPr>
            </w:pPr>
            <w:r w:rsidRPr="00871C2E">
              <w:rPr>
                <w:rFonts w:ascii="Times New Roman" w:hAnsi="Times New Roman"/>
                <w:sz w:val="24"/>
                <w:szCs w:val="24"/>
                <w:u w:val="single"/>
              </w:rPr>
              <w:t>Collection, Storage and Destruction:</w:t>
            </w:r>
            <w:r w:rsidRPr="00871C2E">
              <w:rPr>
                <w:rFonts w:ascii="Times New Roman" w:hAnsi="Times New Roman"/>
                <w:sz w:val="24"/>
                <w:szCs w:val="24"/>
              </w:rPr>
              <w:t xml:space="preserve"> </w:t>
            </w:r>
            <w:r w:rsidR="00DA4FE3" w:rsidRPr="00871C2E">
              <w:rPr>
                <w:rFonts w:ascii="Times New Roman" w:hAnsi="Times New Roman"/>
                <w:sz w:val="24"/>
                <w:szCs w:val="24"/>
              </w:rPr>
              <w:t>Site shall ensure the prompt, complete, and accurate collection, recording and classification of the Medical Records and Study Data.</w:t>
            </w:r>
          </w:p>
          <w:p w14:paraId="6E0B6DC1" w14:textId="77777777" w:rsidR="004B1611" w:rsidRPr="00871C2E" w:rsidRDefault="004B1611" w:rsidP="00871C2E">
            <w:pPr>
              <w:widowControl w:val="0"/>
              <w:jc w:val="both"/>
              <w:rPr>
                <w:sz w:val="24"/>
                <w:szCs w:val="24"/>
                <w:lang w:val="en-US"/>
              </w:rPr>
            </w:pPr>
          </w:p>
          <w:p w14:paraId="3AF637CE" w14:textId="64067BB2" w:rsidR="004B1611" w:rsidRPr="00871C2E" w:rsidRDefault="004B1611" w:rsidP="00871C2E">
            <w:pPr>
              <w:widowControl w:val="0"/>
              <w:jc w:val="both"/>
              <w:rPr>
                <w:sz w:val="24"/>
                <w:szCs w:val="24"/>
                <w:lang w:val="en-US"/>
              </w:rPr>
            </w:pPr>
          </w:p>
        </w:tc>
        <w:tc>
          <w:tcPr>
            <w:tcW w:w="4874" w:type="dxa"/>
          </w:tcPr>
          <w:p w14:paraId="3AF637D4" w14:textId="77777777" w:rsidR="00FB56E7" w:rsidRPr="00871C2E" w:rsidRDefault="00A32FF2" w:rsidP="00871C2E">
            <w:pPr>
              <w:pStyle w:val="Odstavecseseznamem1"/>
              <w:widowControl w:val="0"/>
              <w:tabs>
                <w:tab w:val="left" w:pos="1488"/>
              </w:tabs>
              <w:spacing w:after="120" w:line="240" w:lineRule="auto"/>
              <w:ind w:left="349"/>
              <w:contextualSpacing w:val="0"/>
              <w:jc w:val="both"/>
              <w:rPr>
                <w:rFonts w:ascii="Times New Roman" w:hAnsi="Times New Roman"/>
                <w:sz w:val="24"/>
                <w:szCs w:val="24"/>
                <w:lang w:val="cs-CZ"/>
              </w:rPr>
            </w:pPr>
            <w:r w:rsidRPr="00871C2E">
              <w:rPr>
                <w:rFonts w:ascii="Times New Roman" w:hAnsi="Times New Roman"/>
                <w:sz w:val="24"/>
                <w:szCs w:val="24"/>
                <w:u w:val="single"/>
                <w:lang w:val="cs-CZ"/>
              </w:rPr>
              <w:t>1.3.1. Shromažďování, uskladnění a likvidace:</w:t>
            </w:r>
            <w:r w:rsidRPr="00871C2E">
              <w:rPr>
                <w:rFonts w:ascii="Times New Roman" w:hAnsi="Times New Roman"/>
                <w:sz w:val="24"/>
                <w:szCs w:val="24"/>
                <w:lang w:val="cs-CZ"/>
              </w:rPr>
              <w:t xml:space="preserve"> Místo provádění klinického hodnocení zajistí promptní, úplné a přesné shromažďování, zaznamenávání a klasifikační</w:t>
            </w:r>
            <w:r w:rsidR="005F137C" w:rsidRPr="00871C2E">
              <w:rPr>
                <w:rFonts w:ascii="Times New Roman" w:hAnsi="Times New Roman"/>
                <w:sz w:val="24"/>
                <w:szCs w:val="24"/>
                <w:lang w:val="cs-CZ"/>
              </w:rPr>
              <w:t xml:space="preserve"> roztřídění Zdravotních záznamů</w:t>
            </w:r>
            <w:r w:rsidRPr="00871C2E">
              <w:rPr>
                <w:rFonts w:ascii="Times New Roman" w:hAnsi="Times New Roman"/>
                <w:sz w:val="24"/>
                <w:szCs w:val="24"/>
                <w:lang w:val="cs-CZ"/>
              </w:rPr>
              <w:t xml:space="preserve"> a Studijních dat a údajů.</w:t>
            </w:r>
          </w:p>
        </w:tc>
      </w:tr>
      <w:tr w:rsidR="00FB56E7" w:rsidRPr="00B27589" w14:paraId="3AF637D8" w14:textId="77777777" w:rsidTr="008053FD">
        <w:tc>
          <w:tcPr>
            <w:tcW w:w="4873" w:type="dxa"/>
          </w:tcPr>
          <w:p w14:paraId="3AF637D6" w14:textId="77777777" w:rsidR="00FB56E7" w:rsidRPr="00871C2E" w:rsidRDefault="00DA4FE3" w:rsidP="00871C2E">
            <w:pPr>
              <w:widowControl w:val="0"/>
              <w:ind w:left="567"/>
              <w:jc w:val="both"/>
              <w:rPr>
                <w:rFonts w:eastAsia="Times New Roman"/>
                <w:sz w:val="24"/>
                <w:szCs w:val="24"/>
                <w:lang w:val="en-US" w:eastAsia="cs-CZ"/>
              </w:rPr>
            </w:pPr>
            <w:r w:rsidRPr="00871C2E">
              <w:rPr>
                <w:rFonts w:eastAsia="Times New Roman"/>
                <w:sz w:val="24"/>
                <w:szCs w:val="24"/>
                <w:lang w:val="en-US" w:eastAsia="cs-CZ"/>
              </w:rPr>
              <w:t>Site shall:</w:t>
            </w:r>
          </w:p>
        </w:tc>
        <w:tc>
          <w:tcPr>
            <w:tcW w:w="4874" w:type="dxa"/>
          </w:tcPr>
          <w:p w14:paraId="3AF637D7" w14:textId="77777777" w:rsidR="00FB56E7" w:rsidRPr="00871C2E" w:rsidRDefault="00580FFF" w:rsidP="00871C2E">
            <w:pPr>
              <w:widowControl w:val="0"/>
              <w:jc w:val="both"/>
              <w:rPr>
                <w:rFonts w:eastAsia="Calibri"/>
                <w:sz w:val="24"/>
                <w:szCs w:val="24"/>
                <w:lang w:val="cs-CZ"/>
              </w:rPr>
            </w:pPr>
            <w:r w:rsidRPr="00871C2E">
              <w:rPr>
                <w:rFonts w:eastAsia="Times New Roman"/>
                <w:sz w:val="24"/>
                <w:szCs w:val="24"/>
                <w:lang w:val="cs-CZ" w:eastAsia="cs-CZ"/>
              </w:rPr>
              <w:t xml:space="preserve">       </w:t>
            </w:r>
            <w:r w:rsidR="00A32FF2" w:rsidRPr="00871C2E">
              <w:rPr>
                <w:rFonts w:eastAsia="Times New Roman"/>
                <w:sz w:val="24"/>
                <w:szCs w:val="24"/>
                <w:lang w:val="cs-CZ" w:eastAsia="cs-CZ"/>
              </w:rPr>
              <w:t>Místo provádění klinického hodnocení bude:</w:t>
            </w:r>
          </w:p>
        </w:tc>
      </w:tr>
      <w:tr w:rsidR="00FB56E7" w:rsidRPr="00B27589" w14:paraId="3AF637DB" w14:textId="77777777" w:rsidTr="008053FD">
        <w:tc>
          <w:tcPr>
            <w:tcW w:w="4873" w:type="dxa"/>
          </w:tcPr>
          <w:p w14:paraId="3AF637D9" w14:textId="77777777" w:rsidR="00FB56E7" w:rsidRPr="00871C2E" w:rsidRDefault="00786BA9" w:rsidP="00871C2E">
            <w:pPr>
              <w:pStyle w:val="ListParagraph"/>
              <w:widowControl w:val="0"/>
              <w:numPr>
                <w:ilvl w:val="2"/>
                <w:numId w:val="5"/>
              </w:numPr>
              <w:tabs>
                <w:tab w:val="left" w:pos="851"/>
                <w:tab w:val="left" w:pos="1260"/>
              </w:tabs>
              <w:spacing w:after="120"/>
              <w:ind w:left="1276" w:hanging="170"/>
              <w:contextualSpacing w:val="0"/>
              <w:jc w:val="both"/>
              <w:rPr>
                <w:rFonts w:eastAsia="Calibri"/>
                <w:sz w:val="24"/>
                <w:szCs w:val="24"/>
                <w:lang w:val="en-US"/>
              </w:rPr>
            </w:pPr>
            <w:r w:rsidRPr="00871C2E">
              <w:rPr>
                <w:rFonts w:eastAsia="Calibri"/>
                <w:sz w:val="24"/>
                <w:szCs w:val="24"/>
                <w:lang w:val="en-US"/>
              </w:rPr>
              <w:t xml:space="preserve">maintain and store Medical </w:t>
            </w:r>
            <w:r w:rsidRPr="00871C2E">
              <w:rPr>
                <w:rFonts w:eastAsia="Calibri"/>
                <w:sz w:val="24"/>
                <w:szCs w:val="24"/>
                <w:lang w:val="en-US"/>
              </w:rPr>
              <w:lastRenderedPageBreak/>
              <w:t xml:space="preserve">Records and Study Data in a secure manner with physical and electronic access restrictions, as applicable and environmental controls appropriate to the applicable data type and in accordance with applicable laws, regulations and industry standards; and </w:t>
            </w:r>
          </w:p>
        </w:tc>
        <w:tc>
          <w:tcPr>
            <w:tcW w:w="4874" w:type="dxa"/>
          </w:tcPr>
          <w:p w14:paraId="3AF637DA" w14:textId="77777777" w:rsidR="00FB56E7" w:rsidRPr="00871C2E" w:rsidRDefault="00580FFF" w:rsidP="00871C2E">
            <w:pPr>
              <w:widowControl w:val="0"/>
              <w:numPr>
                <w:ilvl w:val="0"/>
                <w:numId w:val="17"/>
              </w:numPr>
              <w:ind w:left="1025" w:hanging="142"/>
              <w:jc w:val="both"/>
              <w:rPr>
                <w:sz w:val="24"/>
                <w:szCs w:val="24"/>
                <w:lang w:val="cs-CZ"/>
              </w:rPr>
            </w:pPr>
            <w:r w:rsidRPr="00871C2E">
              <w:rPr>
                <w:rFonts w:eastAsia="Times New Roman"/>
                <w:sz w:val="24"/>
                <w:szCs w:val="24"/>
                <w:lang w:val="cs-CZ" w:eastAsia="cs-CZ"/>
              </w:rPr>
              <w:lastRenderedPageBreak/>
              <w:t xml:space="preserve">  </w:t>
            </w:r>
            <w:r w:rsidR="00A32FF2" w:rsidRPr="00871C2E">
              <w:rPr>
                <w:rFonts w:eastAsia="Times New Roman"/>
                <w:sz w:val="24"/>
                <w:szCs w:val="24"/>
                <w:lang w:val="cs-CZ" w:eastAsia="cs-CZ"/>
              </w:rPr>
              <w:t xml:space="preserve">vést a skladovat Zdravotní záznamy </w:t>
            </w:r>
            <w:r w:rsidR="00A32FF2" w:rsidRPr="00871C2E">
              <w:rPr>
                <w:rFonts w:eastAsia="Times New Roman"/>
                <w:sz w:val="24"/>
                <w:szCs w:val="24"/>
                <w:lang w:val="cs-CZ" w:eastAsia="cs-CZ"/>
              </w:rPr>
              <w:lastRenderedPageBreak/>
              <w:t xml:space="preserve">a Studijní data a údaje bezpečným způsobem s omezením fyzického i elektronického přístupu, dle podmínek konkrétního případu a s kontrolou prostředí příslušnou pro konkrétní typ dat a údajů v souladu s příslušnými právními předpisy, nařízeními a technickými standardy; a </w:t>
            </w:r>
          </w:p>
        </w:tc>
      </w:tr>
      <w:tr w:rsidR="00FB56E7" w:rsidRPr="00B27589" w14:paraId="3AF637DF" w14:textId="77777777" w:rsidTr="008053FD">
        <w:tc>
          <w:tcPr>
            <w:tcW w:w="4873" w:type="dxa"/>
          </w:tcPr>
          <w:p w14:paraId="3AF637DC" w14:textId="5B6A9C48" w:rsidR="00DA4FE3" w:rsidRPr="00871C2E" w:rsidRDefault="00DA4FE3" w:rsidP="00871C2E">
            <w:pPr>
              <w:widowControl w:val="0"/>
              <w:numPr>
                <w:ilvl w:val="0"/>
                <w:numId w:val="17"/>
              </w:numPr>
              <w:spacing w:after="120"/>
              <w:ind w:left="1276" w:hanging="283"/>
              <w:jc w:val="both"/>
              <w:rPr>
                <w:rFonts w:eastAsia="Times New Roman"/>
                <w:sz w:val="24"/>
                <w:szCs w:val="24"/>
                <w:lang w:val="en-US" w:eastAsia="cs-CZ"/>
              </w:rPr>
            </w:pPr>
            <w:r w:rsidRPr="00871C2E">
              <w:rPr>
                <w:rFonts w:eastAsia="Times New Roman"/>
                <w:sz w:val="24"/>
                <w:szCs w:val="24"/>
                <w:lang w:val="en-US" w:eastAsia="cs-CZ"/>
              </w:rPr>
              <w:lastRenderedPageBreak/>
              <w:t xml:space="preserve">protect the Medical Records and Study Data from unauthorized use, access, duplication, and disclosure. If directed by Sponsor or </w:t>
            </w:r>
            <w:r w:rsidR="006B1408" w:rsidRPr="00871C2E">
              <w:rPr>
                <w:rFonts w:eastAsia="Times New Roman"/>
                <w:sz w:val="24"/>
                <w:szCs w:val="24"/>
                <w:lang w:val="en-US" w:eastAsia="cs-CZ"/>
              </w:rPr>
              <w:t>IQVIA</w:t>
            </w:r>
            <w:r w:rsidRPr="00871C2E">
              <w:rPr>
                <w:rFonts w:eastAsia="Times New Roman"/>
                <w:sz w:val="24"/>
                <w:szCs w:val="24"/>
                <w:lang w:val="en-US" w:eastAsia="cs-CZ"/>
              </w:rPr>
              <w:t xml:space="preserve">, Site will submit Study Data using the electronic system provided by Sponsor or </w:t>
            </w:r>
            <w:r w:rsidR="006B1408" w:rsidRPr="00871C2E">
              <w:rPr>
                <w:rFonts w:eastAsia="Times New Roman"/>
                <w:sz w:val="24"/>
                <w:szCs w:val="24"/>
                <w:lang w:val="en-US" w:eastAsia="cs-CZ"/>
              </w:rPr>
              <w:t>IQVIA</w:t>
            </w:r>
            <w:r w:rsidRPr="00871C2E">
              <w:rPr>
                <w:rFonts w:eastAsia="Times New Roman"/>
                <w:sz w:val="24"/>
                <w:szCs w:val="24"/>
                <w:lang w:val="en-US" w:eastAsia="cs-CZ"/>
              </w:rPr>
              <w:t xml:space="preserve"> or their designated representative and in accordance with Sponsor’s instructions for electronic data entry. Site shall prevent unauthorized access to the Study Data by maintaining physical security of the electronic system and ensuring that Study Staff maintain the confidentiality of their passwords.  Investigator agrees to collect all Study Data in Medical Records prior to entering it into the CRF. Site shall ensure the prompt submission of CRFs; and</w:t>
            </w:r>
          </w:p>
          <w:p w14:paraId="3AF637DD" w14:textId="77777777" w:rsidR="00FB56E7" w:rsidRPr="00871C2E" w:rsidRDefault="00FB56E7" w:rsidP="00871C2E">
            <w:pPr>
              <w:widowControl w:val="0"/>
              <w:tabs>
                <w:tab w:val="left" w:pos="851"/>
              </w:tabs>
              <w:spacing w:after="120"/>
              <w:ind w:left="1620" w:hanging="270"/>
              <w:jc w:val="both"/>
              <w:rPr>
                <w:sz w:val="24"/>
                <w:szCs w:val="24"/>
                <w:lang w:val="en-US"/>
              </w:rPr>
            </w:pPr>
          </w:p>
        </w:tc>
        <w:tc>
          <w:tcPr>
            <w:tcW w:w="4874" w:type="dxa"/>
          </w:tcPr>
          <w:p w14:paraId="3AF637DE" w14:textId="66850E3B" w:rsidR="00FB56E7" w:rsidRPr="00871C2E" w:rsidRDefault="00580FFF" w:rsidP="00871C2E">
            <w:pPr>
              <w:widowControl w:val="0"/>
              <w:numPr>
                <w:ilvl w:val="0"/>
                <w:numId w:val="23"/>
              </w:numPr>
              <w:spacing w:after="120"/>
              <w:ind w:left="1025" w:hanging="283"/>
              <w:jc w:val="both"/>
              <w:rPr>
                <w:rFonts w:eastAsia="Calibri"/>
                <w:sz w:val="24"/>
                <w:szCs w:val="24"/>
                <w:lang w:val="cs-CZ" w:eastAsia="bg-BG"/>
              </w:rPr>
            </w:pPr>
            <w:r w:rsidRPr="00871C2E">
              <w:rPr>
                <w:sz w:val="24"/>
                <w:szCs w:val="24"/>
                <w:lang w:val="cs-CZ"/>
              </w:rPr>
              <w:t xml:space="preserve"> </w:t>
            </w:r>
            <w:r w:rsidR="00A32FF2" w:rsidRPr="00871C2E">
              <w:rPr>
                <w:sz w:val="24"/>
                <w:szCs w:val="24"/>
                <w:lang w:val="cs-CZ"/>
              </w:rPr>
              <w:t xml:space="preserve">chránit Zdravotní záznamy a Studijní data a údaje proti neoprávněnému zneužití, přístupu, kopírování či odhalení. Bude-li tak požadováno Zadavatelem či </w:t>
            </w:r>
            <w:r w:rsidR="008C5E82" w:rsidRPr="00871C2E">
              <w:rPr>
                <w:sz w:val="24"/>
                <w:szCs w:val="24"/>
                <w:lang w:val="cs-CZ"/>
              </w:rPr>
              <w:t>IQVIA</w:t>
            </w:r>
            <w:r w:rsidR="00A32FF2" w:rsidRPr="00871C2E">
              <w:rPr>
                <w:sz w:val="24"/>
                <w:szCs w:val="24"/>
                <w:lang w:val="cs-CZ"/>
              </w:rPr>
              <w:t xml:space="preserve">, Místo provádění klinického hodnocení předloží Studijní data a údaje za použití elektronického systému pro elektronický záznam dat, který bude poskytnutý Zadavatelem nebo </w:t>
            </w:r>
            <w:r w:rsidR="008C5E82" w:rsidRPr="00871C2E">
              <w:rPr>
                <w:sz w:val="24"/>
                <w:szCs w:val="24"/>
                <w:lang w:val="cs-CZ"/>
              </w:rPr>
              <w:t>IQVIA</w:t>
            </w:r>
            <w:r w:rsidR="00A32FF2" w:rsidRPr="00871C2E">
              <w:rPr>
                <w:sz w:val="24"/>
                <w:szCs w:val="24"/>
                <w:lang w:val="cs-CZ"/>
              </w:rPr>
              <w:t xml:space="preserve"> nebo jimi určeným zástupcem, a to v souladu s pokyny Zadavatele pro elektronický záznam dat. Místo provádění klinického hodnocení zabrání neoprávněnému přístupu ke Studijním datům a údajům zajištěním fyzické bezpečnosti elektronického systému a dále zajistí, že Studijní personál bude zachovávat v důvěrném režimu jim přidělená přístupová hesla. Zkoušející souhlasí, že shromáždí veškerá Studijní data a údaje obsažené ve Zdravotních záznamech před jejich vložením do CRF. Místo provádění klinického hodnocení zajistí neprodlené předkládání </w:t>
            </w:r>
            <w:proofErr w:type="spellStart"/>
            <w:r w:rsidR="00A32FF2" w:rsidRPr="00871C2E">
              <w:rPr>
                <w:sz w:val="24"/>
                <w:szCs w:val="24"/>
                <w:lang w:val="cs-CZ"/>
              </w:rPr>
              <w:t>CRFs</w:t>
            </w:r>
            <w:proofErr w:type="spellEnd"/>
            <w:r w:rsidR="00A32FF2" w:rsidRPr="00871C2E">
              <w:rPr>
                <w:sz w:val="24"/>
                <w:szCs w:val="24"/>
                <w:lang w:val="cs-CZ"/>
              </w:rPr>
              <w:t>; a</w:t>
            </w:r>
          </w:p>
        </w:tc>
      </w:tr>
      <w:tr w:rsidR="00FB56E7" w:rsidRPr="00B27589" w14:paraId="3AF637E2" w14:textId="77777777" w:rsidTr="008053FD">
        <w:tc>
          <w:tcPr>
            <w:tcW w:w="4873" w:type="dxa"/>
          </w:tcPr>
          <w:p w14:paraId="3AF637E0" w14:textId="2C7B1EE5" w:rsidR="00FB56E7" w:rsidRPr="00871C2E" w:rsidRDefault="00DA4FE3" w:rsidP="00871C2E">
            <w:pPr>
              <w:widowControl w:val="0"/>
              <w:numPr>
                <w:ilvl w:val="0"/>
                <w:numId w:val="23"/>
              </w:numPr>
              <w:spacing w:after="120"/>
              <w:ind w:left="1276" w:hanging="425"/>
              <w:jc w:val="both"/>
              <w:rPr>
                <w:rFonts w:eastAsia="Times New Roman"/>
                <w:sz w:val="24"/>
                <w:szCs w:val="24"/>
                <w:lang w:val="en-US" w:eastAsia="cs-CZ"/>
              </w:rPr>
            </w:pPr>
            <w:r w:rsidRPr="00871C2E">
              <w:rPr>
                <w:rFonts w:eastAsia="Times New Roman"/>
                <w:sz w:val="24"/>
                <w:szCs w:val="24"/>
                <w:lang w:val="en-US" w:eastAsia="cs-CZ"/>
              </w:rPr>
              <w:t xml:space="preserve">take </w:t>
            </w:r>
            <w:r w:rsidR="006E61F9" w:rsidRPr="00871C2E">
              <w:rPr>
                <w:rFonts w:eastAsia="Times New Roman"/>
                <w:sz w:val="24"/>
                <w:szCs w:val="24"/>
                <w:lang w:val="en-US" w:eastAsia="cs-CZ"/>
              </w:rPr>
              <w:t>all reasonable</w:t>
            </w:r>
            <w:r w:rsidR="006E61F9" w:rsidRPr="00871C2E">
              <w:rPr>
                <w:sz w:val="24"/>
                <w:szCs w:val="24"/>
                <w:lang w:val="en-US"/>
              </w:rPr>
              <w:t xml:space="preserve"> </w:t>
            </w:r>
            <w:r w:rsidRPr="00871C2E">
              <w:rPr>
                <w:rFonts w:eastAsia="Times New Roman"/>
                <w:sz w:val="24"/>
                <w:szCs w:val="24"/>
                <w:lang w:val="en-US" w:eastAsia="cs-CZ"/>
              </w:rPr>
              <w:t>measures to prevent accidental or premature destruction or damage of these documents. Neither Institution nor Investigator shall destroy or permit the destruction of any Medical Records or Study Data without prior written notification to the Sponsor. The Institution</w:t>
            </w:r>
            <w:r w:rsidRPr="00871C2E">
              <w:rPr>
                <w:rFonts w:eastAsia="Times New Roman"/>
                <w:i/>
                <w:sz w:val="24"/>
                <w:szCs w:val="24"/>
                <w:lang w:val="en-US" w:eastAsia="cs-CZ"/>
              </w:rPr>
              <w:t xml:space="preserve"> </w:t>
            </w:r>
            <w:r w:rsidRPr="00871C2E">
              <w:rPr>
                <w:rFonts w:eastAsia="Times New Roman"/>
                <w:sz w:val="24"/>
                <w:szCs w:val="24"/>
                <w:lang w:val="en-US" w:eastAsia="cs-CZ"/>
              </w:rPr>
              <w:t xml:space="preserve">will keep </w:t>
            </w:r>
            <w:r w:rsidRPr="00871C2E">
              <w:rPr>
                <w:rFonts w:eastAsia="Times New Roman"/>
                <w:sz w:val="24"/>
                <w:szCs w:val="24"/>
                <w:lang w:val="en-US" w:eastAsia="cs-CZ"/>
              </w:rPr>
              <w:lastRenderedPageBreak/>
              <w:t xml:space="preserve">all Medical Records and Study Data as well as any documentation related to study subjects for </w:t>
            </w:r>
            <w:r w:rsidR="0053651F" w:rsidRPr="00871C2E">
              <w:rPr>
                <w:rFonts w:eastAsia="Times New Roman"/>
                <w:sz w:val="24"/>
                <w:szCs w:val="24"/>
                <w:lang w:val="en-US" w:eastAsia="cs-CZ"/>
              </w:rPr>
              <w:t>2</w:t>
            </w:r>
            <w:r w:rsidRPr="00871C2E">
              <w:rPr>
                <w:rFonts w:eastAsia="Times New Roman"/>
                <w:sz w:val="24"/>
                <w:szCs w:val="24"/>
                <w:lang w:val="en-US" w:eastAsia="cs-CZ"/>
              </w:rPr>
              <w:t>5 years after completing the Study</w:t>
            </w:r>
            <w:r w:rsidR="00063C3B" w:rsidRPr="00871C2E">
              <w:rPr>
                <w:rFonts w:eastAsia="Times New Roman"/>
                <w:sz w:val="24"/>
                <w:szCs w:val="24"/>
                <w:lang w:val="en-US" w:eastAsia="cs-CZ"/>
              </w:rPr>
              <w:t xml:space="preserve"> </w:t>
            </w:r>
          </w:p>
        </w:tc>
        <w:tc>
          <w:tcPr>
            <w:tcW w:w="4874" w:type="dxa"/>
          </w:tcPr>
          <w:p w14:paraId="3AF637E1" w14:textId="7EE43CC2" w:rsidR="00FB56E7" w:rsidRPr="00871C2E" w:rsidRDefault="00580FFF" w:rsidP="00871C2E">
            <w:pPr>
              <w:widowControl w:val="0"/>
              <w:numPr>
                <w:ilvl w:val="0"/>
                <w:numId w:val="24"/>
              </w:numPr>
              <w:spacing w:after="120"/>
              <w:ind w:left="1025" w:hanging="283"/>
              <w:jc w:val="both"/>
              <w:rPr>
                <w:rFonts w:eastAsia="Calibri"/>
                <w:sz w:val="24"/>
                <w:szCs w:val="24"/>
                <w:lang w:val="cs-CZ"/>
              </w:rPr>
            </w:pPr>
            <w:r w:rsidRPr="00871C2E">
              <w:rPr>
                <w:sz w:val="24"/>
                <w:szCs w:val="24"/>
                <w:lang w:val="cs-CZ"/>
              </w:rPr>
              <w:lastRenderedPageBreak/>
              <w:t xml:space="preserve">  </w:t>
            </w:r>
            <w:r w:rsidR="00A32FF2" w:rsidRPr="00871C2E">
              <w:rPr>
                <w:sz w:val="24"/>
                <w:szCs w:val="24"/>
                <w:lang w:val="cs-CZ"/>
              </w:rPr>
              <w:t xml:space="preserve">přijme </w:t>
            </w:r>
            <w:r w:rsidR="006A2583" w:rsidRPr="00871C2E">
              <w:rPr>
                <w:sz w:val="24"/>
                <w:szCs w:val="24"/>
                <w:lang w:val="cs-CZ"/>
              </w:rPr>
              <w:t xml:space="preserve">veškerá přiměřená </w:t>
            </w:r>
            <w:r w:rsidR="00A32FF2" w:rsidRPr="00871C2E">
              <w:rPr>
                <w:sz w:val="24"/>
                <w:szCs w:val="24"/>
                <w:lang w:val="cs-CZ"/>
              </w:rPr>
              <w:t xml:space="preserve">opatření za účelem zabránění náhodného či předčasného zničení či poškození těchto dokumentů. Ani Zdravotnické zařízení, ani Zkoušející nezničí či nepovolí likvidaci jakýchkoli Zdravotních záznamů či Studijních dat a údajů bez předchozího písemného oznámení zaslaného </w:t>
            </w:r>
            <w:r w:rsidR="00A32FF2" w:rsidRPr="00871C2E">
              <w:rPr>
                <w:sz w:val="24"/>
                <w:szCs w:val="24"/>
                <w:lang w:val="cs-CZ"/>
              </w:rPr>
              <w:lastRenderedPageBreak/>
              <w:t xml:space="preserve">Zadavateli. Zdravotnické zařízení uchová Zdravotní záznamy a Studijní data a údaje, jakož i veškerou dokumentaci vztahující se ke Subjektům Studie po dobu </w:t>
            </w:r>
            <w:r w:rsidR="0053651F" w:rsidRPr="00871C2E">
              <w:rPr>
                <w:sz w:val="24"/>
                <w:szCs w:val="24"/>
                <w:lang w:val="cs-CZ"/>
              </w:rPr>
              <w:t>2</w:t>
            </w:r>
            <w:r w:rsidR="00A32FF2" w:rsidRPr="00871C2E">
              <w:rPr>
                <w:sz w:val="24"/>
                <w:szCs w:val="24"/>
                <w:lang w:val="cs-CZ"/>
              </w:rPr>
              <w:t>5 let od ukončení Studie.</w:t>
            </w:r>
            <w:r w:rsidR="001F4571" w:rsidRPr="00871C2E">
              <w:rPr>
                <w:rFonts w:eastAsia="Calibri"/>
                <w:sz w:val="24"/>
                <w:szCs w:val="24"/>
                <w:lang w:val="cs-CZ" w:eastAsia="bg-BG"/>
              </w:rPr>
              <w:t xml:space="preserve"> </w:t>
            </w:r>
          </w:p>
        </w:tc>
      </w:tr>
      <w:tr w:rsidR="00FB56E7" w:rsidRPr="00B27589" w14:paraId="3AF637E5" w14:textId="77777777" w:rsidTr="008053FD">
        <w:tc>
          <w:tcPr>
            <w:tcW w:w="4873" w:type="dxa"/>
          </w:tcPr>
          <w:p w14:paraId="3AF637E3" w14:textId="7A267A1B" w:rsidR="00FB56E7" w:rsidRPr="00871C2E" w:rsidRDefault="00063C3B" w:rsidP="00871C2E">
            <w:pPr>
              <w:widowControl w:val="0"/>
              <w:spacing w:after="120"/>
              <w:ind w:left="357"/>
              <w:jc w:val="both"/>
              <w:rPr>
                <w:rFonts w:eastAsia="Times New Roman"/>
                <w:snapToGrid w:val="0"/>
                <w:sz w:val="24"/>
                <w:szCs w:val="24"/>
                <w:lang w:val="en-US" w:eastAsia="cs-CZ"/>
              </w:rPr>
            </w:pPr>
            <w:r w:rsidRPr="00CC109B">
              <w:rPr>
                <w:rFonts w:eastAsia="Times New Roman"/>
                <w:snapToGrid w:val="0"/>
                <w:sz w:val="24"/>
                <w:szCs w:val="24"/>
                <w:lang w:val="cs-CZ" w:eastAsia="cs-CZ"/>
              </w:rPr>
              <w:lastRenderedPageBreak/>
              <w:t xml:space="preserve"> </w:t>
            </w:r>
            <w:r w:rsidR="00DA4FE3" w:rsidRPr="00871C2E">
              <w:rPr>
                <w:rFonts w:eastAsia="Times New Roman"/>
                <w:snapToGrid w:val="0"/>
                <w:sz w:val="24"/>
                <w:szCs w:val="24"/>
                <w:lang w:val="en-US" w:eastAsia="cs-CZ"/>
              </w:rPr>
              <w:t>In case of termination of Investigator employment relationship, the responsibility for maintaining Medical Records and Study Data shall be determined in accordance with applicable regulations but Institution will not in any case be relieved of its obligations under this Agreement for maintaining the Medical Records and Study Data.</w:t>
            </w:r>
          </w:p>
        </w:tc>
        <w:tc>
          <w:tcPr>
            <w:tcW w:w="4874" w:type="dxa"/>
          </w:tcPr>
          <w:p w14:paraId="3AF637E4" w14:textId="4A9415C6" w:rsidR="00FB56E7" w:rsidRPr="00871C2E" w:rsidRDefault="00A32FF2" w:rsidP="00871C2E">
            <w:pPr>
              <w:widowControl w:val="0"/>
              <w:spacing w:after="120"/>
              <w:ind w:left="357"/>
              <w:jc w:val="both"/>
              <w:rPr>
                <w:rFonts w:eastAsia="Times New Roman"/>
                <w:b/>
                <w:sz w:val="24"/>
                <w:szCs w:val="24"/>
                <w:lang w:val="cs-CZ" w:eastAsia="cs-CZ"/>
              </w:rPr>
            </w:pPr>
            <w:r w:rsidRPr="00871C2E">
              <w:rPr>
                <w:rFonts w:eastAsia="Times New Roman"/>
                <w:snapToGrid w:val="0"/>
                <w:sz w:val="24"/>
                <w:szCs w:val="24"/>
                <w:lang w:val="cs-CZ" w:eastAsia="cs-CZ"/>
              </w:rPr>
              <w:t xml:space="preserve">V případě ukončení pracovněprávního poměru Zkoušejícího, </w:t>
            </w:r>
            <w:r w:rsidR="0053651F" w:rsidRPr="00871C2E">
              <w:rPr>
                <w:rFonts w:eastAsia="Times New Roman"/>
                <w:snapToGrid w:val="0"/>
                <w:sz w:val="24"/>
                <w:szCs w:val="24"/>
                <w:lang w:val="cs-CZ" w:eastAsia="cs-CZ"/>
              </w:rPr>
              <w:t xml:space="preserve">bude </w:t>
            </w:r>
            <w:r w:rsidRPr="00871C2E">
              <w:rPr>
                <w:rFonts w:eastAsia="Times New Roman"/>
                <w:snapToGrid w:val="0"/>
                <w:sz w:val="24"/>
                <w:szCs w:val="24"/>
                <w:lang w:val="cs-CZ" w:eastAsia="cs-CZ"/>
              </w:rPr>
              <w:t xml:space="preserve">odpovědnost za vedení Zdravotních záznamů a Studijních dat a údajů určena v souladu s příslušnými právními předpisy, avšak </w:t>
            </w:r>
            <w:r w:rsidR="000867C5" w:rsidRPr="00871C2E">
              <w:rPr>
                <w:rFonts w:eastAsia="Times New Roman"/>
                <w:snapToGrid w:val="0"/>
                <w:sz w:val="24"/>
                <w:szCs w:val="24"/>
                <w:lang w:val="cs-CZ" w:eastAsia="cs-CZ"/>
              </w:rPr>
              <w:t xml:space="preserve">Zdravotnické zařízení </w:t>
            </w:r>
            <w:r w:rsidRPr="00871C2E">
              <w:rPr>
                <w:rFonts w:eastAsia="Times New Roman"/>
                <w:snapToGrid w:val="0"/>
                <w:sz w:val="24"/>
                <w:szCs w:val="24"/>
                <w:lang w:val="cs-CZ" w:eastAsia="cs-CZ"/>
              </w:rPr>
              <w:t>se v</w:t>
            </w:r>
            <w:r w:rsidR="000867C5" w:rsidRPr="00871C2E">
              <w:rPr>
                <w:rFonts w:eastAsia="Times New Roman"/>
                <w:snapToGrid w:val="0"/>
                <w:sz w:val="24"/>
                <w:szCs w:val="24"/>
                <w:lang w:val="cs-CZ" w:eastAsia="cs-CZ"/>
              </w:rPr>
              <w:t xml:space="preserve"> </w:t>
            </w:r>
            <w:r w:rsidRPr="00871C2E">
              <w:rPr>
                <w:rFonts w:eastAsia="Times New Roman"/>
                <w:snapToGrid w:val="0"/>
                <w:sz w:val="24"/>
                <w:szCs w:val="24"/>
                <w:lang w:val="cs-CZ" w:eastAsia="cs-CZ"/>
              </w:rPr>
              <w:t xml:space="preserve">žádném případě nezprostí svých povinností, jež </w:t>
            </w:r>
            <w:r w:rsidR="000867C5" w:rsidRPr="00871C2E">
              <w:rPr>
                <w:rFonts w:eastAsia="Times New Roman"/>
                <w:snapToGrid w:val="0"/>
                <w:sz w:val="24"/>
                <w:szCs w:val="24"/>
                <w:lang w:val="cs-CZ" w:eastAsia="cs-CZ"/>
              </w:rPr>
              <w:t>mu</w:t>
            </w:r>
            <w:r w:rsidRPr="00871C2E">
              <w:rPr>
                <w:rFonts w:eastAsia="Times New Roman"/>
                <w:snapToGrid w:val="0"/>
                <w:sz w:val="24"/>
                <w:szCs w:val="24"/>
                <w:lang w:val="cs-CZ" w:eastAsia="cs-CZ"/>
              </w:rPr>
              <w:t xml:space="preserve"> plynou z této Smlouvy ve vztahu k vedení Zdravotních záznamů a Studijních dat a údajů.</w:t>
            </w:r>
          </w:p>
        </w:tc>
      </w:tr>
      <w:tr w:rsidR="00FB56E7" w:rsidRPr="00B27589" w14:paraId="3AF637E8" w14:textId="77777777" w:rsidTr="008053FD">
        <w:tc>
          <w:tcPr>
            <w:tcW w:w="4873" w:type="dxa"/>
          </w:tcPr>
          <w:p w14:paraId="3AF637E6" w14:textId="12E44437" w:rsidR="00FB56E7" w:rsidRPr="00871C2E" w:rsidRDefault="00003EDD" w:rsidP="00871C2E">
            <w:pPr>
              <w:pStyle w:val="Odstavecseseznamem1"/>
              <w:widowControl w:val="0"/>
              <w:tabs>
                <w:tab w:val="left" w:pos="993"/>
              </w:tabs>
              <w:spacing w:after="120" w:line="240" w:lineRule="auto"/>
              <w:ind w:left="357"/>
              <w:contextualSpacing w:val="0"/>
              <w:jc w:val="both"/>
              <w:rPr>
                <w:rFonts w:ascii="Times New Roman" w:hAnsi="Times New Roman"/>
                <w:sz w:val="24"/>
                <w:szCs w:val="24"/>
              </w:rPr>
            </w:pPr>
            <w:r w:rsidRPr="00871C2E">
              <w:rPr>
                <w:rFonts w:ascii="Times New Roman" w:hAnsi="Times New Roman"/>
                <w:sz w:val="24"/>
                <w:szCs w:val="24"/>
              </w:rPr>
              <w:t xml:space="preserve">1.3.2.    </w:t>
            </w:r>
            <w:r w:rsidR="00DA4FE3" w:rsidRPr="00871C2E">
              <w:rPr>
                <w:rFonts w:ascii="Times New Roman" w:hAnsi="Times New Roman"/>
                <w:sz w:val="24"/>
                <w:szCs w:val="24"/>
              </w:rPr>
              <w:t xml:space="preserve">  </w:t>
            </w:r>
            <w:r w:rsidR="00DA4FE3" w:rsidRPr="00871C2E">
              <w:rPr>
                <w:rFonts w:ascii="Times New Roman" w:hAnsi="Times New Roman"/>
                <w:sz w:val="24"/>
                <w:szCs w:val="24"/>
                <w:u w:val="single"/>
              </w:rPr>
              <w:t>Ownership</w:t>
            </w:r>
            <w:r w:rsidR="00DA4FE3" w:rsidRPr="00871C2E">
              <w:rPr>
                <w:rFonts w:ascii="Times New Roman" w:hAnsi="Times New Roman"/>
                <w:sz w:val="24"/>
                <w:szCs w:val="24"/>
              </w:rPr>
              <w:t xml:space="preserve">. </w:t>
            </w:r>
            <w:r w:rsidR="00133742" w:rsidRPr="00871C2E">
              <w:rPr>
                <w:rFonts w:ascii="Times New Roman" w:hAnsi="Times New Roman"/>
                <w:sz w:val="24"/>
                <w:szCs w:val="24"/>
              </w:rPr>
              <w:t xml:space="preserve">Sponsor owns and shall retain all ownership of Confidential Information (as defined below) and Study Data. </w:t>
            </w:r>
            <w:r w:rsidR="00DA4FE3" w:rsidRPr="00871C2E">
              <w:rPr>
                <w:rFonts w:ascii="Times New Roman" w:hAnsi="Times New Roman"/>
                <w:sz w:val="24"/>
                <w:szCs w:val="24"/>
              </w:rPr>
              <w:t xml:space="preserve">Institution shall retain and store Medical Records. The Institution and the Investigator </w:t>
            </w:r>
            <w:r w:rsidR="00693EB7" w:rsidRPr="00871C2E">
              <w:rPr>
                <w:rFonts w:ascii="Times New Roman" w:hAnsi="Times New Roman"/>
                <w:sz w:val="24"/>
                <w:szCs w:val="24"/>
              </w:rPr>
              <w:t>hereby</w:t>
            </w:r>
            <w:r w:rsidR="00DA4FE3" w:rsidRPr="00871C2E">
              <w:rPr>
                <w:rFonts w:ascii="Times New Roman" w:hAnsi="Times New Roman"/>
                <w:sz w:val="24"/>
                <w:szCs w:val="24"/>
              </w:rPr>
              <w:t xml:space="preserve"> assign to Sponsor all of their rights, title and interest, including intellectual property rights, to all Confidential Information and any other Study Data.</w:t>
            </w:r>
          </w:p>
        </w:tc>
        <w:tc>
          <w:tcPr>
            <w:tcW w:w="4874" w:type="dxa"/>
          </w:tcPr>
          <w:p w14:paraId="3AF637E7" w14:textId="276E4E57" w:rsidR="00FB56E7" w:rsidRPr="00871C2E" w:rsidRDefault="00A32FF2" w:rsidP="00871C2E">
            <w:pPr>
              <w:pStyle w:val="Odstavecseseznamem1"/>
              <w:widowControl w:val="0"/>
              <w:tabs>
                <w:tab w:val="left" w:pos="993"/>
              </w:tabs>
              <w:spacing w:after="120" w:line="240" w:lineRule="auto"/>
              <w:ind w:left="357"/>
              <w:contextualSpacing w:val="0"/>
              <w:jc w:val="both"/>
              <w:rPr>
                <w:rFonts w:ascii="Times New Roman" w:hAnsi="Times New Roman"/>
                <w:sz w:val="24"/>
                <w:szCs w:val="24"/>
                <w:lang w:val="cs-CZ"/>
              </w:rPr>
            </w:pPr>
            <w:r w:rsidRPr="00871C2E">
              <w:rPr>
                <w:rFonts w:ascii="Times New Roman" w:hAnsi="Times New Roman"/>
                <w:sz w:val="24"/>
                <w:szCs w:val="24"/>
                <w:lang w:val="cs-CZ"/>
              </w:rPr>
              <w:t xml:space="preserve">1.3.2. </w:t>
            </w:r>
            <w:r w:rsidRPr="00871C2E">
              <w:rPr>
                <w:rFonts w:ascii="Times New Roman" w:hAnsi="Times New Roman"/>
                <w:sz w:val="24"/>
                <w:szCs w:val="24"/>
                <w:u w:val="single"/>
                <w:lang w:val="cs-CZ"/>
              </w:rPr>
              <w:t>Vlastnictví</w:t>
            </w:r>
            <w:r w:rsidRPr="00871C2E">
              <w:rPr>
                <w:rFonts w:ascii="Times New Roman" w:hAnsi="Times New Roman"/>
                <w:sz w:val="24"/>
                <w:szCs w:val="24"/>
                <w:lang w:val="cs-CZ"/>
              </w:rPr>
              <w:t xml:space="preserve">. </w:t>
            </w:r>
            <w:r w:rsidR="006A2583" w:rsidRPr="00871C2E">
              <w:rPr>
                <w:rFonts w:ascii="Times New Roman" w:hAnsi="Times New Roman"/>
                <w:sz w:val="24"/>
                <w:szCs w:val="24"/>
                <w:lang w:val="cs-CZ"/>
              </w:rPr>
              <w:t xml:space="preserve">Zadavatel je a nadále bude vlastníkem všech Důvěrných informací (definovaných níže) a Studijních dat a údajů. </w:t>
            </w:r>
            <w:r w:rsidRPr="00871C2E">
              <w:rPr>
                <w:rFonts w:ascii="Times New Roman" w:hAnsi="Times New Roman"/>
                <w:sz w:val="24"/>
                <w:szCs w:val="24"/>
                <w:lang w:val="cs-CZ"/>
              </w:rPr>
              <w:t xml:space="preserve">Zdravotnické zařízení si ponechá a bude uchovávat Zdravotní záznamy. Zdravotnické zařízení a Zkoušející </w:t>
            </w:r>
            <w:r w:rsidR="006A2583" w:rsidRPr="00871C2E">
              <w:rPr>
                <w:rFonts w:ascii="Times New Roman" w:hAnsi="Times New Roman"/>
                <w:sz w:val="24"/>
                <w:szCs w:val="24"/>
                <w:lang w:val="cs-CZ"/>
              </w:rPr>
              <w:t xml:space="preserve">tímto převádějí </w:t>
            </w:r>
            <w:r w:rsidRPr="00871C2E">
              <w:rPr>
                <w:rFonts w:ascii="Times New Roman" w:hAnsi="Times New Roman"/>
                <w:sz w:val="24"/>
                <w:szCs w:val="24"/>
                <w:lang w:val="cs-CZ"/>
              </w:rPr>
              <w:t>na Zadavatele veškerá svá práva, nároky a tituly, včetně práv duševního vlastnictví k Důvěrným informacím a k jakýmkoli jiným Studijním datům a údajům.</w:t>
            </w:r>
          </w:p>
        </w:tc>
      </w:tr>
      <w:tr w:rsidR="00FB56E7" w:rsidRPr="00B27589" w14:paraId="3AF637EB" w14:textId="77777777" w:rsidTr="008053FD">
        <w:tc>
          <w:tcPr>
            <w:tcW w:w="4873" w:type="dxa"/>
          </w:tcPr>
          <w:p w14:paraId="152F09B2" w14:textId="5CD9BC1A" w:rsidR="00FB56E7" w:rsidRPr="00871C2E" w:rsidRDefault="00B750E6" w:rsidP="00871C2E">
            <w:pPr>
              <w:pStyle w:val="Odstavecseseznamem1"/>
              <w:widowControl w:val="0"/>
              <w:tabs>
                <w:tab w:val="left" w:pos="993"/>
              </w:tabs>
              <w:spacing w:after="120" w:line="240" w:lineRule="auto"/>
              <w:ind w:left="357"/>
              <w:contextualSpacing w:val="0"/>
              <w:jc w:val="both"/>
              <w:rPr>
                <w:rFonts w:ascii="Times New Roman" w:hAnsi="Times New Roman"/>
                <w:sz w:val="24"/>
                <w:szCs w:val="24"/>
              </w:rPr>
            </w:pPr>
            <w:r w:rsidRPr="00871C2E">
              <w:rPr>
                <w:rFonts w:ascii="Times New Roman" w:hAnsi="Times New Roman"/>
                <w:sz w:val="24"/>
                <w:szCs w:val="24"/>
              </w:rPr>
              <w:t>1.3.3.</w:t>
            </w:r>
            <w:r w:rsidR="00580FFF" w:rsidRPr="00871C2E">
              <w:rPr>
                <w:rFonts w:ascii="Times New Roman" w:hAnsi="Times New Roman"/>
                <w:b/>
                <w:sz w:val="24"/>
                <w:szCs w:val="24"/>
              </w:rPr>
              <w:t xml:space="preserve"> </w:t>
            </w:r>
            <w:r w:rsidR="007166EF" w:rsidRPr="00871C2E">
              <w:rPr>
                <w:rFonts w:ascii="Times New Roman" w:hAnsi="Times New Roman"/>
                <w:sz w:val="24"/>
                <w:szCs w:val="24"/>
                <w:u w:val="single"/>
              </w:rPr>
              <w:t>Access, Use, Monitoring and Inspection</w:t>
            </w:r>
            <w:r w:rsidR="007166EF" w:rsidRPr="00871C2E">
              <w:rPr>
                <w:rFonts w:ascii="Times New Roman" w:hAnsi="Times New Roman"/>
                <w:sz w:val="24"/>
                <w:szCs w:val="24"/>
              </w:rPr>
              <w:t xml:space="preserve">. </w:t>
            </w:r>
            <w:r w:rsidR="00DA4FE3" w:rsidRPr="00871C2E">
              <w:rPr>
                <w:rFonts w:ascii="Times New Roman" w:hAnsi="Times New Roman"/>
                <w:sz w:val="24"/>
                <w:szCs w:val="24"/>
              </w:rPr>
              <w:t xml:space="preserve">Site shall provide original or copies (as the case may be) of all Study Data to </w:t>
            </w:r>
            <w:r w:rsidR="006B1408" w:rsidRPr="00871C2E">
              <w:rPr>
                <w:rFonts w:ascii="Times New Roman" w:hAnsi="Times New Roman"/>
                <w:sz w:val="24"/>
                <w:szCs w:val="24"/>
              </w:rPr>
              <w:t>IQVIA</w:t>
            </w:r>
            <w:r w:rsidR="00DA4FE3" w:rsidRPr="00871C2E">
              <w:rPr>
                <w:rFonts w:ascii="Times New Roman" w:hAnsi="Times New Roman"/>
                <w:sz w:val="24"/>
                <w:szCs w:val="24"/>
              </w:rPr>
              <w:t xml:space="preserve"> and Sponsor for Sponsor’s use. Site shall afford Sponsor and </w:t>
            </w:r>
            <w:r w:rsidR="006B1408" w:rsidRPr="00871C2E">
              <w:rPr>
                <w:rFonts w:ascii="Times New Roman" w:hAnsi="Times New Roman"/>
                <w:sz w:val="24"/>
                <w:szCs w:val="24"/>
              </w:rPr>
              <w:t>IQVIA</w:t>
            </w:r>
            <w:r w:rsidR="00DA4FE3" w:rsidRPr="00871C2E">
              <w:rPr>
                <w:rFonts w:ascii="Times New Roman" w:hAnsi="Times New Roman"/>
                <w:sz w:val="24"/>
                <w:szCs w:val="24"/>
              </w:rPr>
              <w:t xml:space="preserve"> and their representatives and</w:t>
            </w:r>
            <w:r w:rsidR="005B3430" w:rsidRPr="00871C2E">
              <w:rPr>
                <w:rFonts w:ascii="Times New Roman" w:hAnsi="Times New Roman"/>
                <w:sz w:val="24"/>
                <w:szCs w:val="24"/>
              </w:rPr>
              <w:t xml:space="preserve"> </w:t>
            </w:r>
            <w:r w:rsidR="00DA4FE3" w:rsidRPr="00871C2E">
              <w:rPr>
                <w:rFonts w:ascii="Times New Roman" w:hAnsi="Times New Roman"/>
                <w:sz w:val="24"/>
                <w:szCs w:val="24"/>
              </w:rPr>
              <w:t xml:space="preserve">designees reasonable access to Site’s facilities and to Medical Records and Study Data so as to permit Sponsor and </w:t>
            </w:r>
            <w:r w:rsidR="006B1408" w:rsidRPr="00871C2E">
              <w:rPr>
                <w:rFonts w:ascii="Times New Roman" w:hAnsi="Times New Roman"/>
                <w:sz w:val="24"/>
                <w:szCs w:val="24"/>
              </w:rPr>
              <w:t>IQVIA</w:t>
            </w:r>
            <w:r w:rsidR="00DA4FE3" w:rsidRPr="00871C2E">
              <w:rPr>
                <w:rFonts w:ascii="Times New Roman" w:hAnsi="Times New Roman"/>
                <w:sz w:val="24"/>
                <w:szCs w:val="24"/>
              </w:rPr>
              <w:t xml:space="preserve"> and their representatives and designees to monitor the Study. </w:t>
            </w:r>
          </w:p>
          <w:p w14:paraId="2AD27D27" w14:textId="77777777" w:rsidR="002238E3" w:rsidRPr="00871C2E" w:rsidRDefault="002238E3" w:rsidP="00871C2E">
            <w:pPr>
              <w:pStyle w:val="Odstavecseseznamem1"/>
              <w:widowControl w:val="0"/>
              <w:tabs>
                <w:tab w:val="left" w:pos="993"/>
              </w:tabs>
              <w:spacing w:after="120" w:line="240" w:lineRule="auto"/>
              <w:ind w:left="357"/>
              <w:contextualSpacing w:val="0"/>
              <w:jc w:val="both"/>
              <w:rPr>
                <w:rFonts w:ascii="Times New Roman" w:hAnsi="Times New Roman"/>
                <w:sz w:val="24"/>
                <w:szCs w:val="24"/>
              </w:rPr>
            </w:pPr>
          </w:p>
          <w:p w14:paraId="31B17112" w14:textId="77777777" w:rsidR="002238E3" w:rsidRPr="00871C2E" w:rsidRDefault="002238E3" w:rsidP="00871C2E">
            <w:pPr>
              <w:pStyle w:val="Odstavecseseznamem10"/>
              <w:widowControl w:val="0"/>
              <w:tabs>
                <w:tab w:val="left" w:pos="993"/>
              </w:tabs>
              <w:spacing w:before="240" w:after="120"/>
              <w:ind w:left="0"/>
              <w:contextualSpacing w:val="0"/>
              <w:jc w:val="both"/>
              <w:rPr>
                <w:rFonts w:ascii="Times New Roman" w:hAnsi="Times New Roman"/>
                <w:sz w:val="24"/>
                <w:szCs w:val="24"/>
              </w:rPr>
            </w:pPr>
          </w:p>
          <w:p w14:paraId="4C7A2EDD" w14:textId="6CD7E678" w:rsidR="002238E3" w:rsidRPr="00871C2E" w:rsidRDefault="002238E3" w:rsidP="00871C2E">
            <w:pPr>
              <w:pStyle w:val="Odstavecseseznamem10"/>
              <w:widowControl w:val="0"/>
              <w:tabs>
                <w:tab w:val="left" w:pos="993"/>
              </w:tabs>
              <w:spacing w:after="0" w:line="240" w:lineRule="auto"/>
              <w:ind w:left="357"/>
              <w:contextualSpacing w:val="0"/>
              <w:jc w:val="both"/>
              <w:rPr>
                <w:rFonts w:ascii="Times New Roman" w:hAnsi="Times New Roman"/>
                <w:sz w:val="24"/>
                <w:szCs w:val="24"/>
              </w:rPr>
            </w:pPr>
            <w:r w:rsidRPr="00871C2E">
              <w:rPr>
                <w:rFonts w:ascii="Times New Roman" w:hAnsi="Times New Roman"/>
                <w:sz w:val="24"/>
                <w:szCs w:val="24"/>
              </w:rPr>
              <w:t xml:space="preserve">As part of the monitoring, the Sponsor and IQVIA and their representatives and designees may access the Institution's electronic system where Medical Records </w:t>
            </w:r>
            <w:r w:rsidRPr="00871C2E">
              <w:rPr>
                <w:rFonts w:ascii="Times New Roman" w:hAnsi="Times New Roman"/>
                <w:sz w:val="24"/>
                <w:szCs w:val="24"/>
              </w:rPr>
              <w:lastRenderedPageBreak/>
              <w:t>and Study Data are maintained, in accordance with the signed informed consent of the Study Subject (</w:t>
            </w:r>
            <w:r w:rsidRPr="00871C2E">
              <w:rPr>
                <w:rFonts w:ascii="Times New Roman" w:hAnsi="Times New Roman"/>
                <w:i/>
                <w:iCs/>
                <w:sz w:val="24"/>
                <w:szCs w:val="24"/>
              </w:rPr>
              <w:t>random over-the-shoulder inspection</w:t>
            </w:r>
            <w:r w:rsidRPr="00871C2E">
              <w:rPr>
                <w:rFonts w:ascii="Times New Roman" w:hAnsi="Times New Roman"/>
                <w:sz w:val="24"/>
                <w:szCs w:val="24"/>
              </w:rPr>
              <w:t>), only in the presence of the Investigator, Sub-Investigator, or Coordinator who has access to the system. This check is an integral part of routine monitoring and will always be agreed in advance.</w:t>
            </w:r>
          </w:p>
          <w:p w14:paraId="3AF637E9" w14:textId="33AF728B" w:rsidR="002238E3" w:rsidRPr="00871C2E" w:rsidRDefault="002238E3" w:rsidP="00871C2E">
            <w:pPr>
              <w:pStyle w:val="Odstavecseseznamem1"/>
              <w:widowControl w:val="0"/>
              <w:tabs>
                <w:tab w:val="left" w:pos="993"/>
              </w:tabs>
              <w:spacing w:after="120" w:line="240" w:lineRule="auto"/>
              <w:ind w:left="357"/>
              <w:contextualSpacing w:val="0"/>
              <w:jc w:val="both"/>
              <w:rPr>
                <w:rFonts w:ascii="Times New Roman" w:hAnsi="Times New Roman"/>
                <w:sz w:val="24"/>
                <w:szCs w:val="24"/>
              </w:rPr>
            </w:pPr>
          </w:p>
        </w:tc>
        <w:tc>
          <w:tcPr>
            <w:tcW w:w="4874" w:type="dxa"/>
          </w:tcPr>
          <w:p w14:paraId="2B4062AF" w14:textId="77777777" w:rsidR="002238E3" w:rsidRPr="00871C2E" w:rsidRDefault="00A32FF2" w:rsidP="00871C2E">
            <w:pPr>
              <w:pStyle w:val="Odstavecseseznamem1"/>
              <w:widowControl w:val="0"/>
              <w:tabs>
                <w:tab w:val="left" w:pos="993"/>
              </w:tabs>
              <w:spacing w:after="120" w:line="240" w:lineRule="auto"/>
              <w:ind w:left="357"/>
              <w:contextualSpacing w:val="0"/>
              <w:jc w:val="both"/>
              <w:rPr>
                <w:rFonts w:ascii="Times New Roman" w:hAnsi="Times New Roman"/>
                <w:sz w:val="24"/>
                <w:szCs w:val="24"/>
                <w:lang w:val="cs-CZ"/>
              </w:rPr>
            </w:pPr>
            <w:r w:rsidRPr="00871C2E">
              <w:rPr>
                <w:rFonts w:ascii="Times New Roman" w:hAnsi="Times New Roman"/>
                <w:sz w:val="24"/>
                <w:szCs w:val="24"/>
                <w:lang w:val="cs-CZ"/>
              </w:rPr>
              <w:lastRenderedPageBreak/>
              <w:t xml:space="preserve">1.3.3. </w:t>
            </w:r>
            <w:r w:rsidRPr="00871C2E">
              <w:rPr>
                <w:rFonts w:ascii="Times New Roman" w:hAnsi="Times New Roman"/>
                <w:sz w:val="24"/>
                <w:szCs w:val="24"/>
                <w:u w:val="single"/>
                <w:lang w:val="cs-CZ"/>
              </w:rPr>
              <w:t>Přístup, Použití, Monitoring a Kontrola</w:t>
            </w:r>
            <w:r w:rsidRPr="00871C2E">
              <w:rPr>
                <w:rFonts w:ascii="Times New Roman" w:hAnsi="Times New Roman"/>
                <w:sz w:val="24"/>
                <w:szCs w:val="24"/>
                <w:lang w:val="cs-CZ"/>
              </w:rPr>
              <w:t xml:space="preserve">. Místo provádění klinického hodnocení poskytne originály či kopie (dle podmínek konkrétního případu) všech Studijních dat a údajů </w:t>
            </w:r>
            <w:r w:rsidR="008C5E82" w:rsidRPr="00871C2E">
              <w:rPr>
                <w:rFonts w:ascii="Times New Roman" w:hAnsi="Times New Roman"/>
                <w:sz w:val="24"/>
                <w:szCs w:val="24"/>
                <w:lang w:val="cs-CZ"/>
              </w:rPr>
              <w:t>IQVIA</w:t>
            </w:r>
            <w:r w:rsidRPr="00871C2E">
              <w:rPr>
                <w:rFonts w:ascii="Times New Roman" w:hAnsi="Times New Roman"/>
                <w:sz w:val="24"/>
                <w:szCs w:val="24"/>
                <w:lang w:val="cs-CZ"/>
              </w:rPr>
              <w:t xml:space="preserve"> a Zadavateli pro možnost jejich využití Zadavatelem. Místo provádění klinického hodnocení umožní Zadavateli a </w:t>
            </w:r>
            <w:r w:rsidR="008C5E82" w:rsidRPr="00871C2E">
              <w:rPr>
                <w:rFonts w:ascii="Times New Roman" w:hAnsi="Times New Roman"/>
                <w:sz w:val="24"/>
                <w:szCs w:val="24"/>
                <w:lang w:val="cs-CZ"/>
              </w:rPr>
              <w:t>IQVIA</w:t>
            </w:r>
            <w:r w:rsidRPr="00871C2E">
              <w:rPr>
                <w:rFonts w:ascii="Times New Roman" w:hAnsi="Times New Roman"/>
                <w:sz w:val="24"/>
                <w:szCs w:val="24"/>
                <w:lang w:val="cs-CZ"/>
              </w:rPr>
              <w:t xml:space="preserve"> a jejich zástupcům a zmocněncům odpovídající přístup do prostor a zařízení Místa provádění klinického hodnocení a k Zdravotním záznamům a Studijním datům a údajům, aby umožnilo Zadavateli a </w:t>
            </w:r>
            <w:r w:rsidR="008C5E82" w:rsidRPr="00871C2E">
              <w:rPr>
                <w:rFonts w:ascii="Times New Roman" w:hAnsi="Times New Roman"/>
                <w:sz w:val="24"/>
                <w:szCs w:val="24"/>
                <w:lang w:val="cs-CZ"/>
              </w:rPr>
              <w:t>IQVIA</w:t>
            </w:r>
            <w:r w:rsidRPr="00871C2E">
              <w:rPr>
                <w:rFonts w:ascii="Times New Roman" w:hAnsi="Times New Roman"/>
                <w:sz w:val="24"/>
                <w:szCs w:val="24"/>
                <w:lang w:val="cs-CZ"/>
              </w:rPr>
              <w:t xml:space="preserve"> a jejich zástupcům a zmocněncům provedení monitoringu Studie.</w:t>
            </w:r>
          </w:p>
          <w:p w14:paraId="7D8A9BF9" w14:textId="77777777" w:rsidR="002238E3" w:rsidRPr="00871C2E" w:rsidRDefault="002238E3" w:rsidP="00871C2E">
            <w:pPr>
              <w:pStyle w:val="Odstavecseseznamem10"/>
              <w:widowControl w:val="0"/>
              <w:tabs>
                <w:tab w:val="left" w:pos="993"/>
              </w:tabs>
              <w:spacing w:after="0" w:line="240" w:lineRule="auto"/>
              <w:ind w:left="340"/>
              <w:contextualSpacing w:val="0"/>
              <w:jc w:val="both"/>
              <w:rPr>
                <w:rFonts w:ascii="Times New Roman" w:hAnsi="Times New Roman"/>
                <w:sz w:val="24"/>
                <w:szCs w:val="24"/>
                <w:lang w:val="cs-CZ"/>
              </w:rPr>
            </w:pPr>
            <w:r w:rsidRPr="00871C2E">
              <w:rPr>
                <w:rFonts w:ascii="Times New Roman" w:hAnsi="Times New Roman"/>
                <w:sz w:val="24"/>
                <w:szCs w:val="24"/>
                <w:lang w:val="cs-CZ"/>
              </w:rPr>
              <w:t xml:space="preserve">Zadavatel a IQVIA a jejich zástupci a zmocněnci můžou v rámci monitoringu nahlížet do elektronického systému Zdravotnického zařízení, kde jsou vedeny </w:t>
            </w:r>
            <w:r w:rsidRPr="00871C2E">
              <w:rPr>
                <w:rFonts w:ascii="Times New Roman" w:hAnsi="Times New Roman"/>
                <w:sz w:val="24"/>
                <w:szCs w:val="24"/>
                <w:lang w:val="cs-CZ"/>
              </w:rPr>
              <w:lastRenderedPageBreak/>
              <w:t>Zdravotní záznamy a Studijní data a údaje, v souladu s podepsaným informovaným souhlasem Subjektu studie (</w:t>
            </w:r>
            <w:r w:rsidRPr="00871C2E">
              <w:rPr>
                <w:rFonts w:ascii="Times New Roman" w:hAnsi="Times New Roman"/>
                <w:i/>
                <w:iCs/>
                <w:sz w:val="24"/>
                <w:szCs w:val="24"/>
                <w:lang w:val="cs-CZ"/>
              </w:rPr>
              <w:t>namátková kontrola přes rameno</w:t>
            </w:r>
            <w:r w:rsidRPr="00871C2E">
              <w:rPr>
                <w:rFonts w:ascii="Times New Roman" w:hAnsi="Times New Roman"/>
                <w:sz w:val="24"/>
                <w:szCs w:val="24"/>
                <w:lang w:val="cs-CZ"/>
              </w:rPr>
              <w:t>), a to výhradně za přítomnosti Zkoušejícího, spoluzkoušejícího nebo koordinátora, který má do systému přístup. Tato kontrola je nedílnou součástí běžného monitoringu a bude vždy předem dohodnuta.</w:t>
            </w:r>
          </w:p>
          <w:p w14:paraId="3AF637EA" w14:textId="0EA6ACD0" w:rsidR="00FB56E7" w:rsidRPr="00871C2E" w:rsidRDefault="00A32FF2" w:rsidP="00871C2E">
            <w:pPr>
              <w:pStyle w:val="Odstavecseseznamem1"/>
              <w:widowControl w:val="0"/>
              <w:tabs>
                <w:tab w:val="left" w:pos="993"/>
              </w:tabs>
              <w:spacing w:after="120" w:line="240" w:lineRule="auto"/>
              <w:ind w:left="357"/>
              <w:contextualSpacing w:val="0"/>
              <w:jc w:val="both"/>
              <w:rPr>
                <w:rFonts w:ascii="Times New Roman" w:hAnsi="Times New Roman"/>
                <w:sz w:val="24"/>
                <w:szCs w:val="24"/>
                <w:lang w:val="cs-CZ"/>
              </w:rPr>
            </w:pPr>
            <w:r w:rsidRPr="00871C2E">
              <w:rPr>
                <w:rFonts w:ascii="Times New Roman" w:hAnsi="Times New Roman"/>
                <w:sz w:val="24"/>
                <w:szCs w:val="24"/>
                <w:lang w:val="cs-CZ"/>
              </w:rPr>
              <w:t xml:space="preserve"> </w:t>
            </w:r>
          </w:p>
        </w:tc>
      </w:tr>
      <w:tr w:rsidR="00FB56E7" w:rsidRPr="00B27589" w14:paraId="3AF637EF" w14:textId="77777777" w:rsidTr="008053FD">
        <w:tc>
          <w:tcPr>
            <w:tcW w:w="4873" w:type="dxa"/>
          </w:tcPr>
          <w:p w14:paraId="3AF637EC" w14:textId="2957F76F" w:rsidR="00DA4FE3" w:rsidRPr="00871C2E" w:rsidRDefault="00DA4FE3" w:rsidP="00871C2E">
            <w:pPr>
              <w:widowControl w:val="0"/>
              <w:spacing w:after="120"/>
              <w:ind w:left="357"/>
              <w:jc w:val="both"/>
              <w:rPr>
                <w:rFonts w:eastAsia="Times New Roman"/>
                <w:sz w:val="24"/>
                <w:szCs w:val="24"/>
                <w:lang w:val="en-US" w:eastAsia="cs-CZ"/>
              </w:rPr>
            </w:pPr>
            <w:r w:rsidRPr="00871C2E">
              <w:rPr>
                <w:rFonts w:eastAsia="Times New Roman"/>
                <w:sz w:val="24"/>
                <w:szCs w:val="24"/>
                <w:lang w:val="en-US" w:eastAsia="cs-CZ"/>
              </w:rPr>
              <w:lastRenderedPageBreak/>
              <w:t>Site shall afford regulatory authorities reasonable access to Site’s facilities and to Medical Records and Study Data, and the right to copy Medical Records and Study Data</w:t>
            </w:r>
            <w:r w:rsidR="006E61F9" w:rsidRPr="00871C2E">
              <w:rPr>
                <w:sz w:val="24"/>
                <w:szCs w:val="24"/>
                <w:lang w:val="en-US"/>
              </w:rPr>
              <w:t xml:space="preserve">, </w:t>
            </w:r>
            <w:r w:rsidR="006E61F9" w:rsidRPr="00871C2E">
              <w:rPr>
                <w:rFonts w:eastAsia="Times New Roman"/>
                <w:sz w:val="24"/>
                <w:szCs w:val="24"/>
                <w:lang w:val="en-US" w:eastAsia="cs-CZ"/>
              </w:rPr>
              <w:t>as required to fulfill their regulatory obligations and oversight</w:t>
            </w:r>
            <w:r w:rsidRPr="00871C2E">
              <w:rPr>
                <w:rFonts w:eastAsia="Times New Roman"/>
                <w:sz w:val="24"/>
                <w:szCs w:val="24"/>
                <w:lang w:val="en-US" w:eastAsia="cs-CZ"/>
              </w:rPr>
              <w:t xml:space="preserve">. </w:t>
            </w:r>
          </w:p>
          <w:p w14:paraId="3AF637ED" w14:textId="77777777" w:rsidR="00FB56E7" w:rsidRPr="00871C2E" w:rsidRDefault="00FB56E7" w:rsidP="00871C2E">
            <w:pPr>
              <w:widowControl w:val="0"/>
              <w:spacing w:after="120"/>
              <w:ind w:left="357"/>
              <w:jc w:val="both"/>
              <w:rPr>
                <w:rFonts w:eastAsia="Calibri"/>
                <w:sz w:val="24"/>
                <w:szCs w:val="24"/>
                <w:lang w:val="en-US"/>
              </w:rPr>
            </w:pPr>
          </w:p>
        </w:tc>
        <w:tc>
          <w:tcPr>
            <w:tcW w:w="4874" w:type="dxa"/>
          </w:tcPr>
          <w:p w14:paraId="3AF637EE" w14:textId="65804889" w:rsidR="00FB56E7" w:rsidRPr="00871C2E" w:rsidRDefault="004B36E9" w:rsidP="00871C2E">
            <w:pPr>
              <w:widowControl w:val="0"/>
              <w:spacing w:after="120"/>
              <w:ind w:left="357"/>
              <w:jc w:val="both"/>
              <w:rPr>
                <w:rFonts w:eastAsia="Calibri"/>
                <w:sz w:val="24"/>
                <w:szCs w:val="24"/>
                <w:lang w:val="cs-CZ"/>
              </w:rPr>
            </w:pPr>
            <w:r w:rsidRPr="00871C2E">
              <w:rPr>
                <w:rFonts w:eastAsia="Times New Roman"/>
                <w:sz w:val="24"/>
                <w:szCs w:val="24"/>
                <w:lang w:val="cs-CZ" w:eastAsia="cs-CZ"/>
              </w:rPr>
              <w:t xml:space="preserve">Místo provádění klinického hodnocení umožní </w:t>
            </w:r>
            <w:r w:rsidR="005124A1" w:rsidRPr="00871C2E">
              <w:rPr>
                <w:rFonts w:eastAsia="Times New Roman"/>
                <w:sz w:val="24"/>
                <w:szCs w:val="24"/>
                <w:lang w:val="cs-CZ" w:eastAsia="cs-CZ"/>
              </w:rPr>
              <w:t xml:space="preserve">kontrolním </w:t>
            </w:r>
            <w:r w:rsidRPr="00871C2E">
              <w:rPr>
                <w:rFonts w:eastAsia="Times New Roman"/>
                <w:sz w:val="24"/>
                <w:szCs w:val="24"/>
                <w:lang w:val="cs-CZ" w:eastAsia="cs-CZ"/>
              </w:rPr>
              <w:t>úřadům přiměřený přístup do prostor a zařízení Místa provádění klinického hodnocení a ke Zdravotním záznamům a Studijním datům a údajům, a poskytne oprávnění ke kopírování Zdravotních záznamů a Studijních dat a údajů</w:t>
            </w:r>
            <w:r w:rsidR="006A2583" w:rsidRPr="00871C2E">
              <w:rPr>
                <w:rFonts w:eastAsia="Times New Roman"/>
                <w:sz w:val="24"/>
                <w:szCs w:val="24"/>
                <w:lang w:val="cs-CZ" w:eastAsia="cs-CZ"/>
              </w:rPr>
              <w:t xml:space="preserve"> požadovaných ke splnění povinností vůči kontrolním úřadům a dozorových povinností.</w:t>
            </w:r>
          </w:p>
        </w:tc>
      </w:tr>
      <w:tr w:rsidR="00FB56E7" w:rsidRPr="00B27589" w14:paraId="3AF637F2" w14:textId="77777777" w:rsidTr="008053FD">
        <w:tc>
          <w:tcPr>
            <w:tcW w:w="4873" w:type="dxa"/>
          </w:tcPr>
          <w:p w14:paraId="3AF637F0" w14:textId="06553AD0" w:rsidR="00FB56E7" w:rsidRPr="00871C2E" w:rsidRDefault="00DA4FE3" w:rsidP="00871C2E">
            <w:pPr>
              <w:widowControl w:val="0"/>
              <w:spacing w:after="120"/>
              <w:ind w:left="357"/>
              <w:jc w:val="both"/>
              <w:rPr>
                <w:rFonts w:eastAsia="Calibri"/>
                <w:sz w:val="24"/>
                <w:szCs w:val="24"/>
                <w:lang w:val="en-US"/>
              </w:rPr>
            </w:pPr>
            <w:r w:rsidRPr="00871C2E">
              <w:rPr>
                <w:rFonts w:eastAsia="Times New Roman"/>
                <w:sz w:val="24"/>
                <w:szCs w:val="24"/>
                <w:lang w:val="en-US" w:eastAsia="cs-CZ"/>
              </w:rPr>
              <w:t xml:space="preserve">The Site agrees to cooperate with the representatives of </w:t>
            </w:r>
            <w:r w:rsidR="006B1408" w:rsidRPr="00871C2E">
              <w:rPr>
                <w:rFonts w:eastAsia="Times New Roman"/>
                <w:sz w:val="24"/>
                <w:szCs w:val="24"/>
                <w:lang w:val="en-US" w:eastAsia="cs-CZ"/>
              </w:rPr>
              <w:t>IQVIA</w:t>
            </w:r>
            <w:r w:rsidRPr="00871C2E">
              <w:rPr>
                <w:rFonts w:eastAsia="Times New Roman"/>
                <w:sz w:val="24"/>
                <w:szCs w:val="24"/>
                <w:lang w:val="en-US" w:eastAsia="cs-CZ"/>
              </w:rPr>
              <w:t xml:space="preserve"> and Sponsor who visit the Site, and the Site agrees to ensure that the employees, agents and representatives of the Site do not harass, or otherwise create a hostile working environment for such representatives.</w:t>
            </w:r>
          </w:p>
        </w:tc>
        <w:tc>
          <w:tcPr>
            <w:tcW w:w="4874" w:type="dxa"/>
          </w:tcPr>
          <w:p w14:paraId="3AF637F1" w14:textId="0EBDFD1B" w:rsidR="00FB56E7" w:rsidRPr="00871C2E" w:rsidRDefault="004B36E9" w:rsidP="00871C2E">
            <w:pPr>
              <w:widowControl w:val="0"/>
              <w:spacing w:after="120"/>
              <w:ind w:left="357"/>
              <w:jc w:val="both"/>
              <w:rPr>
                <w:rFonts w:eastAsia="Calibri"/>
                <w:sz w:val="24"/>
                <w:szCs w:val="24"/>
                <w:lang w:val="cs-CZ"/>
              </w:rPr>
            </w:pPr>
            <w:r w:rsidRPr="00871C2E">
              <w:rPr>
                <w:rFonts w:eastAsia="Times New Roman"/>
                <w:sz w:val="24"/>
                <w:szCs w:val="24"/>
                <w:lang w:val="cs-CZ" w:eastAsia="cs-CZ"/>
              </w:rPr>
              <w:t xml:space="preserve">Místo provádění klinického hodnocení souhlasí, že bude spolupracovat se zástupci </w:t>
            </w:r>
            <w:r w:rsidR="008C5E82" w:rsidRPr="00871C2E">
              <w:rPr>
                <w:rFonts w:eastAsia="Times New Roman"/>
                <w:sz w:val="24"/>
                <w:szCs w:val="24"/>
                <w:lang w:val="cs-CZ" w:eastAsia="cs-CZ"/>
              </w:rPr>
              <w:t>IQVIA</w:t>
            </w:r>
            <w:r w:rsidRPr="00871C2E">
              <w:rPr>
                <w:rFonts w:eastAsia="Times New Roman"/>
                <w:sz w:val="24"/>
                <w:szCs w:val="24"/>
                <w:lang w:val="cs-CZ" w:eastAsia="cs-CZ"/>
              </w:rPr>
              <w:t xml:space="preserve"> a Zadavatele, kteří navštíví Místo provádění klinického hodnocení, a Místo provádění klinického hodnocení souhlasí, že zajistí, že zaměstnanci a zástupci Místa provádění klinického hodnocení nebudou klást jakékoli překážky či jakkoli jinak vytvářet nepříznivé pracovní podmínky pro takové zástupce.</w:t>
            </w:r>
          </w:p>
        </w:tc>
      </w:tr>
      <w:tr w:rsidR="00FB56E7" w:rsidRPr="00B27589" w14:paraId="3AF637F5" w14:textId="77777777" w:rsidTr="008053FD">
        <w:tc>
          <w:tcPr>
            <w:tcW w:w="4873" w:type="dxa"/>
          </w:tcPr>
          <w:p w14:paraId="3AF637F3" w14:textId="6C729C80" w:rsidR="00FB56E7" w:rsidRPr="00871C2E" w:rsidRDefault="00DA4FE3" w:rsidP="00871C2E">
            <w:pPr>
              <w:widowControl w:val="0"/>
              <w:spacing w:after="120"/>
              <w:ind w:left="357"/>
              <w:jc w:val="both"/>
              <w:rPr>
                <w:sz w:val="24"/>
                <w:szCs w:val="24"/>
                <w:lang w:val="en-US"/>
              </w:rPr>
            </w:pPr>
            <w:r w:rsidRPr="00871C2E">
              <w:rPr>
                <w:rFonts w:eastAsia="Times New Roman"/>
                <w:sz w:val="24"/>
                <w:szCs w:val="24"/>
                <w:lang w:val="en-US" w:eastAsia="cs-CZ"/>
              </w:rPr>
              <w:t xml:space="preserve">The Site shall immediately notify </w:t>
            </w:r>
            <w:r w:rsidR="006E61F9" w:rsidRPr="00871C2E">
              <w:rPr>
                <w:rFonts w:eastAsia="Times New Roman"/>
                <w:sz w:val="24"/>
                <w:szCs w:val="24"/>
                <w:lang w:val="en-US" w:eastAsia="cs-CZ"/>
              </w:rPr>
              <w:t xml:space="preserve">Sponsor and </w:t>
            </w:r>
            <w:r w:rsidR="006B1408" w:rsidRPr="00871C2E">
              <w:rPr>
                <w:rFonts w:eastAsia="Times New Roman"/>
                <w:sz w:val="24"/>
                <w:szCs w:val="24"/>
                <w:lang w:val="en-US" w:eastAsia="cs-CZ"/>
              </w:rPr>
              <w:t>IQVIA</w:t>
            </w:r>
            <w:r w:rsidRPr="00871C2E">
              <w:rPr>
                <w:rFonts w:eastAsia="Times New Roman"/>
                <w:sz w:val="24"/>
                <w:szCs w:val="24"/>
                <w:lang w:val="en-US" w:eastAsia="cs-CZ"/>
              </w:rPr>
              <w:t xml:space="preserve"> of, and provide </w:t>
            </w:r>
            <w:r w:rsidR="006E61F9" w:rsidRPr="00871C2E">
              <w:rPr>
                <w:rFonts w:eastAsia="Times New Roman"/>
                <w:sz w:val="24"/>
                <w:szCs w:val="24"/>
                <w:lang w:val="en-US" w:eastAsia="cs-CZ"/>
              </w:rPr>
              <w:t xml:space="preserve">Sponsor and </w:t>
            </w:r>
            <w:r w:rsidR="006B1408" w:rsidRPr="00871C2E">
              <w:rPr>
                <w:rFonts w:eastAsia="Times New Roman"/>
                <w:sz w:val="24"/>
                <w:szCs w:val="24"/>
                <w:lang w:val="en-US" w:eastAsia="cs-CZ"/>
              </w:rPr>
              <w:t>IQVIA</w:t>
            </w:r>
            <w:r w:rsidRPr="00871C2E">
              <w:rPr>
                <w:rFonts w:eastAsia="Times New Roman"/>
                <w:sz w:val="24"/>
                <w:szCs w:val="24"/>
                <w:lang w:val="en-US" w:eastAsia="cs-CZ"/>
              </w:rPr>
              <w:t xml:space="preserve"> copies of, any inquiries, correspondence or communications to or from any governmental or regulatory authority relating to the Study, including, but not limited to, requests for inspection of the Site’s facilities, and the Site shall permit </w:t>
            </w:r>
            <w:r w:rsidR="006B1408" w:rsidRPr="00871C2E">
              <w:rPr>
                <w:rFonts w:eastAsia="Times New Roman"/>
                <w:sz w:val="24"/>
                <w:szCs w:val="24"/>
                <w:lang w:val="en-US" w:eastAsia="cs-CZ"/>
              </w:rPr>
              <w:t>IQVIA</w:t>
            </w:r>
            <w:r w:rsidRPr="00871C2E">
              <w:rPr>
                <w:rFonts w:eastAsia="Times New Roman"/>
                <w:sz w:val="24"/>
                <w:szCs w:val="24"/>
                <w:lang w:val="en-US" w:eastAsia="cs-CZ"/>
              </w:rPr>
              <w:t xml:space="preserve"> and Sponsor to attend any such inspections. The Site will make reasonable efforts to separate, and not disclose, all Confidential Information that</w:t>
            </w:r>
            <w:r w:rsidRPr="00871C2E">
              <w:rPr>
                <w:rFonts w:eastAsia="Times New Roman"/>
                <w:b/>
                <w:sz w:val="24"/>
                <w:szCs w:val="24"/>
                <w:lang w:val="en-US" w:eastAsia="cs-CZ"/>
              </w:rPr>
              <w:t xml:space="preserve"> </w:t>
            </w:r>
            <w:r w:rsidRPr="00871C2E">
              <w:rPr>
                <w:rFonts w:eastAsia="Times New Roman"/>
                <w:sz w:val="24"/>
                <w:szCs w:val="24"/>
                <w:lang w:val="en-US" w:eastAsia="cs-CZ"/>
              </w:rPr>
              <w:t>is not required to be disclosed during such inspections.</w:t>
            </w:r>
          </w:p>
        </w:tc>
        <w:tc>
          <w:tcPr>
            <w:tcW w:w="4874" w:type="dxa"/>
          </w:tcPr>
          <w:p w14:paraId="3AF637F4" w14:textId="056B8DA9" w:rsidR="00FB56E7" w:rsidRPr="00871C2E" w:rsidRDefault="004B36E9" w:rsidP="00871C2E">
            <w:pPr>
              <w:widowControl w:val="0"/>
              <w:spacing w:after="120"/>
              <w:ind w:left="357"/>
              <w:jc w:val="both"/>
              <w:rPr>
                <w:rFonts w:eastAsia="Times New Roman"/>
                <w:sz w:val="24"/>
                <w:szCs w:val="24"/>
                <w:lang w:val="cs-CZ" w:eastAsia="cs-CZ"/>
              </w:rPr>
            </w:pPr>
            <w:r w:rsidRPr="00871C2E">
              <w:rPr>
                <w:rFonts w:eastAsia="Times New Roman"/>
                <w:sz w:val="24"/>
                <w:szCs w:val="24"/>
                <w:lang w:val="cs-CZ" w:eastAsia="cs-CZ"/>
              </w:rPr>
              <w:t xml:space="preserve">Místo provádění klinického hodnocení neprodleně vyrozumí </w:t>
            </w:r>
            <w:r w:rsidR="005124A1" w:rsidRPr="00871C2E">
              <w:rPr>
                <w:rFonts w:eastAsia="Times New Roman"/>
                <w:sz w:val="24"/>
                <w:szCs w:val="24"/>
                <w:lang w:val="cs-CZ" w:eastAsia="cs-CZ"/>
              </w:rPr>
              <w:t xml:space="preserve">Zadavatele a společnost </w:t>
            </w:r>
            <w:r w:rsidR="008C5E82" w:rsidRPr="00871C2E">
              <w:rPr>
                <w:rFonts w:eastAsia="Times New Roman"/>
                <w:sz w:val="24"/>
                <w:szCs w:val="24"/>
                <w:lang w:val="cs-CZ" w:eastAsia="cs-CZ"/>
              </w:rPr>
              <w:t>IQVIA</w:t>
            </w:r>
            <w:r w:rsidRPr="00871C2E">
              <w:rPr>
                <w:rFonts w:eastAsia="Times New Roman"/>
                <w:sz w:val="24"/>
                <w:szCs w:val="24"/>
                <w:lang w:val="cs-CZ" w:eastAsia="cs-CZ"/>
              </w:rPr>
              <w:t xml:space="preserve">, a v téže souvislosti </w:t>
            </w:r>
            <w:r w:rsidR="005124A1" w:rsidRPr="00871C2E">
              <w:rPr>
                <w:rFonts w:eastAsia="Times New Roman"/>
                <w:sz w:val="24"/>
                <w:szCs w:val="24"/>
                <w:lang w:val="cs-CZ" w:eastAsia="cs-CZ"/>
              </w:rPr>
              <w:t xml:space="preserve">Zadavateli a společnosti </w:t>
            </w:r>
            <w:r w:rsidR="008C5E82" w:rsidRPr="00871C2E">
              <w:rPr>
                <w:rFonts w:eastAsia="Times New Roman"/>
                <w:sz w:val="24"/>
                <w:szCs w:val="24"/>
                <w:lang w:val="cs-CZ" w:eastAsia="cs-CZ"/>
              </w:rPr>
              <w:t>IQVIA</w:t>
            </w:r>
            <w:r w:rsidRPr="00871C2E">
              <w:rPr>
                <w:rFonts w:eastAsia="Times New Roman"/>
                <w:sz w:val="24"/>
                <w:szCs w:val="24"/>
                <w:lang w:val="cs-CZ" w:eastAsia="cs-CZ"/>
              </w:rPr>
              <w:t xml:space="preserve"> poskytne veškeré kopie, o jakékoli žádosti, korespondenci či komunikaci přijaté či zaslané jakémukoli státnímu/správnímu úřadu či </w:t>
            </w:r>
            <w:r w:rsidR="005124A1" w:rsidRPr="00871C2E">
              <w:rPr>
                <w:rFonts w:eastAsia="Times New Roman"/>
                <w:sz w:val="24"/>
                <w:szCs w:val="24"/>
                <w:lang w:val="cs-CZ" w:eastAsia="cs-CZ"/>
              </w:rPr>
              <w:t>kontrolnímu úřadu</w:t>
            </w:r>
            <w:r w:rsidRPr="00871C2E">
              <w:rPr>
                <w:rFonts w:eastAsia="Times New Roman"/>
                <w:sz w:val="24"/>
                <w:szCs w:val="24"/>
                <w:lang w:val="cs-CZ" w:eastAsia="cs-CZ"/>
              </w:rPr>
              <w:t xml:space="preserve"> vztahující se ke Studii, zejména včetně žádostí či oznámení o kontrole prostor a zařízení Místa výkonu klinického hodnocení, a Místo provádění klinického hodnocení umožní </w:t>
            </w:r>
            <w:r w:rsidR="008C5E82" w:rsidRPr="00871C2E">
              <w:rPr>
                <w:rFonts w:eastAsia="Times New Roman"/>
                <w:sz w:val="24"/>
                <w:szCs w:val="24"/>
                <w:lang w:val="cs-CZ" w:eastAsia="cs-CZ"/>
              </w:rPr>
              <w:t>IQVIA</w:t>
            </w:r>
            <w:r w:rsidRPr="00871C2E">
              <w:rPr>
                <w:rFonts w:eastAsia="Times New Roman"/>
                <w:sz w:val="24"/>
                <w:szCs w:val="24"/>
                <w:lang w:val="cs-CZ" w:eastAsia="cs-CZ"/>
              </w:rPr>
              <w:t xml:space="preserve"> a Zadavateli, aby se takových kontrol zúčastnili. Místo provádění klinického </w:t>
            </w:r>
            <w:r w:rsidRPr="00871C2E">
              <w:rPr>
                <w:rFonts w:eastAsia="Times New Roman"/>
                <w:sz w:val="24"/>
                <w:szCs w:val="24"/>
                <w:lang w:val="cs-CZ" w:eastAsia="cs-CZ"/>
              </w:rPr>
              <w:lastRenderedPageBreak/>
              <w:t>hodnocení vyvine nezbytné úsilí za účelem oddělení, nikoli však odhalení či zpřístupnění, veškerých Důvěrných informací, jejichž odhalení či zpřístupnění není v této souvislosti vyžadováno během takových kontrol.</w:t>
            </w:r>
          </w:p>
        </w:tc>
      </w:tr>
      <w:tr w:rsidR="00FB56E7" w:rsidRPr="00B27589" w14:paraId="3AF637F8" w14:textId="77777777" w:rsidTr="008053FD">
        <w:tc>
          <w:tcPr>
            <w:tcW w:w="4873" w:type="dxa"/>
          </w:tcPr>
          <w:p w14:paraId="3AF637F6" w14:textId="761A1A73" w:rsidR="00FB56E7" w:rsidRPr="00871C2E" w:rsidRDefault="00E55184" w:rsidP="00871C2E">
            <w:pPr>
              <w:widowControl w:val="0"/>
              <w:tabs>
                <w:tab w:val="left" w:pos="993"/>
              </w:tabs>
              <w:spacing w:after="120"/>
              <w:ind w:left="357"/>
              <w:jc w:val="both"/>
              <w:rPr>
                <w:sz w:val="24"/>
                <w:szCs w:val="24"/>
                <w:lang w:val="en-US"/>
              </w:rPr>
            </w:pPr>
            <w:r w:rsidRPr="00871C2E">
              <w:rPr>
                <w:sz w:val="24"/>
                <w:szCs w:val="24"/>
                <w:lang w:val="en-US"/>
              </w:rPr>
              <w:lastRenderedPageBreak/>
              <w:t xml:space="preserve">1.3.4. </w:t>
            </w:r>
            <w:r w:rsidR="007166EF" w:rsidRPr="00871C2E">
              <w:rPr>
                <w:sz w:val="24"/>
                <w:szCs w:val="24"/>
                <w:u w:val="single"/>
                <w:lang w:val="en-US"/>
              </w:rPr>
              <w:t>License</w:t>
            </w:r>
            <w:r w:rsidR="007166EF" w:rsidRPr="00871C2E">
              <w:rPr>
                <w:sz w:val="24"/>
                <w:szCs w:val="24"/>
                <w:lang w:val="en-US"/>
              </w:rPr>
              <w:t xml:space="preserve">. </w:t>
            </w:r>
            <w:r w:rsidRPr="00871C2E">
              <w:rPr>
                <w:sz w:val="24"/>
                <w:szCs w:val="24"/>
                <w:lang w:val="en-US"/>
              </w:rPr>
              <w:t>Sponsor hereby grants to Institution a perpetual, non-exclusive, nontransferable, paid-up license, without right to sublicense, to use Study Data (i) subject to the obligations set forth in section 3 “Confidentiality”, for internal, educational purposes, and (ii) for preparation of publications in accordance with Section 5 “Publication Rights”.</w:t>
            </w:r>
          </w:p>
        </w:tc>
        <w:tc>
          <w:tcPr>
            <w:tcW w:w="4874" w:type="dxa"/>
          </w:tcPr>
          <w:p w14:paraId="3AF637F7" w14:textId="58EAD922" w:rsidR="00FB56E7" w:rsidRPr="00871C2E" w:rsidRDefault="004B36E9" w:rsidP="00871C2E">
            <w:pPr>
              <w:widowControl w:val="0"/>
              <w:tabs>
                <w:tab w:val="left" w:pos="993"/>
              </w:tabs>
              <w:spacing w:after="120"/>
              <w:ind w:left="357"/>
              <w:jc w:val="both"/>
              <w:rPr>
                <w:rFonts w:eastAsia="Times New Roman"/>
                <w:sz w:val="24"/>
                <w:szCs w:val="24"/>
                <w:u w:val="single"/>
                <w:lang w:val="cs-CZ" w:eastAsia="cs-CZ"/>
              </w:rPr>
            </w:pPr>
            <w:r w:rsidRPr="00871C2E">
              <w:rPr>
                <w:rFonts w:eastAsia="Calibri"/>
                <w:sz w:val="24"/>
                <w:szCs w:val="24"/>
                <w:lang w:val="cs-CZ"/>
              </w:rPr>
              <w:t>1.3.4.</w:t>
            </w:r>
            <w:r w:rsidRPr="00871C2E">
              <w:rPr>
                <w:rFonts w:eastAsia="Calibri"/>
                <w:b/>
                <w:sz w:val="24"/>
                <w:szCs w:val="24"/>
                <w:lang w:val="cs-CZ"/>
              </w:rPr>
              <w:t xml:space="preserve"> </w:t>
            </w:r>
            <w:r w:rsidRPr="00871C2E">
              <w:rPr>
                <w:rFonts w:eastAsia="Calibri"/>
                <w:sz w:val="24"/>
                <w:szCs w:val="24"/>
                <w:u w:val="single"/>
                <w:lang w:val="cs-CZ"/>
              </w:rPr>
              <w:t>Licenční oprávnění</w:t>
            </w:r>
            <w:r w:rsidRPr="00871C2E">
              <w:rPr>
                <w:rFonts w:eastAsia="Calibri"/>
                <w:sz w:val="24"/>
                <w:szCs w:val="24"/>
                <w:lang w:val="cs-CZ"/>
              </w:rPr>
              <w:t>. Zadavatel tímto Zdravotnickému zařízení poskytuje trvalé, nevýhradní, nepřevoditelné, již hrazené licenční oprávnění, bez práva udělení sublicence, k užití Studijních dat a údajů (i) v souladu se závazky stanovenými v Článku 3 “Důvěrný režim”, pro vnitřní účely a pro edukativní účely, a (ii) pro přípravu publikací v souladu s Článkem 5 “Práva na zveřejnění”.</w:t>
            </w:r>
          </w:p>
        </w:tc>
      </w:tr>
      <w:tr w:rsidR="00FB56E7" w:rsidRPr="00B27589" w14:paraId="3AF637FB" w14:textId="77777777" w:rsidTr="008053FD">
        <w:tc>
          <w:tcPr>
            <w:tcW w:w="4873" w:type="dxa"/>
          </w:tcPr>
          <w:p w14:paraId="3AF637F9" w14:textId="77777777" w:rsidR="00FB56E7" w:rsidRPr="00871C2E" w:rsidRDefault="00E55184" w:rsidP="00871C2E">
            <w:pPr>
              <w:widowControl w:val="0"/>
              <w:spacing w:after="120"/>
              <w:ind w:left="357"/>
              <w:jc w:val="both"/>
              <w:rPr>
                <w:sz w:val="24"/>
                <w:szCs w:val="24"/>
                <w:lang w:val="en-US"/>
              </w:rPr>
            </w:pPr>
            <w:r w:rsidRPr="00871C2E">
              <w:rPr>
                <w:sz w:val="24"/>
                <w:szCs w:val="24"/>
                <w:lang w:val="en-US"/>
              </w:rPr>
              <w:t xml:space="preserve">1.3.5. </w:t>
            </w:r>
            <w:r w:rsidRPr="00871C2E">
              <w:rPr>
                <w:sz w:val="24"/>
                <w:szCs w:val="24"/>
                <w:u w:val="single"/>
                <w:lang w:val="en-US"/>
              </w:rPr>
              <w:t xml:space="preserve">Survival. </w:t>
            </w:r>
            <w:r w:rsidRPr="00871C2E">
              <w:rPr>
                <w:sz w:val="24"/>
                <w:szCs w:val="24"/>
                <w:lang w:val="en-US"/>
              </w:rPr>
              <w:t>This section 1.3 “Medical Records and Study Data” shall survive termination or expiration of this Agreement.</w:t>
            </w:r>
          </w:p>
        </w:tc>
        <w:tc>
          <w:tcPr>
            <w:tcW w:w="4874" w:type="dxa"/>
          </w:tcPr>
          <w:p w14:paraId="3AF637FA" w14:textId="4498C71E" w:rsidR="00FB56E7" w:rsidRPr="00871C2E" w:rsidRDefault="004B36E9" w:rsidP="00871C2E">
            <w:pPr>
              <w:pStyle w:val="Odstavecseseznamem1"/>
              <w:widowControl w:val="0"/>
              <w:tabs>
                <w:tab w:val="left" w:pos="993"/>
              </w:tabs>
              <w:spacing w:after="120" w:line="240" w:lineRule="auto"/>
              <w:ind w:left="357"/>
              <w:contextualSpacing w:val="0"/>
              <w:jc w:val="both"/>
              <w:rPr>
                <w:rFonts w:ascii="Times New Roman" w:hAnsi="Times New Roman"/>
                <w:sz w:val="24"/>
                <w:szCs w:val="24"/>
                <w:lang w:val="cs-CZ"/>
              </w:rPr>
            </w:pPr>
            <w:r w:rsidRPr="00871C2E">
              <w:rPr>
                <w:rFonts w:ascii="Times New Roman" w:hAnsi="Times New Roman"/>
                <w:sz w:val="24"/>
                <w:szCs w:val="24"/>
                <w:lang w:val="cs-CZ"/>
              </w:rPr>
              <w:t xml:space="preserve">1.3.5   </w:t>
            </w:r>
            <w:r w:rsidRPr="00871C2E">
              <w:rPr>
                <w:rFonts w:ascii="Times New Roman" w:hAnsi="Times New Roman"/>
                <w:sz w:val="24"/>
                <w:szCs w:val="24"/>
                <w:u w:val="single"/>
                <w:lang w:val="cs-CZ"/>
              </w:rPr>
              <w:t>Přetrvávající platnost.</w:t>
            </w:r>
            <w:r w:rsidRPr="00871C2E">
              <w:rPr>
                <w:rFonts w:ascii="Times New Roman" w:hAnsi="Times New Roman"/>
                <w:sz w:val="24"/>
                <w:szCs w:val="24"/>
                <w:lang w:val="cs-CZ"/>
              </w:rPr>
              <w:t xml:space="preserve"> Tento odstavec 1.3 “Zdravotní záznamy a Studijní data a údaje” zůstane závaz</w:t>
            </w:r>
            <w:r w:rsidR="00284289" w:rsidRPr="00871C2E">
              <w:rPr>
                <w:rFonts w:ascii="Times New Roman" w:hAnsi="Times New Roman"/>
                <w:sz w:val="24"/>
                <w:szCs w:val="24"/>
                <w:lang w:val="cs-CZ"/>
              </w:rPr>
              <w:t>ný i v případě zániku platnosti</w:t>
            </w:r>
            <w:r w:rsidRPr="00871C2E">
              <w:rPr>
                <w:rFonts w:ascii="Times New Roman" w:hAnsi="Times New Roman"/>
                <w:sz w:val="24"/>
                <w:szCs w:val="24"/>
                <w:lang w:val="cs-CZ"/>
              </w:rPr>
              <w:t xml:space="preserve"> či </w:t>
            </w:r>
            <w:r w:rsidR="005124A1" w:rsidRPr="00871C2E">
              <w:rPr>
                <w:rFonts w:ascii="Times New Roman" w:hAnsi="Times New Roman"/>
                <w:sz w:val="24"/>
                <w:szCs w:val="24"/>
                <w:lang w:val="cs-CZ"/>
              </w:rPr>
              <w:t>uplynutí doby</w:t>
            </w:r>
            <w:r w:rsidRPr="00871C2E">
              <w:rPr>
                <w:rFonts w:ascii="Times New Roman" w:hAnsi="Times New Roman"/>
                <w:sz w:val="24"/>
                <w:szCs w:val="24"/>
                <w:lang w:val="cs-CZ"/>
              </w:rPr>
              <w:t xml:space="preserve"> platnosti této Smlouvy.</w:t>
            </w:r>
          </w:p>
        </w:tc>
      </w:tr>
      <w:tr w:rsidR="00FB56E7" w:rsidRPr="00B27589" w14:paraId="3AF637FE" w14:textId="77777777" w:rsidTr="008053FD">
        <w:trPr>
          <w:trHeight w:val="318"/>
        </w:trPr>
        <w:tc>
          <w:tcPr>
            <w:tcW w:w="4873" w:type="dxa"/>
          </w:tcPr>
          <w:p w14:paraId="3AF637FC" w14:textId="273392FB" w:rsidR="00FB56E7" w:rsidRPr="00871C2E" w:rsidRDefault="00782EAE" w:rsidP="00871C2E">
            <w:pPr>
              <w:widowControl w:val="0"/>
              <w:tabs>
                <w:tab w:val="left" w:pos="851"/>
              </w:tabs>
              <w:ind w:left="426"/>
              <w:jc w:val="both"/>
              <w:rPr>
                <w:sz w:val="24"/>
                <w:szCs w:val="24"/>
                <w:lang w:val="en-US"/>
              </w:rPr>
            </w:pPr>
            <w:r w:rsidRPr="00871C2E">
              <w:rPr>
                <w:sz w:val="24"/>
                <w:szCs w:val="24"/>
                <w:u w:val="single"/>
                <w:lang w:val="en-US"/>
              </w:rPr>
              <w:t xml:space="preserve">1.4 </w:t>
            </w:r>
            <w:r w:rsidR="003C0A4D" w:rsidRPr="00871C2E">
              <w:rPr>
                <w:sz w:val="24"/>
                <w:szCs w:val="24"/>
                <w:u w:val="single"/>
                <w:lang w:val="en-US"/>
              </w:rPr>
              <w:t>Duties of Investigator</w:t>
            </w:r>
          </w:p>
        </w:tc>
        <w:tc>
          <w:tcPr>
            <w:tcW w:w="4874" w:type="dxa"/>
          </w:tcPr>
          <w:p w14:paraId="3AF637FD" w14:textId="77777777" w:rsidR="001F38E2" w:rsidRPr="00871C2E" w:rsidRDefault="004B36E9" w:rsidP="00871C2E">
            <w:pPr>
              <w:pStyle w:val="Odstavecseseznamem1"/>
              <w:widowControl w:val="0"/>
              <w:tabs>
                <w:tab w:val="left" w:pos="851"/>
              </w:tabs>
              <w:spacing w:after="0" w:line="240" w:lineRule="auto"/>
              <w:ind w:left="426"/>
              <w:contextualSpacing w:val="0"/>
              <w:jc w:val="both"/>
              <w:rPr>
                <w:rFonts w:ascii="Times New Roman" w:hAnsi="Times New Roman"/>
                <w:sz w:val="24"/>
                <w:szCs w:val="24"/>
                <w:lang w:val="cs-CZ"/>
              </w:rPr>
            </w:pPr>
            <w:r w:rsidRPr="00871C2E">
              <w:rPr>
                <w:rFonts w:ascii="Times New Roman" w:hAnsi="Times New Roman"/>
                <w:sz w:val="24"/>
                <w:szCs w:val="24"/>
                <w:lang w:val="cs-CZ"/>
              </w:rPr>
              <w:t>1.4.</w:t>
            </w:r>
            <w:r w:rsidRPr="00871C2E">
              <w:rPr>
                <w:rFonts w:ascii="Times New Roman" w:hAnsi="Times New Roman"/>
                <w:b/>
                <w:sz w:val="24"/>
                <w:szCs w:val="24"/>
                <w:lang w:val="cs-CZ"/>
              </w:rPr>
              <w:t xml:space="preserve"> </w:t>
            </w:r>
            <w:r w:rsidRPr="00871C2E">
              <w:rPr>
                <w:rFonts w:ascii="Times New Roman" w:hAnsi="Times New Roman"/>
                <w:sz w:val="24"/>
                <w:szCs w:val="24"/>
                <w:u w:val="single"/>
                <w:lang w:val="cs-CZ"/>
              </w:rPr>
              <w:t>Povinnosti Zkoušejícího</w:t>
            </w:r>
          </w:p>
        </w:tc>
      </w:tr>
      <w:tr w:rsidR="00D91961" w:rsidRPr="00B27589" w14:paraId="3AF63801" w14:textId="77777777" w:rsidTr="008053FD">
        <w:trPr>
          <w:trHeight w:val="440"/>
        </w:trPr>
        <w:tc>
          <w:tcPr>
            <w:tcW w:w="4873" w:type="dxa"/>
          </w:tcPr>
          <w:p w14:paraId="4771E687" w14:textId="03A52A7D" w:rsidR="008D6424" w:rsidRPr="00871C2E" w:rsidRDefault="008270D4" w:rsidP="00871C2E">
            <w:pPr>
              <w:widowControl w:val="0"/>
              <w:tabs>
                <w:tab w:val="left" w:pos="360"/>
                <w:tab w:val="left" w:pos="720"/>
              </w:tabs>
              <w:spacing w:after="120"/>
              <w:ind w:left="357"/>
              <w:jc w:val="both"/>
              <w:rPr>
                <w:rFonts w:eastAsia="Times New Roman"/>
                <w:sz w:val="24"/>
                <w:szCs w:val="24"/>
                <w:lang w:val="en-US" w:eastAsia="cs-CZ"/>
              </w:rPr>
            </w:pPr>
            <w:r w:rsidRPr="00871C2E">
              <w:rPr>
                <w:rFonts w:eastAsia="Times New Roman"/>
                <w:sz w:val="24"/>
                <w:szCs w:val="24"/>
                <w:lang w:val="en-US" w:eastAsia="cs-CZ"/>
              </w:rPr>
              <w:t xml:space="preserve">Investigator </w:t>
            </w:r>
            <w:r w:rsidR="00133742" w:rsidRPr="00871C2E">
              <w:rPr>
                <w:rFonts w:eastAsia="Times New Roman"/>
                <w:sz w:val="24"/>
                <w:szCs w:val="24"/>
                <w:lang w:val="en-US" w:eastAsia="cs-CZ"/>
              </w:rPr>
              <w:t>shall</w:t>
            </w:r>
            <w:r w:rsidRPr="00871C2E">
              <w:rPr>
                <w:rFonts w:eastAsia="Times New Roman"/>
                <w:sz w:val="24"/>
                <w:szCs w:val="24"/>
                <w:lang w:val="en-US" w:eastAsia="cs-CZ"/>
              </w:rPr>
              <w:t xml:space="preserve"> conduct the Study at Institution</w:t>
            </w:r>
            <w:r w:rsidR="00E80C5A" w:rsidRPr="00871C2E">
              <w:rPr>
                <w:rFonts w:eastAsia="Times New Roman"/>
                <w:sz w:val="24"/>
                <w:szCs w:val="24"/>
                <w:lang w:val="en-US" w:eastAsia="cs-CZ"/>
              </w:rPr>
              <w:t xml:space="preserve"> and   supervis</w:t>
            </w:r>
            <w:r w:rsidR="00D37E35" w:rsidRPr="00871C2E">
              <w:rPr>
                <w:rFonts w:eastAsia="Times New Roman"/>
                <w:sz w:val="24"/>
                <w:szCs w:val="24"/>
                <w:lang w:val="en-US" w:eastAsia="cs-CZ"/>
              </w:rPr>
              <w:t>e</w:t>
            </w:r>
            <w:r w:rsidR="00E80C5A" w:rsidRPr="00871C2E">
              <w:rPr>
                <w:rFonts w:eastAsia="Times New Roman"/>
                <w:sz w:val="24"/>
                <w:szCs w:val="24"/>
                <w:lang w:val="en-US" w:eastAsia="cs-CZ"/>
              </w:rPr>
              <w:t xml:space="preserve"> any individual or party to whom the Investigator delegates Study-related duties and functions</w:t>
            </w:r>
            <w:r w:rsidRPr="00871C2E">
              <w:rPr>
                <w:rFonts w:eastAsia="Times New Roman"/>
                <w:sz w:val="24"/>
                <w:szCs w:val="24"/>
                <w:lang w:val="en-US" w:eastAsia="cs-CZ"/>
              </w:rPr>
              <w:t>. In particular, but without limitation, it is the Investigator’s duty to review and understand the information in the Investigator’s Brochure</w:t>
            </w:r>
            <w:r w:rsidR="007C3F77" w:rsidRPr="00871C2E">
              <w:rPr>
                <w:sz w:val="24"/>
                <w:szCs w:val="24"/>
                <w:lang w:val="en-US"/>
              </w:rPr>
              <w:t>.</w:t>
            </w:r>
            <w:r w:rsidRPr="00871C2E">
              <w:rPr>
                <w:rFonts w:eastAsia="Times New Roman"/>
                <w:sz w:val="24"/>
                <w:szCs w:val="24"/>
                <w:lang w:val="en-US" w:eastAsia="cs-CZ"/>
              </w:rPr>
              <w:t xml:space="preserve"> </w:t>
            </w:r>
            <w:r w:rsidR="006B1408" w:rsidRPr="00871C2E">
              <w:rPr>
                <w:rFonts w:eastAsia="Times New Roman"/>
                <w:sz w:val="24"/>
                <w:szCs w:val="24"/>
                <w:lang w:val="en-US" w:eastAsia="cs-CZ"/>
              </w:rPr>
              <w:t>IQVIA</w:t>
            </w:r>
            <w:r w:rsidRPr="00871C2E">
              <w:rPr>
                <w:rFonts w:eastAsia="Times New Roman"/>
                <w:sz w:val="24"/>
                <w:szCs w:val="24"/>
                <w:lang w:val="en-US" w:eastAsia="cs-CZ"/>
              </w:rPr>
              <w:t xml:space="preserve"> or Sponsor will ensure that all required reviews and approvals by applicable regulatory authorities and ECs are obtained. The Investigator is responsible prior to commencement of the study to ensure that all approvals by applicable regulatory authorities and ECs have been obtained</w:t>
            </w:r>
            <w:r w:rsidR="00FD7680" w:rsidRPr="00871C2E">
              <w:rPr>
                <w:rFonts w:eastAsia="Times New Roman"/>
                <w:sz w:val="24"/>
                <w:szCs w:val="24"/>
                <w:lang w:val="en-US" w:eastAsia="cs-CZ"/>
              </w:rPr>
              <w:t>. During the study Investigator is obliged</w:t>
            </w:r>
            <w:r w:rsidRPr="00871C2E">
              <w:rPr>
                <w:rFonts w:eastAsia="Times New Roman"/>
                <w:sz w:val="24"/>
                <w:szCs w:val="24"/>
                <w:lang w:val="en-US" w:eastAsia="cs-CZ"/>
              </w:rPr>
              <w:t xml:space="preserve"> to review all CRFs to ensure their accuracy and completeness.</w:t>
            </w:r>
          </w:p>
          <w:p w14:paraId="3AF637FF" w14:textId="1BCD3E31" w:rsidR="00D91961" w:rsidRPr="00871C2E" w:rsidRDefault="008D6424" w:rsidP="00871C2E">
            <w:pPr>
              <w:widowControl w:val="0"/>
              <w:tabs>
                <w:tab w:val="left" w:pos="360"/>
                <w:tab w:val="left" w:pos="720"/>
              </w:tabs>
              <w:spacing w:after="120"/>
              <w:ind w:left="357"/>
              <w:jc w:val="both"/>
              <w:rPr>
                <w:sz w:val="24"/>
                <w:szCs w:val="24"/>
                <w:u w:val="single"/>
                <w:lang w:val="en-US"/>
              </w:rPr>
            </w:pPr>
            <w:r w:rsidRPr="00871C2E">
              <w:rPr>
                <w:rFonts w:eastAsia="Times New Roman"/>
                <w:sz w:val="24"/>
                <w:szCs w:val="24"/>
                <w:lang w:val="en-US" w:eastAsia="cs-CZ"/>
              </w:rPr>
              <w:t xml:space="preserve">If the Investigator and Institution retain the services of any individual or party to perform Study-related duties and functions, the Institution and Investigator shall ensure this individual or party is qualified to perform </w:t>
            </w:r>
            <w:r w:rsidRPr="00871C2E">
              <w:rPr>
                <w:rFonts w:eastAsia="Times New Roman"/>
                <w:sz w:val="24"/>
                <w:szCs w:val="24"/>
                <w:lang w:val="en-US" w:eastAsia="cs-CZ"/>
              </w:rPr>
              <w:lastRenderedPageBreak/>
              <w:t>those Study-related duties and functions and shall implement procedures to ensure the integrity of the Study-related duties and functions performed and any data generated</w:t>
            </w:r>
            <w:r w:rsidR="00D37E35" w:rsidRPr="00871C2E">
              <w:rPr>
                <w:rFonts w:eastAsia="Times New Roman"/>
                <w:sz w:val="24"/>
                <w:szCs w:val="24"/>
                <w:lang w:val="en-US" w:eastAsia="cs-CZ"/>
              </w:rPr>
              <w:t>, including without limitation, the appropriate execution of related subcontracts, where applicable</w:t>
            </w:r>
            <w:r w:rsidRPr="00871C2E">
              <w:rPr>
                <w:rFonts w:eastAsia="Times New Roman"/>
                <w:sz w:val="24"/>
                <w:szCs w:val="24"/>
                <w:lang w:val="en-US" w:eastAsia="cs-CZ"/>
              </w:rPr>
              <w:t>.</w:t>
            </w:r>
            <w:r w:rsidR="008270D4" w:rsidRPr="00871C2E">
              <w:rPr>
                <w:rFonts w:eastAsia="Times New Roman"/>
                <w:sz w:val="24"/>
                <w:szCs w:val="24"/>
                <w:lang w:val="en-US" w:eastAsia="cs-CZ"/>
              </w:rPr>
              <w:t xml:space="preserve">   </w:t>
            </w:r>
          </w:p>
        </w:tc>
        <w:tc>
          <w:tcPr>
            <w:tcW w:w="4874" w:type="dxa"/>
          </w:tcPr>
          <w:p w14:paraId="6AF61E62" w14:textId="725BA39F" w:rsidR="00241F92" w:rsidRPr="00871C2E" w:rsidRDefault="004B36E9" w:rsidP="00871C2E">
            <w:pPr>
              <w:widowControl w:val="0"/>
              <w:tabs>
                <w:tab w:val="left" w:pos="360"/>
                <w:tab w:val="left" w:pos="720"/>
              </w:tabs>
              <w:spacing w:after="120"/>
              <w:ind w:left="357"/>
              <w:jc w:val="both"/>
              <w:rPr>
                <w:rFonts w:eastAsia="Times New Roman"/>
                <w:sz w:val="24"/>
                <w:szCs w:val="24"/>
                <w:lang w:val="cs-CZ" w:eastAsia="cs-CZ"/>
              </w:rPr>
            </w:pPr>
            <w:r w:rsidRPr="00871C2E">
              <w:rPr>
                <w:rFonts w:eastAsia="Times New Roman"/>
                <w:sz w:val="24"/>
                <w:szCs w:val="24"/>
                <w:lang w:val="cs-CZ" w:eastAsia="cs-CZ"/>
              </w:rPr>
              <w:lastRenderedPageBreak/>
              <w:t xml:space="preserve">Zkoušející </w:t>
            </w:r>
            <w:r w:rsidR="005124A1" w:rsidRPr="00871C2E">
              <w:rPr>
                <w:rFonts w:eastAsia="Times New Roman"/>
                <w:sz w:val="24"/>
                <w:szCs w:val="24"/>
                <w:lang w:val="cs-CZ" w:eastAsia="cs-CZ"/>
              </w:rPr>
              <w:t>provede</w:t>
            </w:r>
            <w:r w:rsidRPr="00871C2E">
              <w:rPr>
                <w:rFonts w:eastAsia="Times New Roman"/>
                <w:sz w:val="24"/>
                <w:szCs w:val="24"/>
                <w:lang w:val="cs-CZ" w:eastAsia="cs-CZ"/>
              </w:rPr>
              <w:t xml:space="preserve"> Studi</w:t>
            </w:r>
            <w:r w:rsidR="005124A1" w:rsidRPr="00871C2E">
              <w:rPr>
                <w:rFonts w:eastAsia="Times New Roman"/>
                <w:sz w:val="24"/>
                <w:szCs w:val="24"/>
                <w:lang w:val="cs-CZ" w:eastAsia="cs-CZ"/>
              </w:rPr>
              <w:t>i</w:t>
            </w:r>
            <w:r w:rsidRPr="00871C2E">
              <w:rPr>
                <w:rFonts w:eastAsia="Times New Roman"/>
                <w:sz w:val="24"/>
                <w:szCs w:val="24"/>
                <w:lang w:val="cs-CZ" w:eastAsia="cs-CZ"/>
              </w:rPr>
              <w:t xml:space="preserve"> ve Zdravotnickém zařízení</w:t>
            </w:r>
            <w:r w:rsidR="00241F92" w:rsidRPr="00871C2E">
              <w:rPr>
                <w:rFonts w:eastAsia="Times New Roman"/>
                <w:sz w:val="24"/>
                <w:szCs w:val="24"/>
                <w:lang w:val="cs-CZ" w:eastAsia="cs-CZ"/>
              </w:rPr>
              <w:t xml:space="preserve"> a dohl</w:t>
            </w:r>
            <w:r w:rsidR="005124A1" w:rsidRPr="00871C2E">
              <w:rPr>
                <w:rFonts w:eastAsia="Times New Roman"/>
                <w:sz w:val="24"/>
                <w:szCs w:val="24"/>
                <w:lang w:val="cs-CZ" w:eastAsia="cs-CZ"/>
              </w:rPr>
              <w:t>é</w:t>
            </w:r>
            <w:r w:rsidR="00241F92" w:rsidRPr="00871C2E">
              <w:rPr>
                <w:rFonts w:eastAsia="Times New Roman"/>
                <w:sz w:val="24"/>
                <w:szCs w:val="24"/>
                <w:lang w:val="cs-CZ" w:eastAsia="cs-CZ"/>
              </w:rPr>
              <w:t>d</w:t>
            </w:r>
            <w:r w:rsidR="005124A1" w:rsidRPr="00871C2E">
              <w:rPr>
                <w:rFonts w:eastAsia="Times New Roman"/>
                <w:sz w:val="24"/>
                <w:szCs w:val="24"/>
                <w:lang w:val="cs-CZ" w:eastAsia="cs-CZ"/>
              </w:rPr>
              <w:t>ne</w:t>
            </w:r>
            <w:r w:rsidR="00241F92" w:rsidRPr="00871C2E">
              <w:rPr>
                <w:rFonts w:eastAsia="Times New Roman"/>
                <w:sz w:val="24"/>
                <w:szCs w:val="24"/>
                <w:lang w:val="cs-CZ" w:eastAsia="cs-CZ"/>
              </w:rPr>
              <w:t xml:space="preserve"> na vše</w:t>
            </w:r>
            <w:r w:rsidR="005124A1" w:rsidRPr="00871C2E">
              <w:rPr>
                <w:rFonts w:eastAsia="Times New Roman"/>
                <w:sz w:val="24"/>
                <w:szCs w:val="24"/>
                <w:lang w:val="cs-CZ" w:eastAsia="cs-CZ"/>
              </w:rPr>
              <w:t>chny</w:t>
            </w:r>
            <w:r w:rsidR="00241F92" w:rsidRPr="00871C2E">
              <w:rPr>
                <w:rFonts w:eastAsia="Times New Roman"/>
                <w:sz w:val="24"/>
                <w:szCs w:val="24"/>
                <w:lang w:val="cs-CZ" w:eastAsia="cs-CZ"/>
              </w:rPr>
              <w:t xml:space="preserve"> fyzick</w:t>
            </w:r>
            <w:r w:rsidR="005124A1" w:rsidRPr="00871C2E">
              <w:rPr>
                <w:rFonts w:eastAsia="Times New Roman"/>
                <w:sz w:val="24"/>
                <w:szCs w:val="24"/>
                <w:lang w:val="cs-CZ" w:eastAsia="cs-CZ"/>
              </w:rPr>
              <w:t>é</w:t>
            </w:r>
            <w:r w:rsidR="00241F92" w:rsidRPr="00871C2E">
              <w:rPr>
                <w:rFonts w:eastAsia="Times New Roman"/>
                <w:sz w:val="24"/>
                <w:szCs w:val="24"/>
                <w:lang w:val="cs-CZ" w:eastAsia="cs-CZ"/>
              </w:rPr>
              <w:t xml:space="preserve"> či právnick</w:t>
            </w:r>
            <w:r w:rsidR="005124A1" w:rsidRPr="00871C2E">
              <w:rPr>
                <w:rFonts w:eastAsia="Times New Roman"/>
                <w:sz w:val="24"/>
                <w:szCs w:val="24"/>
                <w:lang w:val="cs-CZ" w:eastAsia="cs-CZ"/>
              </w:rPr>
              <w:t>é</w:t>
            </w:r>
            <w:r w:rsidR="00241F92" w:rsidRPr="00871C2E">
              <w:rPr>
                <w:rFonts w:eastAsia="Times New Roman"/>
                <w:sz w:val="24"/>
                <w:szCs w:val="24"/>
                <w:lang w:val="cs-CZ" w:eastAsia="cs-CZ"/>
              </w:rPr>
              <w:t xml:space="preserve"> osob</w:t>
            </w:r>
            <w:r w:rsidR="005124A1" w:rsidRPr="00871C2E">
              <w:rPr>
                <w:rFonts w:eastAsia="Times New Roman"/>
                <w:sz w:val="24"/>
                <w:szCs w:val="24"/>
                <w:lang w:val="cs-CZ" w:eastAsia="cs-CZ"/>
              </w:rPr>
              <w:t>y</w:t>
            </w:r>
            <w:r w:rsidR="00241F92" w:rsidRPr="00871C2E">
              <w:rPr>
                <w:rFonts w:eastAsia="Times New Roman"/>
                <w:sz w:val="24"/>
                <w:szCs w:val="24"/>
                <w:lang w:val="cs-CZ" w:eastAsia="cs-CZ"/>
              </w:rPr>
              <w:t>, kterým svěří povinnosti a funkce v souvislosti se Studií</w:t>
            </w:r>
            <w:r w:rsidRPr="00871C2E">
              <w:rPr>
                <w:rFonts w:eastAsia="Times New Roman"/>
                <w:sz w:val="24"/>
                <w:szCs w:val="24"/>
                <w:lang w:val="cs-CZ" w:eastAsia="cs-CZ"/>
              </w:rPr>
              <w:t xml:space="preserve">. Konkrétně pak jde zejména ale nejen o povinnost Zkoušejícího zkontrolovat a porozumět informacím obsaženým v Souboru informací pro zkoušejícího. </w:t>
            </w:r>
            <w:r w:rsidR="008C5E82" w:rsidRPr="00871C2E">
              <w:rPr>
                <w:rFonts w:eastAsia="Times New Roman"/>
                <w:sz w:val="24"/>
                <w:szCs w:val="24"/>
                <w:lang w:val="cs-CZ" w:eastAsia="cs-CZ"/>
              </w:rPr>
              <w:t>IQVIA</w:t>
            </w:r>
            <w:r w:rsidRPr="00871C2E">
              <w:rPr>
                <w:rFonts w:eastAsia="Times New Roman"/>
                <w:sz w:val="24"/>
                <w:szCs w:val="24"/>
                <w:lang w:val="cs-CZ" w:eastAsia="cs-CZ"/>
              </w:rPr>
              <w:t xml:space="preserve"> nebo Zadavatel zajistí, že budou opatřena veškerá požadovaná kontrolní schválení od příslušných </w:t>
            </w:r>
            <w:r w:rsidR="00FD7680" w:rsidRPr="00871C2E">
              <w:rPr>
                <w:rFonts w:eastAsia="Times New Roman"/>
                <w:sz w:val="24"/>
                <w:szCs w:val="24"/>
                <w:lang w:val="cs-CZ" w:eastAsia="cs-CZ"/>
              </w:rPr>
              <w:t xml:space="preserve">kontrolních </w:t>
            </w:r>
            <w:r w:rsidRPr="00871C2E">
              <w:rPr>
                <w:rFonts w:eastAsia="Times New Roman"/>
                <w:sz w:val="24"/>
                <w:szCs w:val="24"/>
                <w:lang w:val="cs-CZ" w:eastAsia="cs-CZ"/>
              </w:rPr>
              <w:t xml:space="preserve">úřadů a EK. Zkoušející se zavazuje, že </w:t>
            </w:r>
            <w:r w:rsidR="00F51902" w:rsidRPr="00871C2E">
              <w:rPr>
                <w:rFonts w:eastAsia="Times New Roman"/>
                <w:sz w:val="24"/>
                <w:szCs w:val="24"/>
                <w:lang w:val="cs-CZ" w:eastAsia="cs-CZ"/>
              </w:rPr>
              <w:t xml:space="preserve">se </w:t>
            </w:r>
            <w:r w:rsidRPr="00871C2E">
              <w:rPr>
                <w:rFonts w:eastAsia="Times New Roman"/>
                <w:sz w:val="24"/>
                <w:szCs w:val="24"/>
                <w:lang w:val="cs-CZ" w:eastAsia="cs-CZ"/>
              </w:rPr>
              <w:t xml:space="preserve">před zahájením Studie </w:t>
            </w:r>
            <w:r w:rsidR="00F51902" w:rsidRPr="00871C2E">
              <w:rPr>
                <w:rFonts w:eastAsia="Times New Roman"/>
                <w:sz w:val="24"/>
                <w:szCs w:val="24"/>
                <w:lang w:val="cs-CZ" w:eastAsia="cs-CZ"/>
              </w:rPr>
              <w:t>ujistí</w:t>
            </w:r>
            <w:r w:rsidRPr="00871C2E">
              <w:rPr>
                <w:rFonts w:eastAsia="Times New Roman"/>
                <w:sz w:val="24"/>
                <w:szCs w:val="24"/>
                <w:lang w:val="cs-CZ" w:eastAsia="cs-CZ"/>
              </w:rPr>
              <w:t xml:space="preserve">, že byly získány veškeré souhlasy a povolení příslušných </w:t>
            </w:r>
            <w:r w:rsidR="00FD7680" w:rsidRPr="00871C2E">
              <w:rPr>
                <w:rFonts w:eastAsia="Times New Roman"/>
                <w:sz w:val="24"/>
                <w:szCs w:val="24"/>
                <w:lang w:val="cs-CZ" w:eastAsia="cs-CZ"/>
              </w:rPr>
              <w:t xml:space="preserve">kontrolních </w:t>
            </w:r>
            <w:r w:rsidRPr="00871C2E">
              <w:rPr>
                <w:rFonts w:eastAsia="Times New Roman"/>
                <w:sz w:val="24"/>
                <w:szCs w:val="24"/>
                <w:lang w:val="cs-CZ" w:eastAsia="cs-CZ"/>
              </w:rPr>
              <w:t>úřadů</w:t>
            </w:r>
            <w:r w:rsidR="00FD7680" w:rsidRPr="00871C2E">
              <w:rPr>
                <w:rFonts w:eastAsia="Times New Roman"/>
                <w:sz w:val="24"/>
                <w:szCs w:val="24"/>
                <w:lang w:val="cs-CZ" w:eastAsia="cs-CZ"/>
              </w:rPr>
              <w:t>. Zkoušející se zavazuje, že v průběhu studie budou</w:t>
            </w:r>
            <w:r w:rsidRPr="00871C2E">
              <w:rPr>
                <w:rFonts w:eastAsia="Times New Roman"/>
                <w:sz w:val="24"/>
                <w:szCs w:val="24"/>
                <w:lang w:val="cs-CZ" w:eastAsia="cs-CZ"/>
              </w:rPr>
              <w:t xml:space="preserve"> kontrolovány všechny CRF tak, aby byla zajištěna jejich přesnost a úplnost.   </w:t>
            </w:r>
          </w:p>
          <w:p w14:paraId="3AF63800" w14:textId="5E2F200B" w:rsidR="00241F92" w:rsidRPr="00871C2E" w:rsidRDefault="00241F92" w:rsidP="00871C2E">
            <w:pPr>
              <w:widowControl w:val="0"/>
              <w:tabs>
                <w:tab w:val="left" w:pos="360"/>
                <w:tab w:val="left" w:pos="720"/>
              </w:tabs>
              <w:spacing w:after="120"/>
              <w:ind w:left="357"/>
              <w:jc w:val="both"/>
              <w:rPr>
                <w:rFonts w:eastAsia="Calibri"/>
                <w:sz w:val="24"/>
                <w:szCs w:val="24"/>
                <w:u w:val="single"/>
                <w:lang w:val="cs-CZ"/>
              </w:rPr>
            </w:pPr>
            <w:r w:rsidRPr="00871C2E">
              <w:rPr>
                <w:rFonts w:eastAsia="Times New Roman"/>
                <w:sz w:val="24"/>
                <w:szCs w:val="24"/>
                <w:lang w:val="cs-CZ" w:eastAsia="cs-CZ"/>
              </w:rPr>
              <w:t xml:space="preserve">Pokud Zkoušející a Zdravotnické zařízení využívají k plnění povinností a funkcí v souvislosti se Studií služby jakékoli fyzické nebo právnické osoby, musejí zajistit, aby tyto fyzické nebo právnické </w:t>
            </w:r>
            <w:r w:rsidRPr="00871C2E">
              <w:rPr>
                <w:rFonts w:eastAsia="Times New Roman"/>
                <w:sz w:val="24"/>
                <w:szCs w:val="24"/>
                <w:lang w:val="cs-CZ" w:eastAsia="cs-CZ"/>
              </w:rPr>
              <w:lastRenderedPageBreak/>
              <w:t>osoby byly k plnění příslušných povinností a funkcí souvisejících se Studií způsobilé, a zavést postupy zaručující integritu povinností a funkcí prováděných v souvislosti se Studií a veškerých generovaných údajů</w:t>
            </w:r>
            <w:r w:rsidR="0017410B" w:rsidRPr="00871C2E">
              <w:rPr>
                <w:rFonts w:eastAsia="Times New Roman"/>
                <w:sz w:val="24"/>
                <w:szCs w:val="24"/>
                <w:lang w:val="cs-CZ" w:eastAsia="cs-CZ"/>
              </w:rPr>
              <w:t xml:space="preserve">, </w:t>
            </w:r>
            <w:r w:rsidR="0017410B" w:rsidRPr="00871C2E">
              <w:rPr>
                <w:sz w:val="24"/>
                <w:szCs w:val="24"/>
                <w:lang w:val="cs-CZ"/>
              </w:rPr>
              <w:t>včetně řádného plnění případných souvisejících subdodavatelských smluv</w:t>
            </w:r>
            <w:r w:rsidRPr="00871C2E">
              <w:rPr>
                <w:rFonts w:eastAsia="Times New Roman"/>
                <w:sz w:val="24"/>
                <w:szCs w:val="24"/>
                <w:lang w:val="cs-CZ" w:eastAsia="cs-CZ"/>
              </w:rPr>
              <w:t>.</w:t>
            </w:r>
          </w:p>
        </w:tc>
      </w:tr>
      <w:tr w:rsidR="008270D4" w:rsidRPr="00B27589" w14:paraId="3AF63804" w14:textId="77777777" w:rsidTr="008053FD">
        <w:trPr>
          <w:trHeight w:val="1560"/>
        </w:trPr>
        <w:tc>
          <w:tcPr>
            <w:tcW w:w="4873" w:type="dxa"/>
          </w:tcPr>
          <w:p w14:paraId="3AF63802" w14:textId="77777777" w:rsidR="008270D4" w:rsidRPr="00871C2E" w:rsidRDefault="008270D4" w:rsidP="00871C2E">
            <w:pPr>
              <w:widowControl w:val="0"/>
              <w:tabs>
                <w:tab w:val="left" w:pos="360"/>
                <w:tab w:val="left" w:pos="720"/>
              </w:tabs>
              <w:spacing w:after="120"/>
              <w:ind w:left="357"/>
              <w:jc w:val="both"/>
              <w:rPr>
                <w:rFonts w:eastAsia="Times New Roman"/>
                <w:sz w:val="24"/>
                <w:szCs w:val="24"/>
                <w:lang w:val="en-US" w:eastAsia="cs-CZ"/>
              </w:rPr>
            </w:pPr>
            <w:r w:rsidRPr="00871C2E">
              <w:rPr>
                <w:rFonts w:eastAsia="Times New Roman"/>
                <w:sz w:val="24"/>
                <w:szCs w:val="24"/>
                <w:lang w:val="en-US" w:eastAsia="cs-CZ"/>
              </w:rPr>
              <w:lastRenderedPageBreak/>
              <w:t xml:space="preserve">Investigator agrees to provide a written declaration revealing Investigator’s possible economic or other interests, if any, in connection with the conduct of the Study or the Investigational Product.  </w:t>
            </w:r>
          </w:p>
        </w:tc>
        <w:tc>
          <w:tcPr>
            <w:tcW w:w="4874" w:type="dxa"/>
          </w:tcPr>
          <w:p w14:paraId="3AF63803" w14:textId="5B817403" w:rsidR="008270D4" w:rsidRPr="00871C2E" w:rsidRDefault="004B36E9" w:rsidP="00871C2E">
            <w:pPr>
              <w:widowControl w:val="0"/>
              <w:tabs>
                <w:tab w:val="left" w:pos="360"/>
                <w:tab w:val="left" w:pos="720"/>
              </w:tabs>
              <w:spacing w:after="120"/>
              <w:ind w:left="357"/>
              <w:jc w:val="both"/>
              <w:rPr>
                <w:rFonts w:eastAsia="Calibri"/>
                <w:sz w:val="24"/>
                <w:szCs w:val="24"/>
                <w:lang w:val="cs-CZ" w:eastAsia="bg-BG"/>
              </w:rPr>
            </w:pPr>
            <w:r w:rsidRPr="00871C2E">
              <w:rPr>
                <w:rFonts w:eastAsia="Times New Roman"/>
                <w:sz w:val="24"/>
                <w:szCs w:val="24"/>
                <w:lang w:val="cs-CZ" w:eastAsia="cs-CZ"/>
              </w:rPr>
              <w:t>Zkoušející souhlasí, že poskytne písemné prohlášení vztahující se k</w:t>
            </w:r>
            <w:r w:rsidR="006E3846" w:rsidRPr="00871C2E">
              <w:rPr>
                <w:rFonts w:eastAsia="Times New Roman"/>
                <w:sz w:val="24"/>
                <w:szCs w:val="24"/>
                <w:lang w:val="cs-CZ" w:eastAsia="cs-CZ"/>
              </w:rPr>
              <w:t> případným ekonomickým či jiným</w:t>
            </w:r>
            <w:r w:rsidRPr="00871C2E">
              <w:rPr>
                <w:rFonts w:eastAsia="Times New Roman"/>
                <w:sz w:val="24"/>
                <w:szCs w:val="24"/>
                <w:lang w:val="cs-CZ" w:eastAsia="cs-CZ"/>
              </w:rPr>
              <w:t xml:space="preserve"> zájmům Zkoušejícího v souvislosti s prováděním této Studie či ve vztahu k Hodnocenému léčivu.  </w:t>
            </w:r>
          </w:p>
        </w:tc>
      </w:tr>
      <w:tr w:rsidR="008270D4" w:rsidRPr="00B27589" w14:paraId="3AF63807" w14:textId="77777777" w:rsidTr="008053FD">
        <w:trPr>
          <w:trHeight w:val="1790"/>
        </w:trPr>
        <w:tc>
          <w:tcPr>
            <w:tcW w:w="4873" w:type="dxa"/>
          </w:tcPr>
          <w:p w14:paraId="3AF63805" w14:textId="77777777" w:rsidR="008270D4" w:rsidRPr="00871C2E" w:rsidRDefault="008270D4" w:rsidP="00871C2E">
            <w:pPr>
              <w:widowControl w:val="0"/>
              <w:tabs>
                <w:tab w:val="left" w:pos="360"/>
                <w:tab w:val="left" w:pos="720"/>
              </w:tabs>
              <w:spacing w:after="120"/>
              <w:ind w:left="357"/>
              <w:jc w:val="both"/>
              <w:rPr>
                <w:rFonts w:eastAsia="Times New Roman"/>
                <w:sz w:val="24"/>
                <w:szCs w:val="24"/>
                <w:lang w:val="en-US" w:eastAsia="cs-CZ"/>
              </w:rPr>
            </w:pPr>
            <w:r w:rsidRPr="00871C2E">
              <w:rPr>
                <w:rFonts w:eastAsia="Times New Roman"/>
                <w:sz w:val="24"/>
                <w:szCs w:val="24"/>
                <w:lang w:val="en-US" w:eastAsia="cs-CZ"/>
              </w:rPr>
              <w:t xml:space="preserve">Investigator agrees to provide a written declaration revealing Investigator’s disclosure obligations, if any, with the Institution in connection with the conduct of the Study and the Investigational Product.  </w:t>
            </w:r>
          </w:p>
        </w:tc>
        <w:tc>
          <w:tcPr>
            <w:tcW w:w="4874" w:type="dxa"/>
          </w:tcPr>
          <w:p w14:paraId="3AF63806" w14:textId="77777777" w:rsidR="008270D4" w:rsidRPr="00871C2E" w:rsidRDefault="004B36E9" w:rsidP="00871C2E">
            <w:pPr>
              <w:widowControl w:val="0"/>
              <w:tabs>
                <w:tab w:val="left" w:pos="360"/>
                <w:tab w:val="left" w:pos="720"/>
              </w:tabs>
              <w:spacing w:after="120"/>
              <w:ind w:left="357"/>
              <w:jc w:val="both"/>
              <w:rPr>
                <w:rFonts w:eastAsia="Calibri"/>
                <w:sz w:val="24"/>
                <w:szCs w:val="24"/>
                <w:lang w:val="cs-CZ" w:eastAsia="bg-BG"/>
              </w:rPr>
            </w:pPr>
            <w:r w:rsidRPr="00871C2E">
              <w:rPr>
                <w:rFonts w:eastAsia="Times New Roman"/>
                <w:sz w:val="24"/>
                <w:szCs w:val="24"/>
                <w:lang w:val="cs-CZ" w:eastAsia="cs-CZ"/>
              </w:rPr>
              <w:t xml:space="preserve">Zkoušející souhlasí, že poskytne písemné prohlášení, jež bude odhalovat závazky Zkoušejícího, jsou-li nějaké, a to vůči Zdravotnickému zařízení ve vztahu a v souvislosti s prováděním Studie a Hodnoceným léčivem.  </w:t>
            </w:r>
          </w:p>
        </w:tc>
      </w:tr>
      <w:tr w:rsidR="008270D4" w:rsidRPr="00B27589" w14:paraId="3AF6380A" w14:textId="77777777" w:rsidTr="008053FD">
        <w:trPr>
          <w:trHeight w:val="2420"/>
        </w:trPr>
        <w:tc>
          <w:tcPr>
            <w:tcW w:w="4873" w:type="dxa"/>
          </w:tcPr>
          <w:p w14:paraId="3AF63808" w14:textId="3E0905A2" w:rsidR="008270D4" w:rsidRPr="00871C2E" w:rsidRDefault="008270D4" w:rsidP="00871C2E">
            <w:pPr>
              <w:widowControl w:val="0"/>
              <w:spacing w:after="120"/>
              <w:ind w:left="357"/>
              <w:jc w:val="both"/>
              <w:rPr>
                <w:rFonts w:eastAsia="Times New Roman"/>
                <w:sz w:val="24"/>
                <w:szCs w:val="24"/>
                <w:lang w:val="en-US" w:eastAsia="cs-CZ"/>
              </w:rPr>
            </w:pPr>
            <w:r w:rsidRPr="00871C2E">
              <w:rPr>
                <w:rFonts w:eastAsia="Times New Roman"/>
                <w:sz w:val="24"/>
                <w:szCs w:val="24"/>
                <w:lang w:val="en-US" w:eastAsia="cs-CZ"/>
              </w:rPr>
              <w:t xml:space="preserve">Site agrees to provide prompt advance notice to Sponsor and </w:t>
            </w:r>
            <w:r w:rsidR="006B1408" w:rsidRPr="00871C2E">
              <w:rPr>
                <w:rFonts w:eastAsia="Times New Roman"/>
                <w:sz w:val="24"/>
                <w:szCs w:val="24"/>
                <w:lang w:val="en-US" w:eastAsia="cs-CZ"/>
              </w:rPr>
              <w:t>IQVIA</w:t>
            </w:r>
            <w:r w:rsidRPr="00871C2E">
              <w:rPr>
                <w:rFonts w:eastAsia="Times New Roman"/>
                <w:sz w:val="24"/>
                <w:szCs w:val="24"/>
                <w:lang w:val="en-US" w:eastAsia="cs-CZ"/>
              </w:rPr>
              <w:t xml:space="preserve"> if Investigator will be terminating its employment relationship in the Institution or is otherwise no longer able to perform the Study. The appointment of a new Investigator must have the prior approval of Sponsor and </w:t>
            </w:r>
            <w:r w:rsidR="006B1408" w:rsidRPr="00871C2E">
              <w:rPr>
                <w:rFonts w:eastAsia="Times New Roman"/>
                <w:sz w:val="24"/>
                <w:szCs w:val="24"/>
                <w:lang w:val="en-US" w:eastAsia="cs-CZ"/>
              </w:rPr>
              <w:t>IQVIA</w:t>
            </w:r>
            <w:r w:rsidRPr="00871C2E">
              <w:rPr>
                <w:rFonts w:eastAsia="Times New Roman"/>
                <w:sz w:val="24"/>
                <w:szCs w:val="24"/>
                <w:lang w:val="en-US" w:eastAsia="cs-CZ"/>
              </w:rPr>
              <w:t xml:space="preserve">.  </w:t>
            </w:r>
          </w:p>
        </w:tc>
        <w:tc>
          <w:tcPr>
            <w:tcW w:w="4874" w:type="dxa"/>
          </w:tcPr>
          <w:p w14:paraId="3AF63809" w14:textId="45D1C238" w:rsidR="008270D4" w:rsidRPr="00871C2E" w:rsidRDefault="004B36E9" w:rsidP="00871C2E">
            <w:pPr>
              <w:widowControl w:val="0"/>
              <w:spacing w:after="120"/>
              <w:ind w:left="357"/>
              <w:jc w:val="both"/>
              <w:rPr>
                <w:rFonts w:eastAsia="Calibri"/>
                <w:sz w:val="24"/>
                <w:szCs w:val="24"/>
                <w:lang w:val="cs-CZ" w:eastAsia="bg-BG"/>
              </w:rPr>
            </w:pPr>
            <w:r w:rsidRPr="00871C2E">
              <w:rPr>
                <w:rFonts w:eastAsia="Times New Roman"/>
                <w:sz w:val="24"/>
                <w:szCs w:val="24"/>
                <w:lang w:val="cs-CZ" w:eastAsia="cs-CZ"/>
              </w:rPr>
              <w:t xml:space="preserve">Místo provádění klinického hodnocení souhlasí, že zašle předem promptní oznámení Zadavateli a </w:t>
            </w:r>
            <w:r w:rsidR="008C5E82" w:rsidRPr="00871C2E">
              <w:rPr>
                <w:rFonts w:eastAsia="Times New Roman"/>
                <w:sz w:val="24"/>
                <w:szCs w:val="24"/>
                <w:lang w:val="cs-CZ" w:eastAsia="cs-CZ"/>
              </w:rPr>
              <w:t>IQVIA</w:t>
            </w:r>
            <w:r w:rsidRPr="00871C2E">
              <w:rPr>
                <w:rFonts w:eastAsia="Times New Roman"/>
                <w:sz w:val="24"/>
                <w:szCs w:val="24"/>
                <w:lang w:val="cs-CZ" w:eastAsia="cs-CZ"/>
              </w:rPr>
              <w:t xml:space="preserve"> v případě, že Zkoušející ukončí pracovní poměr ve Zdravotnickém zařízení či nebude-li Zkoušející z jakéhokoli jiného důvodu schopen provádět Studii. Ustanovení nového Zkoušejícího bude podléhat předchozímu schválení Zadavatele a </w:t>
            </w:r>
            <w:r w:rsidR="008C5E82" w:rsidRPr="00871C2E">
              <w:rPr>
                <w:rFonts w:eastAsia="Times New Roman"/>
                <w:sz w:val="24"/>
                <w:szCs w:val="24"/>
                <w:lang w:val="cs-CZ" w:eastAsia="cs-CZ"/>
              </w:rPr>
              <w:t>IQVIA</w:t>
            </w:r>
            <w:r w:rsidRPr="00871C2E">
              <w:rPr>
                <w:rFonts w:eastAsia="Times New Roman"/>
                <w:sz w:val="24"/>
                <w:szCs w:val="24"/>
                <w:lang w:val="cs-CZ" w:eastAsia="cs-CZ"/>
              </w:rPr>
              <w:t xml:space="preserve">.  </w:t>
            </w:r>
          </w:p>
        </w:tc>
      </w:tr>
      <w:tr w:rsidR="00FB56E7" w:rsidRPr="00B94869" w14:paraId="3AF6380D" w14:textId="77777777" w:rsidTr="008053FD">
        <w:trPr>
          <w:trHeight w:val="251"/>
        </w:trPr>
        <w:tc>
          <w:tcPr>
            <w:tcW w:w="4873" w:type="dxa"/>
          </w:tcPr>
          <w:p w14:paraId="3AF6380B" w14:textId="3FBEF1A4" w:rsidR="00FB56E7" w:rsidRPr="00871C2E" w:rsidRDefault="00782EAE" w:rsidP="00871C2E">
            <w:pPr>
              <w:widowControl w:val="0"/>
              <w:tabs>
                <w:tab w:val="left" w:pos="851"/>
              </w:tabs>
              <w:ind w:left="426"/>
              <w:jc w:val="both"/>
              <w:rPr>
                <w:sz w:val="24"/>
                <w:szCs w:val="24"/>
                <w:lang w:val="en-US"/>
              </w:rPr>
            </w:pPr>
            <w:r w:rsidRPr="00871C2E">
              <w:rPr>
                <w:sz w:val="24"/>
                <w:szCs w:val="24"/>
                <w:u w:val="single"/>
                <w:lang w:val="en-US"/>
              </w:rPr>
              <w:t xml:space="preserve">1.5 </w:t>
            </w:r>
            <w:r w:rsidR="003C0A4D" w:rsidRPr="00871C2E">
              <w:rPr>
                <w:sz w:val="24"/>
                <w:szCs w:val="24"/>
                <w:u w:val="single"/>
                <w:lang w:val="en-US"/>
              </w:rPr>
              <w:t xml:space="preserve">Adverse Events </w:t>
            </w:r>
          </w:p>
        </w:tc>
        <w:tc>
          <w:tcPr>
            <w:tcW w:w="4874" w:type="dxa"/>
          </w:tcPr>
          <w:p w14:paraId="3AF6380C" w14:textId="77777777" w:rsidR="00FB56E7" w:rsidRPr="00871C2E" w:rsidRDefault="004B36E9" w:rsidP="00871C2E">
            <w:pPr>
              <w:pStyle w:val="Odstavecseseznamem1"/>
              <w:widowControl w:val="0"/>
              <w:tabs>
                <w:tab w:val="left" w:pos="851"/>
              </w:tabs>
              <w:spacing w:after="0" w:line="240" w:lineRule="auto"/>
              <w:ind w:left="357"/>
              <w:contextualSpacing w:val="0"/>
              <w:jc w:val="both"/>
              <w:rPr>
                <w:rFonts w:ascii="Times New Roman" w:hAnsi="Times New Roman"/>
                <w:sz w:val="24"/>
                <w:szCs w:val="24"/>
                <w:u w:val="single"/>
                <w:lang w:val="cs-CZ"/>
              </w:rPr>
            </w:pPr>
            <w:r w:rsidRPr="00871C2E">
              <w:rPr>
                <w:rFonts w:ascii="Times New Roman" w:hAnsi="Times New Roman"/>
                <w:sz w:val="24"/>
                <w:szCs w:val="24"/>
                <w:lang w:val="cs-CZ"/>
              </w:rPr>
              <w:t xml:space="preserve">1.5. </w:t>
            </w:r>
            <w:r w:rsidRPr="00871C2E">
              <w:rPr>
                <w:rFonts w:ascii="Times New Roman" w:hAnsi="Times New Roman"/>
                <w:sz w:val="24"/>
                <w:szCs w:val="24"/>
                <w:u w:val="single"/>
                <w:lang w:val="cs-CZ"/>
              </w:rPr>
              <w:t>Nežádoucí příhody</w:t>
            </w:r>
          </w:p>
        </w:tc>
      </w:tr>
      <w:tr w:rsidR="00D91961" w:rsidRPr="00B27589" w14:paraId="3AF63811" w14:textId="77777777" w:rsidTr="008053FD">
        <w:trPr>
          <w:trHeight w:val="335"/>
        </w:trPr>
        <w:tc>
          <w:tcPr>
            <w:tcW w:w="4873" w:type="dxa"/>
          </w:tcPr>
          <w:p w14:paraId="3AF6380E" w14:textId="432F6039" w:rsidR="008270D4" w:rsidRPr="00871C2E" w:rsidRDefault="008270D4" w:rsidP="00871C2E">
            <w:pPr>
              <w:widowControl w:val="0"/>
              <w:spacing w:after="120"/>
              <w:ind w:left="357"/>
              <w:jc w:val="both"/>
              <w:rPr>
                <w:rFonts w:eastAsia="Times New Roman"/>
                <w:sz w:val="24"/>
                <w:szCs w:val="24"/>
                <w:lang w:val="en-US" w:eastAsia="cs-CZ"/>
              </w:rPr>
            </w:pPr>
            <w:r w:rsidRPr="00871C2E">
              <w:rPr>
                <w:rFonts w:eastAsia="Times New Roman"/>
                <w:sz w:val="24"/>
                <w:szCs w:val="24"/>
                <w:lang w:val="en-US" w:eastAsia="cs-CZ"/>
              </w:rPr>
              <w:t>The Investigator shall report adverse events and serious adverse events as directed in the Protocol and by applicable laws and regulations. The Investigator shall cooperate with Sponsor in its efforts to follow-up on any adverse events. The Site shall comply with EC reporting obligations.</w:t>
            </w:r>
          </w:p>
          <w:p w14:paraId="3AF6380F" w14:textId="77777777" w:rsidR="00D91961" w:rsidRPr="00871C2E" w:rsidRDefault="00D91961" w:rsidP="00871C2E">
            <w:pPr>
              <w:widowControl w:val="0"/>
              <w:spacing w:after="120"/>
              <w:ind w:left="357"/>
              <w:jc w:val="both"/>
              <w:rPr>
                <w:sz w:val="24"/>
                <w:szCs w:val="24"/>
                <w:u w:val="single"/>
                <w:lang w:val="en-US"/>
              </w:rPr>
            </w:pPr>
          </w:p>
        </w:tc>
        <w:tc>
          <w:tcPr>
            <w:tcW w:w="4874" w:type="dxa"/>
          </w:tcPr>
          <w:p w14:paraId="3AF63810" w14:textId="7841C6FF" w:rsidR="00D91961" w:rsidRPr="00871C2E" w:rsidRDefault="004B36E9" w:rsidP="00871C2E">
            <w:pPr>
              <w:widowControl w:val="0"/>
              <w:spacing w:after="120"/>
              <w:ind w:left="357"/>
              <w:jc w:val="both"/>
              <w:rPr>
                <w:sz w:val="24"/>
                <w:szCs w:val="24"/>
                <w:u w:val="single"/>
                <w:lang w:val="cs-CZ"/>
              </w:rPr>
            </w:pPr>
            <w:r w:rsidRPr="00871C2E">
              <w:rPr>
                <w:rFonts w:eastAsia="Times New Roman"/>
                <w:sz w:val="24"/>
                <w:szCs w:val="24"/>
                <w:lang w:val="cs-CZ" w:eastAsia="cs-CZ"/>
              </w:rPr>
              <w:t>Zkoušející oznámí nežádoucí příhody a závažné nežádoucí příhody v souladu s požadavky Protokolu a příslušnými právními předpisy a nařízeními. Zkoušející se zavazuje, že bude spolupracovat se Zadavatelem v souvislosti s jeho ús</w:t>
            </w:r>
            <w:r w:rsidR="006E3846" w:rsidRPr="00871C2E">
              <w:rPr>
                <w:rFonts w:eastAsia="Times New Roman"/>
                <w:sz w:val="24"/>
                <w:szCs w:val="24"/>
                <w:lang w:val="cs-CZ" w:eastAsia="cs-CZ"/>
              </w:rPr>
              <w:t>i</w:t>
            </w:r>
            <w:r w:rsidRPr="00871C2E">
              <w:rPr>
                <w:rFonts w:eastAsia="Times New Roman"/>
                <w:sz w:val="24"/>
                <w:szCs w:val="24"/>
                <w:lang w:val="cs-CZ" w:eastAsia="cs-CZ"/>
              </w:rPr>
              <w:t>lím vynaloženém v rámci kontrolního procesu ve vztahu k jakékoli nežádoucí příhodě. Místo provádění klinického hodnocení bude jednat v souladu s oznamovacími povinnostmi vyžadovanými EK.</w:t>
            </w:r>
          </w:p>
        </w:tc>
      </w:tr>
      <w:tr w:rsidR="007166EF" w:rsidRPr="00B27589" w14:paraId="3AF63815" w14:textId="77777777" w:rsidTr="008053FD">
        <w:tc>
          <w:tcPr>
            <w:tcW w:w="4873" w:type="dxa"/>
          </w:tcPr>
          <w:p w14:paraId="3AF63812" w14:textId="78FBDA72" w:rsidR="008270D4" w:rsidRPr="00871C2E" w:rsidRDefault="008270D4" w:rsidP="00871C2E">
            <w:pPr>
              <w:widowControl w:val="0"/>
              <w:spacing w:after="120"/>
              <w:ind w:left="357"/>
              <w:jc w:val="both"/>
              <w:rPr>
                <w:rFonts w:eastAsia="Times New Roman"/>
                <w:sz w:val="24"/>
                <w:szCs w:val="24"/>
                <w:lang w:val="en-US" w:eastAsia="cs-CZ"/>
              </w:rPr>
            </w:pPr>
            <w:r w:rsidRPr="00871C2E">
              <w:rPr>
                <w:rFonts w:eastAsia="Times New Roman"/>
                <w:sz w:val="24"/>
                <w:szCs w:val="24"/>
                <w:lang w:val="en-US" w:eastAsia="cs-CZ"/>
              </w:rPr>
              <w:t xml:space="preserve">Sponsor will promptly report to the Site, the EC, and </w:t>
            </w:r>
            <w:r w:rsidR="006B1408" w:rsidRPr="00871C2E">
              <w:rPr>
                <w:rFonts w:eastAsia="Times New Roman"/>
                <w:sz w:val="24"/>
                <w:szCs w:val="24"/>
                <w:lang w:val="en-US" w:eastAsia="cs-CZ"/>
              </w:rPr>
              <w:t>IQVIA</w:t>
            </w:r>
            <w:r w:rsidRPr="00871C2E">
              <w:rPr>
                <w:rFonts w:eastAsia="Times New Roman"/>
                <w:sz w:val="24"/>
                <w:szCs w:val="24"/>
                <w:lang w:val="en-US" w:eastAsia="cs-CZ"/>
              </w:rPr>
              <w:t xml:space="preserve">, any finding that could affect the safety of </w:t>
            </w:r>
            <w:r w:rsidR="00D37E35" w:rsidRPr="00871C2E">
              <w:rPr>
                <w:rFonts w:eastAsia="Times New Roman"/>
                <w:sz w:val="24"/>
                <w:szCs w:val="24"/>
                <w:lang w:val="en-US" w:eastAsia="cs-CZ"/>
              </w:rPr>
              <w:t>Study Subjects</w:t>
            </w:r>
            <w:r w:rsidRPr="00871C2E">
              <w:rPr>
                <w:rFonts w:eastAsia="Times New Roman"/>
                <w:sz w:val="24"/>
                <w:szCs w:val="24"/>
                <w:lang w:val="en-US" w:eastAsia="cs-CZ"/>
              </w:rPr>
              <w:t xml:space="preserve"> or their </w:t>
            </w:r>
            <w:r w:rsidRPr="00871C2E">
              <w:rPr>
                <w:rFonts w:eastAsia="Times New Roman"/>
                <w:sz w:val="24"/>
                <w:szCs w:val="24"/>
                <w:lang w:val="en-US" w:eastAsia="cs-CZ"/>
              </w:rPr>
              <w:lastRenderedPageBreak/>
              <w:t>willingness to continue participation in the Study, influence the conduct of the Study, or alter the EC approval to continue the Study.</w:t>
            </w:r>
          </w:p>
          <w:p w14:paraId="3AF63813" w14:textId="77777777" w:rsidR="007166EF" w:rsidRPr="00871C2E" w:rsidRDefault="007166EF" w:rsidP="00871C2E">
            <w:pPr>
              <w:widowControl w:val="0"/>
              <w:spacing w:after="120"/>
              <w:ind w:left="357"/>
              <w:jc w:val="both"/>
              <w:rPr>
                <w:rFonts w:eastAsia="Calibri"/>
                <w:sz w:val="24"/>
                <w:szCs w:val="24"/>
                <w:lang w:val="en-US"/>
              </w:rPr>
            </w:pPr>
          </w:p>
        </w:tc>
        <w:tc>
          <w:tcPr>
            <w:tcW w:w="4874" w:type="dxa"/>
          </w:tcPr>
          <w:p w14:paraId="3AF63814" w14:textId="2B4FAACD" w:rsidR="007166EF" w:rsidRPr="00871C2E" w:rsidRDefault="004B36E9" w:rsidP="00871C2E">
            <w:pPr>
              <w:widowControl w:val="0"/>
              <w:spacing w:after="120"/>
              <w:ind w:left="357"/>
              <w:jc w:val="both"/>
              <w:rPr>
                <w:rFonts w:eastAsia="Calibri"/>
                <w:sz w:val="24"/>
                <w:szCs w:val="24"/>
                <w:lang w:val="cs-CZ"/>
              </w:rPr>
            </w:pPr>
            <w:r w:rsidRPr="00871C2E">
              <w:rPr>
                <w:rFonts w:eastAsia="Times New Roman"/>
                <w:sz w:val="24"/>
                <w:szCs w:val="24"/>
                <w:lang w:val="cs-CZ" w:eastAsia="cs-CZ"/>
              </w:rPr>
              <w:lastRenderedPageBreak/>
              <w:t xml:space="preserve">Zadavatel bez zbytečného odkladu vyrozumí Místo výkonu klinického hodnocení, EK a </w:t>
            </w:r>
            <w:r w:rsidR="008C5E82" w:rsidRPr="00871C2E">
              <w:rPr>
                <w:rFonts w:eastAsia="Times New Roman"/>
                <w:sz w:val="24"/>
                <w:szCs w:val="24"/>
                <w:lang w:val="cs-CZ" w:eastAsia="cs-CZ"/>
              </w:rPr>
              <w:t>IQVIA</w:t>
            </w:r>
            <w:r w:rsidRPr="00871C2E">
              <w:rPr>
                <w:rFonts w:eastAsia="Times New Roman"/>
                <w:sz w:val="24"/>
                <w:szCs w:val="24"/>
                <w:lang w:val="cs-CZ" w:eastAsia="cs-CZ"/>
              </w:rPr>
              <w:t xml:space="preserve">, ohledně jakéhokoli zjištění, jež je </w:t>
            </w:r>
            <w:r w:rsidRPr="00871C2E">
              <w:rPr>
                <w:rFonts w:eastAsia="Times New Roman"/>
                <w:sz w:val="24"/>
                <w:szCs w:val="24"/>
                <w:lang w:val="cs-CZ" w:eastAsia="cs-CZ"/>
              </w:rPr>
              <w:lastRenderedPageBreak/>
              <w:t xml:space="preserve">způsobilé ovlivnit bezpečnost </w:t>
            </w:r>
            <w:r w:rsidR="006E3846" w:rsidRPr="00871C2E">
              <w:rPr>
                <w:rFonts w:eastAsia="Times New Roman"/>
                <w:sz w:val="24"/>
                <w:szCs w:val="24"/>
                <w:lang w:val="cs-CZ" w:eastAsia="cs-CZ"/>
              </w:rPr>
              <w:t xml:space="preserve">subjektů studie </w:t>
            </w:r>
            <w:r w:rsidRPr="00871C2E">
              <w:rPr>
                <w:rFonts w:eastAsia="Times New Roman"/>
                <w:sz w:val="24"/>
                <w:szCs w:val="24"/>
                <w:lang w:val="cs-CZ" w:eastAsia="cs-CZ"/>
              </w:rPr>
              <w:t>či jejich vůli a ochotu pokračovat v účasti ve Studii, mít vliv na provádění Studie, či změnit vydané souhlasné stanovisko EK vztahující se k pokračování ve Studii.</w:t>
            </w:r>
          </w:p>
        </w:tc>
      </w:tr>
      <w:tr w:rsidR="00222D0C" w:rsidRPr="00B94869" w14:paraId="3AF63818" w14:textId="77777777" w:rsidTr="008053FD">
        <w:trPr>
          <w:trHeight w:val="553"/>
        </w:trPr>
        <w:tc>
          <w:tcPr>
            <w:tcW w:w="4873" w:type="dxa"/>
          </w:tcPr>
          <w:p w14:paraId="3AF63816" w14:textId="03AB3CA3" w:rsidR="00222D0C" w:rsidRPr="00871C2E" w:rsidRDefault="00782EAE" w:rsidP="00871C2E">
            <w:pPr>
              <w:widowControl w:val="0"/>
              <w:tabs>
                <w:tab w:val="left" w:pos="851"/>
              </w:tabs>
              <w:ind w:left="426"/>
              <w:jc w:val="both"/>
              <w:rPr>
                <w:sz w:val="24"/>
                <w:szCs w:val="24"/>
                <w:lang w:val="en-US"/>
              </w:rPr>
            </w:pPr>
            <w:r w:rsidRPr="00871C2E">
              <w:rPr>
                <w:sz w:val="24"/>
                <w:szCs w:val="24"/>
                <w:u w:val="single"/>
                <w:lang w:val="en-US"/>
              </w:rPr>
              <w:lastRenderedPageBreak/>
              <w:t xml:space="preserve">1.6 </w:t>
            </w:r>
            <w:r w:rsidR="00222D0C" w:rsidRPr="00871C2E">
              <w:rPr>
                <w:sz w:val="24"/>
                <w:szCs w:val="24"/>
                <w:u w:val="single"/>
                <w:lang w:val="en-US"/>
              </w:rPr>
              <w:t>Use and Return of Investigational Product and Equipment</w:t>
            </w:r>
          </w:p>
        </w:tc>
        <w:tc>
          <w:tcPr>
            <w:tcW w:w="4874" w:type="dxa"/>
          </w:tcPr>
          <w:p w14:paraId="3AF63817" w14:textId="522C4ACF" w:rsidR="00222D0C" w:rsidRPr="00871C2E" w:rsidRDefault="004B36E9" w:rsidP="00871C2E">
            <w:pPr>
              <w:pStyle w:val="Odstavecseseznamem1"/>
              <w:widowControl w:val="0"/>
              <w:tabs>
                <w:tab w:val="left" w:pos="851"/>
              </w:tabs>
              <w:spacing w:after="0" w:line="240" w:lineRule="auto"/>
              <w:ind w:left="357"/>
              <w:contextualSpacing w:val="0"/>
              <w:jc w:val="both"/>
              <w:rPr>
                <w:rFonts w:ascii="Times New Roman" w:hAnsi="Times New Roman"/>
                <w:sz w:val="24"/>
                <w:szCs w:val="24"/>
                <w:lang w:val="cs-CZ"/>
              </w:rPr>
            </w:pPr>
            <w:r w:rsidRPr="00871C2E">
              <w:rPr>
                <w:rFonts w:ascii="Times New Roman" w:hAnsi="Times New Roman"/>
                <w:sz w:val="24"/>
                <w:szCs w:val="24"/>
                <w:lang w:val="cs-CZ"/>
              </w:rPr>
              <w:t xml:space="preserve">1.6. </w:t>
            </w:r>
            <w:r w:rsidRPr="00871C2E">
              <w:rPr>
                <w:rFonts w:ascii="Times New Roman" w:hAnsi="Times New Roman"/>
                <w:sz w:val="24"/>
                <w:szCs w:val="24"/>
                <w:u w:val="single"/>
                <w:lang w:val="cs-CZ"/>
              </w:rPr>
              <w:t xml:space="preserve">Použití a vrácení Hodnoceného léčiva a </w:t>
            </w:r>
            <w:r w:rsidR="00241F92" w:rsidRPr="00871C2E">
              <w:rPr>
                <w:rFonts w:ascii="Times New Roman" w:hAnsi="Times New Roman"/>
                <w:sz w:val="24"/>
                <w:szCs w:val="24"/>
                <w:u w:val="single"/>
                <w:lang w:val="cs-CZ"/>
              </w:rPr>
              <w:t>Vybavení</w:t>
            </w:r>
          </w:p>
        </w:tc>
      </w:tr>
      <w:tr w:rsidR="00D91961" w:rsidRPr="00B27589" w14:paraId="3AF6381B" w14:textId="77777777" w:rsidTr="008053FD">
        <w:trPr>
          <w:trHeight w:val="1289"/>
        </w:trPr>
        <w:tc>
          <w:tcPr>
            <w:tcW w:w="4873" w:type="dxa"/>
          </w:tcPr>
          <w:p w14:paraId="3AF63819" w14:textId="77777777" w:rsidR="00D91961" w:rsidRPr="00871C2E" w:rsidRDefault="008270D4" w:rsidP="00871C2E">
            <w:pPr>
              <w:widowControl w:val="0"/>
              <w:spacing w:after="120"/>
              <w:ind w:left="357"/>
              <w:jc w:val="both"/>
              <w:rPr>
                <w:sz w:val="24"/>
                <w:szCs w:val="24"/>
                <w:u w:val="single"/>
                <w:lang w:val="en-US"/>
              </w:rPr>
            </w:pPr>
            <w:r w:rsidRPr="00871C2E">
              <w:rPr>
                <w:rFonts w:eastAsia="Times New Roman"/>
                <w:sz w:val="24"/>
                <w:szCs w:val="24"/>
                <w:lang w:val="en-US" w:eastAsia="cs-CZ"/>
              </w:rPr>
              <w:t xml:space="preserve">Sponsor or a duly authorized agent of Sponsor, shall supply Institution or Investigator with sufficient amount of Investigational Product as described in the Protocol.  </w:t>
            </w:r>
          </w:p>
        </w:tc>
        <w:tc>
          <w:tcPr>
            <w:tcW w:w="4874" w:type="dxa"/>
          </w:tcPr>
          <w:p w14:paraId="3AF6381A" w14:textId="77777777" w:rsidR="00D91961" w:rsidRPr="00871C2E" w:rsidRDefault="004B36E9" w:rsidP="00871C2E">
            <w:pPr>
              <w:widowControl w:val="0"/>
              <w:spacing w:after="120"/>
              <w:ind w:left="357"/>
              <w:jc w:val="both"/>
              <w:rPr>
                <w:sz w:val="24"/>
                <w:szCs w:val="24"/>
                <w:u w:val="single"/>
                <w:lang w:val="cs-CZ"/>
              </w:rPr>
            </w:pPr>
            <w:r w:rsidRPr="00871C2E">
              <w:rPr>
                <w:rFonts w:eastAsia="Times New Roman"/>
                <w:sz w:val="24"/>
                <w:szCs w:val="24"/>
                <w:lang w:val="cs-CZ" w:eastAsia="cs-CZ"/>
              </w:rPr>
              <w:t xml:space="preserve">Zadavatel, či jeho řádně oprávněný zástupce, dodá Zdravotnickému zařízení či Zkoušejícímu dostatečné množství Hodnoceného léčiva dle podmínek popsaných v Protokolu.  </w:t>
            </w:r>
          </w:p>
        </w:tc>
      </w:tr>
      <w:tr w:rsidR="00222D0C" w:rsidRPr="00B27589" w14:paraId="3AF6381E" w14:textId="77777777" w:rsidTr="008053FD">
        <w:trPr>
          <w:trHeight w:val="3212"/>
        </w:trPr>
        <w:tc>
          <w:tcPr>
            <w:tcW w:w="4873" w:type="dxa"/>
          </w:tcPr>
          <w:p w14:paraId="3AF6381C" w14:textId="77777777" w:rsidR="00222D0C" w:rsidRPr="00871C2E" w:rsidRDefault="008270D4" w:rsidP="00871C2E">
            <w:pPr>
              <w:widowControl w:val="0"/>
              <w:spacing w:after="120"/>
              <w:ind w:left="357"/>
              <w:jc w:val="both"/>
              <w:rPr>
                <w:sz w:val="24"/>
                <w:szCs w:val="24"/>
                <w:lang w:val="en-US"/>
              </w:rPr>
            </w:pPr>
            <w:r w:rsidRPr="00871C2E">
              <w:rPr>
                <w:rFonts w:eastAsia="Times New Roman"/>
                <w:sz w:val="24"/>
                <w:szCs w:val="24"/>
                <w:lang w:val="en-US" w:eastAsia="cs-CZ"/>
              </w:rPr>
              <w:t xml:space="preserve">The Site shall use the Investigational Product and any comparator products provided in connection with the Study, solely for the purpose of properly completing the Study and shall maintain the Investigational Product as specified by Sponsor and according to applicable laws and regulations, including storage in a locked, secured area at all times.  </w:t>
            </w:r>
          </w:p>
        </w:tc>
        <w:tc>
          <w:tcPr>
            <w:tcW w:w="4874" w:type="dxa"/>
          </w:tcPr>
          <w:p w14:paraId="3AF6381D" w14:textId="77777777" w:rsidR="00222D0C" w:rsidRPr="00871C2E" w:rsidRDefault="004B36E9" w:rsidP="00871C2E">
            <w:pPr>
              <w:widowControl w:val="0"/>
              <w:spacing w:after="120"/>
              <w:ind w:left="357"/>
              <w:jc w:val="both"/>
              <w:rPr>
                <w:rFonts w:eastAsia="Times New Roman"/>
                <w:sz w:val="24"/>
                <w:szCs w:val="24"/>
                <w:lang w:val="cs-CZ" w:eastAsia="cs-CZ"/>
              </w:rPr>
            </w:pPr>
            <w:r w:rsidRPr="00871C2E">
              <w:rPr>
                <w:rFonts w:eastAsia="Times New Roman"/>
                <w:sz w:val="24"/>
                <w:szCs w:val="24"/>
                <w:lang w:val="cs-CZ" w:eastAsia="cs-CZ"/>
              </w:rPr>
              <w:t>Místo provádění klinického hodnocení bude používat Hodnocené léčivo a jakýkoli komparační produkt poskytnutý v souvislosti se Studií výhradně pro účely řádného dokončení Studie a bude uchovávat Hodnocené léčivo dle pokynů Zadavatele a v souladu s příslušnými právními předpisy, nařízeními a pravidly, včetně povinnosti skladovat Hodnocené léčivo v uzamčeném a zabezpečeném prostoru, a to po celou předmětnou dobu.</w:t>
            </w:r>
          </w:p>
        </w:tc>
      </w:tr>
      <w:tr w:rsidR="00222D0C" w:rsidRPr="00B27589" w14:paraId="3AF63821" w14:textId="77777777" w:rsidTr="008053FD">
        <w:tc>
          <w:tcPr>
            <w:tcW w:w="4873" w:type="dxa"/>
          </w:tcPr>
          <w:p w14:paraId="3AF6381F" w14:textId="77777777" w:rsidR="00222D0C" w:rsidRPr="00871C2E" w:rsidRDefault="008270D4" w:rsidP="00871C2E">
            <w:pPr>
              <w:widowControl w:val="0"/>
              <w:spacing w:after="120"/>
              <w:ind w:left="357"/>
              <w:jc w:val="both"/>
              <w:rPr>
                <w:rFonts w:eastAsia="Times New Roman"/>
                <w:sz w:val="24"/>
                <w:szCs w:val="24"/>
                <w:lang w:val="en-US" w:eastAsia="cs-CZ"/>
              </w:rPr>
            </w:pPr>
            <w:r w:rsidRPr="00871C2E">
              <w:rPr>
                <w:rFonts w:eastAsia="Times New Roman"/>
                <w:sz w:val="24"/>
                <w:szCs w:val="24"/>
                <w:lang w:val="en-US" w:eastAsia="cs-CZ"/>
              </w:rPr>
              <w:t xml:space="preserve">Upon completion or termination of the Study, the Site shall return or destroy, at Sponsor’s option, the Investigational Product, comparator products, and materials and all Confidential Information (as defined below) at Sponsor’s sole expense. </w:t>
            </w:r>
          </w:p>
        </w:tc>
        <w:tc>
          <w:tcPr>
            <w:tcW w:w="4874" w:type="dxa"/>
          </w:tcPr>
          <w:p w14:paraId="3AF63820" w14:textId="77777777" w:rsidR="00222D0C" w:rsidRPr="00871C2E" w:rsidRDefault="004B36E9" w:rsidP="00871C2E">
            <w:pPr>
              <w:widowControl w:val="0"/>
              <w:spacing w:after="120"/>
              <w:ind w:left="357"/>
              <w:jc w:val="both"/>
              <w:rPr>
                <w:rFonts w:eastAsia="Calibri"/>
                <w:sz w:val="24"/>
                <w:szCs w:val="24"/>
                <w:lang w:val="cs-CZ"/>
              </w:rPr>
            </w:pPr>
            <w:r w:rsidRPr="00871C2E">
              <w:rPr>
                <w:rFonts w:eastAsia="Times New Roman"/>
                <w:sz w:val="24"/>
                <w:szCs w:val="24"/>
                <w:lang w:val="cs-CZ" w:eastAsia="cs-CZ"/>
              </w:rPr>
              <w:t xml:space="preserve">V návaznosti na dokončení či ukončení Studie, Místo provádění klinického hodnocení vrátí či zlikviduje, a to plně dle volby Zadavatele, Hodnocené léčivo, komparační produkty a materiály, jakož i veškeré Důvěrné informace (ve smyslu níže uvedené definice) plně a výlučně na náklady Zadavatele. </w:t>
            </w:r>
          </w:p>
        </w:tc>
      </w:tr>
      <w:tr w:rsidR="008270D4" w:rsidRPr="00B27589" w14:paraId="3AF63825" w14:textId="77777777" w:rsidTr="008053FD">
        <w:tc>
          <w:tcPr>
            <w:tcW w:w="4873" w:type="dxa"/>
          </w:tcPr>
          <w:p w14:paraId="3AF63822" w14:textId="0C3C836B" w:rsidR="008270D4" w:rsidRPr="00871C2E" w:rsidRDefault="008270D4" w:rsidP="00871C2E">
            <w:pPr>
              <w:widowControl w:val="0"/>
              <w:spacing w:after="120"/>
              <w:ind w:left="357"/>
              <w:jc w:val="both"/>
              <w:rPr>
                <w:rFonts w:eastAsia="Times New Roman"/>
                <w:sz w:val="24"/>
                <w:szCs w:val="24"/>
                <w:lang w:val="en-US" w:eastAsia="cs-CZ"/>
              </w:rPr>
            </w:pPr>
            <w:r w:rsidRPr="00871C2E">
              <w:rPr>
                <w:rFonts w:eastAsia="Times New Roman"/>
                <w:sz w:val="24"/>
                <w:szCs w:val="24"/>
                <w:lang w:val="en-US" w:eastAsia="cs-CZ"/>
              </w:rPr>
              <w:t xml:space="preserve">Institution and Investigator shall comply with all laws and regulations governing the disposition or destruction of Investigational Product and any instructions from </w:t>
            </w:r>
            <w:r w:rsidR="006B1408" w:rsidRPr="00871C2E">
              <w:rPr>
                <w:rFonts w:eastAsia="Times New Roman"/>
                <w:sz w:val="24"/>
                <w:szCs w:val="24"/>
                <w:lang w:val="en-US" w:eastAsia="cs-CZ"/>
              </w:rPr>
              <w:t>IQVIA</w:t>
            </w:r>
            <w:r w:rsidRPr="00871C2E">
              <w:rPr>
                <w:rFonts w:eastAsia="Times New Roman"/>
                <w:sz w:val="24"/>
                <w:szCs w:val="24"/>
                <w:lang w:val="en-US" w:eastAsia="cs-CZ"/>
              </w:rPr>
              <w:t xml:space="preserve"> </w:t>
            </w:r>
            <w:r w:rsidR="006E61F9" w:rsidRPr="00871C2E">
              <w:rPr>
                <w:rFonts w:eastAsia="Times New Roman"/>
                <w:sz w:val="24"/>
                <w:szCs w:val="24"/>
                <w:lang w:val="en-US" w:eastAsia="cs-CZ"/>
              </w:rPr>
              <w:t xml:space="preserve">or Sponsor </w:t>
            </w:r>
            <w:r w:rsidRPr="00871C2E">
              <w:rPr>
                <w:rFonts w:eastAsia="Times New Roman"/>
                <w:sz w:val="24"/>
                <w:szCs w:val="24"/>
                <w:lang w:val="en-US" w:eastAsia="cs-CZ"/>
              </w:rPr>
              <w:t>that are not inconsistent with such laws and regulations.</w:t>
            </w:r>
          </w:p>
          <w:p w14:paraId="3AF63823" w14:textId="77777777" w:rsidR="008270D4" w:rsidRPr="00871C2E" w:rsidRDefault="008270D4" w:rsidP="00871C2E">
            <w:pPr>
              <w:widowControl w:val="0"/>
              <w:spacing w:after="120"/>
              <w:ind w:left="357"/>
              <w:jc w:val="both"/>
              <w:rPr>
                <w:rFonts w:eastAsia="Times New Roman"/>
                <w:sz w:val="24"/>
                <w:szCs w:val="24"/>
                <w:lang w:val="en-US" w:eastAsia="cs-CZ"/>
              </w:rPr>
            </w:pPr>
          </w:p>
        </w:tc>
        <w:tc>
          <w:tcPr>
            <w:tcW w:w="4874" w:type="dxa"/>
          </w:tcPr>
          <w:p w14:paraId="3AF63824" w14:textId="4F96C5BE" w:rsidR="008270D4" w:rsidRPr="00871C2E" w:rsidRDefault="004B36E9" w:rsidP="00871C2E">
            <w:pPr>
              <w:widowControl w:val="0"/>
              <w:spacing w:after="120"/>
              <w:ind w:left="357"/>
              <w:jc w:val="both"/>
              <w:rPr>
                <w:rFonts w:eastAsia="Calibri"/>
                <w:sz w:val="24"/>
                <w:szCs w:val="24"/>
                <w:lang w:val="cs-CZ" w:eastAsia="bg-BG"/>
              </w:rPr>
            </w:pPr>
            <w:r w:rsidRPr="00871C2E">
              <w:rPr>
                <w:rFonts w:eastAsia="Times New Roman"/>
                <w:sz w:val="24"/>
                <w:szCs w:val="24"/>
                <w:lang w:val="cs-CZ" w:eastAsia="cs-CZ"/>
              </w:rPr>
              <w:t xml:space="preserve">Zdravotnické zařízení a Zkoušející se zavazují, že budou jednat v souladu s veškerými právními předpisy, nařízeními a pravidly upravujícími nakládání s Hodnoceným léčivem či likvidaci Hodnoceného léčiva a jakýmikoli instrukcemi a pokyny poskytnutými </w:t>
            </w:r>
            <w:r w:rsidR="006B5BFE" w:rsidRPr="00871C2E">
              <w:rPr>
                <w:rFonts w:eastAsia="Times New Roman"/>
                <w:sz w:val="24"/>
                <w:szCs w:val="24"/>
                <w:lang w:val="cs-CZ" w:eastAsia="cs-CZ"/>
              </w:rPr>
              <w:t xml:space="preserve">Zadavatelem nebo společností </w:t>
            </w:r>
            <w:r w:rsidR="008C5E82" w:rsidRPr="00871C2E">
              <w:rPr>
                <w:rFonts w:eastAsia="Times New Roman"/>
                <w:sz w:val="24"/>
                <w:szCs w:val="24"/>
                <w:lang w:val="cs-CZ" w:eastAsia="cs-CZ"/>
              </w:rPr>
              <w:t>IQVIA</w:t>
            </w:r>
            <w:r w:rsidRPr="00871C2E">
              <w:rPr>
                <w:rFonts w:eastAsia="Times New Roman"/>
                <w:sz w:val="24"/>
                <w:szCs w:val="24"/>
                <w:lang w:val="cs-CZ" w:eastAsia="cs-CZ"/>
              </w:rPr>
              <w:t>, jež nejsou v rozporu s takovými právními přepisy, nařízeními a pravidly.</w:t>
            </w:r>
          </w:p>
        </w:tc>
      </w:tr>
      <w:tr w:rsidR="008270D4" w:rsidRPr="00B27589" w14:paraId="3AF63829" w14:textId="77777777" w:rsidTr="008053FD">
        <w:tc>
          <w:tcPr>
            <w:tcW w:w="4873" w:type="dxa"/>
          </w:tcPr>
          <w:p w14:paraId="3AF63826" w14:textId="2DCEB726" w:rsidR="008270D4" w:rsidRPr="00871C2E" w:rsidRDefault="006E61F9" w:rsidP="00871C2E">
            <w:pPr>
              <w:widowControl w:val="0"/>
              <w:spacing w:after="120"/>
              <w:ind w:left="357"/>
              <w:jc w:val="both"/>
              <w:rPr>
                <w:rFonts w:eastAsia="Times New Roman"/>
                <w:sz w:val="24"/>
                <w:szCs w:val="24"/>
                <w:lang w:val="en-US" w:eastAsia="cs-CZ"/>
              </w:rPr>
            </w:pPr>
            <w:r w:rsidRPr="00871C2E">
              <w:rPr>
                <w:rFonts w:eastAsia="Times New Roman"/>
                <w:sz w:val="24"/>
                <w:szCs w:val="24"/>
                <w:lang w:val="en-US" w:eastAsia="cs-CZ"/>
              </w:rPr>
              <w:t xml:space="preserve">The Site shall use any equipment or materials provided by Sponsor solely in connection </w:t>
            </w:r>
            <w:r w:rsidRPr="00871C2E">
              <w:rPr>
                <w:rFonts w:eastAsia="Times New Roman"/>
                <w:sz w:val="24"/>
                <w:szCs w:val="24"/>
                <w:lang w:val="en-US" w:eastAsia="cs-CZ"/>
              </w:rPr>
              <w:lastRenderedPageBreak/>
              <w:t xml:space="preserve">with conducting the Study. </w:t>
            </w:r>
            <w:r w:rsidR="008270D4" w:rsidRPr="00871C2E">
              <w:rPr>
                <w:rFonts w:eastAsia="Times New Roman"/>
                <w:sz w:val="24"/>
                <w:szCs w:val="24"/>
                <w:lang w:val="en-US" w:eastAsia="cs-CZ"/>
              </w:rPr>
              <w:t>The Site shall return any equipment or materials provided by Sponsor for use in the Study</w:t>
            </w:r>
            <w:r w:rsidR="00D37E35" w:rsidRPr="00871C2E">
              <w:rPr>
                <w:rFonts w:eastAsia="Times New Roman"/>
                <w:sz w:val="24"/>
                <w:szCs w:val="24"/>
                <w:lang w:val="en-US" w:eastAsia="cs-CZ"/>
              </w:rPr>
              <w:t xml:space="preserve">, in good working order notwithstanding any reasonable wear and tear, </w:t>
            </w:r>
            <w:r w:rsidR="008270D4" w:rsidRPr="00871C2E">
              <w:rPr>
                <w:rFonts w:eastAsia="Times New Roman"/>
                <w:sz w:val="24"/>
                <w:szCs w:val="24"/>
                <w:lang w:val="en-US" w:eastAsia="cs-CZ"/>
              </w:rPr>
              <w:t>unless Sponsor and Institution ha</w:t>
            </w:r>
            <w:r w:rsidR="00782EAE" w:rsidRPr="00871C2E">
              <w:rPr>
                <w:rFonts w:eastAsia="Times New Roman"/>
                <w:sz w:val="24"/>
                <w:szCs w:val="24"/>
                <w:lang w:val="en-US" w:eastAsia="cs-CZ"/>
              </w:rPr>
              <w:t>s</w:t>
            </w:r>
            <w:r w:rsidR="008270D4" w:rsidRPr="00871C2E">
              <w:rPr>
                <w:rFonts w:eastAsia="Times New Roman"/>
                <w:sz w:val="24"/>
                <w:szCs w:val="24"/>
                <w:lang w:val="en-US" w:eastAsia="cs-CZ"/>
              </w:rPr>
              <w:t xml:space="preserve"> a written agreement for Institution to acquire the equipment</w:t>
            </w:r>
            <w:r w:rsidR="00D37E35" w:rsidRPr="00871C2E">
              <w:rPr>
                <w:rFonts w:eastAsia="Times New Roman"/>
                <w:sz w:val="24"/>
                <w:szCs w:val="24"/>
                <w:lang w:val="en-US" w:eastAsia="cs-CZ"/>
              </w:rPr>
              <w:t xml:space="preserve"> for fair market value</w:t>
            </w:r>
            <w:r w:rsidR="008270D4" w:rsidRPr="00871C2E">
              <w:rPr>
                <w:rFonts w:eastAsia="Times New Roman"/>
                <w:sz w:val="24"/>
                <w:szCs w:val="24"/>
                <w:lang w:val="en-US" w:eastAsia="cs-CZ"/>
              </w:rPr>
              <w:t xml:space="preserve">.  </w:t>
            </w:r>
          </w:p>
          <w:p w14:paraId="3AF63827" w14:textId="77777777" w:rsidR="008270D4" w:rsidRPr="00871C2E" w:rsidRDefault="008270D4" w:rsidP="00871C2E">
            <w:pPr>
              <w:widowControl w:val="0"/>
              <w:spacing w:after="120"/>
              <w:ind w:left="357"/>
              <w:jc w:val="both"/>
              <w:rPr>
                <w:rFonts w:eastAsia="Times New Roman"/>
                <w:sz w:val="24"/>
                <w:szCs w:val="24"/>
                <w:lang w:val="en-US" w:eastAsia="cs-CZ"/>
              </w:rPr>
            </w:pPr>
          </w:p>
        </w:tc>
        <w:tc>
          <w:tcPr>
            <w:tcW w:w="4874" w:type="dxa"/>
          </w:tcPr>
          <w:p w14:paraId="3AF63828" w14:textId="77FF8438" w:rsidR="008270D4" w:rsidRPr="00871C2E" w:rsidRDefault="0017410B" w:rsidP="00871C2E">
            <w:pPr>
              <w:widowControl w:val="0"/>
              <w:spacing w:after="120"/>
              <w:ind w:left="357"/>
              <w:jc w:val="both"/>
              <w:rPr>
                <w:rFonts w:eastAsia="Calibri"/>
                <w:sz w:val="24"/>
                <w:szCs w:val="24"/>
                <w:lang w:val="cs-CZ" w:eastAsia="bg-BG"/>
              </w:rPr>
            </w:pPr>
            <w:r w:rsidRPr="00871C2E">
              <w:rPr>
                <w:sz w:val="24"/>
                <w:szCs w:val="24"/>
                <w:lang w:val="cs-CZ"/>
              </w:rPr>
              <w:lastRenderedPageBreak/>
              <w:t xml:space="preserve">Místo provádění klinického hodnocení bude používat veškeré vybavení či materiály </w:t>
            </w:r>
            <w:r w:rsidRPr="00871C2E">
              <w:rPr>
                <w:sz w:val="24"/>
                <w:szCs w:val="24"/>
                <w:lang w:val="cs-CZ"/>
              </w:rPr>
              <w:lastRenderedPageBreak/>
              <w:t>poskytnuté Zadavatelem výhradně pro účely provádění Studie.</w:t>
            </w:r>
            <w:r w:rsidRPr="00871C2E">
              <w:rPr>
                <w:rFonts w:eastAsia="Times New Roman"/>
                <w:sz w:val="24"/>
                <w:szCs w:val="24"/>
                <w:lang w:val="cs-CZ" w:eastAsia="cs-CZ"/>
              </w:rPr>
              <w:t xml:space="preserve"> </w:t>
            </w:r>
            <w:r w:rsidR="004B36E9" w:rsidRPr="00871C2E">
              <w:rPr>
                <w:rFonts w:eastAsia="Times New Roman"/>
                <w:sz w:val="24"/>
                <w:szCs w:val="24"/>
                <w:lang w:val="cs-CZ" w:eastAsia="cs-CZ"/>
              </w:rPr>
              <w:t>Místo provádění klinického hodnocení vrátí jakékoli vybavení či materiály poskytnuté Zadavatelem pro jejich použití ve Studii,</w:t>
            </w:r>
            <w:r w:rsidR="006B5BFE" w:rsidRPr="00871C2E">
              <w:rPr>
                <w:rFonts w:eastAsia="Times New Roman"/>
                <w:sz w:val="24"/>
                <w:szCs w:val="24"/>
                <w:lang w:val="cs-CZ" w:eastAsia="cs-CZ"/>
              </w:rPr>
              <w:t xml:space="preserve"> </w:t>
            </w:r>
            <w:r w:rsidRPr="00871C2E">
              <w:rPr>
                <w:sz w:val="24"/>
                <w:szCs w:val="24"/>
                <w:lang w:val="cs-CZ"/>
              </w:rPr>
              <w:t>v dobrém funkčním stavu s přihlédnutím k běžnému opotřebení</w:t>
            </w:r>
            <w:r w:rsidR="006B5BFE" w:rsidRPr="00871C2E">
              <w:rPr>
                <w:rFonts w:eastAsia="Times New Roman"/>
                <w:sz w:val="24"/>
                <w:szCs w:val="24"/>
                <w:lang w:val="cs-CZ" w:eastAsia="cs-CZ"/>
              </w:rPr>
              <w:t xml:space="preserve">, </w:t>
            </w:r>
            <w:r w:rsidR="004B36E9" w:rsidRPr="00871C2E">
              <w:rPr>
                <w:rFonts w:eastAsia="Times New Roman"/>
                <w:sz w:val="24"/>
                <w:szCs w:val="24"/>
                <w:lang w:val="cs-CZ" w:eastAsia="cs-CZ"/>
              </w:rPr>
              <w:t>nebude-li uzavřena písemná smlouva mezi Zadavatelem a Zdravotnickým zařízením, na jejímž základě Zdravotnické zařízení nabude vlastnictví k takovému vybavení</w:t>
            </w:r>
            <w:r w:rsidR="006B5BFE" w:rsidRPr="00871C2E">
              <w:rPr>
                <w:rFonts w:eastAsia="Times New Roman"/>
                <w:sz w:val="24"/>
                <w:szCs w:val="24"/>
                <w:lang w:val="cs-CZ" w:eastAsia="cs-CZ"/>
              </w:rPr>
              <w:t xml:space="preserve"> </w:t>
            </w:r>
            <w:r w:rsidRPr="00871C2E">
              <w:rPr>
                <w:sz w:val="24"/>
                <w:szCs w:val="24"/>
                <w:lang w:val="cs-CZ"/>
              </w:rPr>
              <w:t>za přiměřenou tržní cenu</w:t>
            </w:r>
            <w:r w:rsidR="004B36E9" w:rsidRPr="00871C2E">
              <w:rPr>
                <w:rFonts w:eastAsia="Times New Roman"/>
                <w:sz w:val="24"/>
                <w:szCs w:val="24"/>
                <w:lang w:val="cs-CZ" w:eastAsia="cs-CZ"/>
              </w:rPr>
              <w:t>.</w:t>
            </w:r>
            <w:r w:rsidR="006B5BFE" w:rsidRPr="00871C2E">
              <w:rPr>
                <w:rFonts w:eastAsia="Times New Roman"/>
                <w:sz w:val="24"/>
                <w:szCs w:val="24"/>
                <w:lang w:val="cs-CZ" w:eastAsia="cs-CZ"/>
              </w:rPr>
              <w:t xml:space="preserve"> </w:t>
            </w:r>
          </w:p>
        </w:tc>
      </w:tr>
      <w:tr w:rsidR="00222D0C" w:rsidRPr="005B3430" w14:paraId="3AF6382C" w14:textId="77777777" w:rsidTr="008053FD">
        <w:trPr>
          <w:trHeight w:val="318"/>
        </w:trPr>
        <w:tc>
          <w:tcPr>
            <w:tcW w:w="4873" w:type="dxa"/>
          </w:tcPr>
          <w:p w14:paraId="3AF6382A" w14:textId="6020EEAE" w:rsidR="00222D0C" w:rsidRPr="00871C2E" w:rsidRDefault="00782EAE" w:rsidP="00871C2E">
            <w:pPr>
              <w:widowControl w:val="0"/>
              <w:tabs>
                <w:tab w:val="left" w:pos="851"/>
              </w:tabs>
              <w:ind w:left="426"/>
              <w:jc w:val="both"/>
              <w:rPr>
                <w:sz w:val="24"/>
                <w:szCs w:val="24"/>
                <w:lang w:val="en-US"/>
              </w:rPr>
            </w:pPr>
            <w:r w:rsidRPr="00871C2E">
              <w:rPr>
                <w:sz w:val="24"/>
                <w:szCs w:val="24"/>
                <w:u w:val="single"/>
                <w:lang w:val="en-US"/>
              </w:rPr>
              <w:lastRenderedPageBreak/>
              <w:t xml:space="preserve">1.7 </w:t>
            </w:r>
            <w:r w:rsidR="00222D0C" w:rsidRPr="00871C2E">
              <w:rPr>
                <w:sz w:val="24"/>
                <w:szCs w:val="24"/>
                <w:u w:val="single"/>
                <w:lang w:val="en-US"/>
              </w:rPr>
              <w:t>Key Enrollment Date</w:t>
            </w:r>
          </w:p>
        </w:tc>
        <w:tc>
          <w:tcPr>
            <w:tcW w:w="4874" w:type="dxa"/>
          </w:tcPr>
          <w:p w14:paraId="3AF6382B" w14:textId="4D548BFA" w:rsidR="00222D0C" w:rsidRPr="00871C2E" w:rsidRDefault="004B36E9" w:rsidP="00871C2E">
            <w:pPr>
              <w:pStyle w:val="Odstavecseseznamem1"/>
              <w:widowControl w:val="0"/>
              <w:tabs>
                <w:tab w:val="left" w:pos="851"/>
              </w:tabs>
              <w:spacing w:after="0" w:line="240" w:lineRule="auto"/>
              <w:ind w:left="357"/>
              <w:contextualSpacing w:val="0"/>
              <w:jc w:val="both"/>
              <w:rPr>
                <w:rFonts w:ascii="Times New Roman" w:hAnsi="Times New Roman"/>
                <w:sz w:val="24"/>
                <w:szCs w:val="24"/>
                <w:u w:val="single"/>
                <w:lang w:val="cs-CZ"/>
              </w:rPr>
            </w:pPr>
            <w:r w:rsidRPr="00871C2E">
              <w:rPr>
                <w:rFonts w:ascii="Times New Roman" w:hAnsi="Times New Roman"/>
                <w:sz w:val="24"/>
                <w:szCs w:val="24"/>
                <w:lang w:val="cs-CZ"/>
              </w:rPr>
              <w:t xml:space="preserve">1.7. </w:t>
            </w:r>
            <w:r w:rsidRPr="00871C2E">
              <w:rPr>
                <w:rFonts w:ascii="Times New Roman" w:hAnsi="Times New Roman"/>
                <w:sz w:val="24"/>
                <w:szCs w:val="24"/>
                <w:u w:val="single"/>
                <w:lang w:val="cs-CZ"/>
              </w:rPr>
              <w:t>Klíčov</w:t>
            </w:r>
            <w:r w:rsidR="00782EAE" w:rsidRPr="00871C2E">
              <w:rPr>
                <w:rFonts w:ascii="Times New Roman" w:hAnsi="Times New Roman"/>
                <w:sz w:val="24"/>
                <w:szCs w:val="24"/>
                <w:u w:val="single"/>
                <w:lang w:val="cs-CZ"/>
              </w:rPr>
              <w:t>é</w:t>
            </w:r>
            <w:r w:rsidRPr="00871C2E">
              <w:rPr>
                <w:rFonts w:ascii="Times New Roman" w:hAnsi="Times New Roman"/>
                <w:sz w:val="24"/>
                <w:szCs w:val="24"/>
                <w:u w:val="single"/>
                <w:lang w:val="cs-CZ"/>
              </w:rPr>
              <w:t xml:space="preserve"> datum zařazení</w:t>
            </w:r>
          </w:p>
        </w:tc>
      </w:tr>
      <w:tr w:rsidR="00D91961" w:rsidRPr="005B3430" w14:paraId="3AF63830" w14:textId="77777777" w:rsidTr="008053FD">
        <w:trPr>
          <w:trHeight w:val="2210"/>
        </w:trPr>
        <w:tc>
          <w:tcPr>
            <w:tcW w:w="4873" w:type="dxa"/>
          </w:tcPr>
          <w:p w14:paraId="3AF6382D" w14:textId="1F4E22E6" w:rsidR="008270D4" w:rsidRPr="00871C2E" w:rsidRDefault="008270D4" w:rsidP="00871C2E">
            <w:pPr>
              <w:widowControl w:val="0"/>
              <w:spacing w:after="120"/>
              <w:ind w:left="357"/>
              <w:jc w:val="both"/>
              <w:rPr>
                <w:rFonts w:eastAsia="Times New Roman"/>
                <w:sz w:val="24"/>
                <w:szCs w:val="24"/>
                <w:lang w:val="en-US" w:eastAsia="cs-CZ"/>
              </w:rPr>
            </w:pPr>
            <w:r w:rsidRPr="00871C2E">
              <w:rPr>
                <w:rFonts w:eastAsia="Times New Roman"/>
                <w:sz w:val="24"/>
                <w:szCs w:val="24"/>
                <w:lang w:val="en-US" w:eastAsia="cs-CZ"/>
              </w:rPr>
              <w:t xml:space="preserve">The Site understands and agrees that if Site has not enrolled at least </w:t>
            </w:r>
            <w:proofErr w:type="spellStart"/>
            <w:r w:rsidR="00CC109B" w:rsidRPr="00CC109B">
              <w:rPr>
                <w:rFonts w:eastAsia="Times New Roman"/>
                <w:sz w:val="24"/>
                <w:szCs w:val="24"/>
                <w:highlight w:val="black"/>
                <w:lang w:val="en-US" w:eastAsia="cs-CZ"/>
              </w:rPr>
              <w:t>xxxxxxxxxxxxxxxx</w:t>
            </w:r>
            <w:proofErr w:type="spellEnd"/>
            <w:r w:rsidRPr="00871C2E">
              <w:rPr>
                <w:rFonts w:eastAsia="Times New Roman"/>
                <w:sz w:val="24"/>
                <w:szCs w:val="24"/>
                <w:lang w:val="en-US" w:eastAsia="cs-CZ"/>
              </w:rPr>
              <w:t xml:space="preserve"> by the Key Enrollment Date then Sponsor may terminate this Agreement in accordance with Section 15 “Term &amp; Termination” Sponsor/</w:t>
            </w:r>
            <w:r w:rsidR="006B1408" w:rsidRPr="00871C2E">
              <w:rPr>
                <w:rFonts w:eastAsia="Times New Roman"/>
                <w:sz w:val="24"/>
                <w:szCs w:val="24"/>
                <w:lang w:val="en-US" w:eastAsia="cs-CZ"/>
              </w:rPr>
              <w:t>IQVIA</w:t>
            </w:r>
            <w:r w:rsidRPr="00871C2E">
              <w:rPr>
                <w:rFonts w:eastAsia="Times New Roman"/>
                <w:sz w:val="24"/>
                <w:szCs w:val="24"/>
                <w:lang w:val="en-US" w:eastAsia="cs-CZ"/>
              </w:rPr>
              <w:t xml:space="preserve"> has the right to limit enrollment at any time.</w:t>
            </w:r>
          </w:p>
          <w:p w14:paraId="3AF6382E" w14:textId="77777777" w:rsidR="00D91961" w:rsidRPr="00871C2E" w:rsidRDefault="00D91961" w:rsidP="00871C2E">
            <w:pPr>
              <w:widowControl w:val="0"/>
              <w:spacing w:after="120"/>
              <w:ind w:left="357"/>
              <w:jc w:val="both"/>
              <w:rPr>
                <w:sz w:val="24"/>
                <w:szCs w:val="24"/>
                <w:u w:val="single"/>
                <w:lang w:val="en-US"/>
              </w:rPr>
            </w:pPr>
          </w:p>
        </w:tc>
        <w:tc>
          <w:tcPr>
            <w:tcW w:w="4874" w:type="dxa"/>
          </w:tcPr>
          <w:p w14:paraId="3AF6382F" w14:textId="4F83C223" w:rsidR="00D91961" w:rsidRPr="00871C2E" w:rsidRDefault="004B36E9" w:rsidP="00871C2E">
            <w:pPr>
              <w:widowControl w:val="0"/>
              <w:spacing w:after="120"/>
              <w:ind w:left="357"/>
              <w:jc w:val="both"/>
              <w:rPr>
                <w:sz w:val="24"/>
                <w:szCs w:val="24"/>
                <w:u w:val="single"/>
                <w:lang w:val="cs-CZ"/>
              </w:rPr>
            </w:pPr>
            <w:r w:rsidRPr="00871C2E">
              <w:rPr>
                <w:rFonts w:eastAsia="Times New Roman"/>
                <w:sz w:val="24"/>
                <w:szCs w:val="24"/>
                <w:lang w:val="cs-CZ" w:eastAsia="cs-CZ"/>
              </w:rPr>
              <w:t xml:space="preserve">Místo provádění klinického hodnocení je srozuměno a souhlasí, že v případě, že Místo provádění klinického hodnocení nezařadí alespoň </w:t>
            </w:r>
            <w:proofErr w:type="spellStart"/>
            <w:r w:rsidR="00CC109B" w:rsidRPr="00CC109B">
              <w:rPr>
                <w:rFonts w:eastAsia="Times New Roman"/>
                <w:sz w:val="24"/>
                <w:szCs w:val="24"/>
                <w:highlight w:val="black"/>
                <w:lang w:val="cs-CZ" w:eastAsia="cs-CZ"/>
              </w:rPr>
              <w:t>xxxxxxxxxxxxxxxxxx</w:t>
            </w:r>
            <w:proofErr w:type="spellEnd"/>
            <w:r w:rsidRPr="00871C2E">
              <w:rPr>
                <w:rFonts w:eastAsia="Times New Roman"/>
                <w:sz w:val="24"/>
                <w:szCs w:val="24"/>
                <w:lang w:val="cs-CZ" w:eastAsia="cs-CZ"/>
              </w:rPr>
              <w:t xml:space="preserve"> studie ke Klíčovému datu zařazení, pak Zadavatel bud</w:t>
            </w:r>
            <w:r w:rsidR="00782EAE" w:rsidRPr="00871C2E">
              <w:rPr>
                <w:rFonts w:eastAsia="Times New Roman"/>
                <w:sz w:val="24"/>
                <w:szCs w:val="24"/>
                <w:lang w:val="cs-CZ" w:eastAsia="cs-CZ"/>
              </w:rPr>
              <w:t>e</w:t>
            </w:r>
            <w:r w:rsidRPr="00871C2E">
              <w:rPr>
                <w:rFonts w:eastAsia="Times New Roman"/>
                <w:sz w:val="24"/>
                <w:szCs w:val="24"/>
                <w:lang w:val="cs-CZ" w:eastAsia="cs-CZ"/>
              </w:rPr>
              <w:t xml:space="preserve"> oprávněn ukončit tuto Smlouvu v souladu s Článkem 15 “Platnost &amp; Ukončení platnosti”. Zadavatel /</w:t>
            </w:r>
            <w:r w:rsidR="008C5E82" w:rsidRPr="00871C2E">
              <w:rPr>
                <w:rFonts w:eastAsia="Times New Roman"/>
                <w:sz w:val="24"/>
                <w:szCs w:val="24"/>
                <w:lang w:val="cs-CZ" w:eastAsia="cs-CZ"/>
              </w:rPr>
              <w:t>IQVIA</w:t>
            </w:r>
            <w:r w:rsidRPr="00871C2E">
              <w:rPr>
                <w:rFonts w:eastAsia="Times New Roman"/>
                <w:sz w:val="24"/>
                <w:szCs w:val="24"/>
                <w:lang w:val="cs-CZ" w:eastAsia="cs-CZ"/>
              </w:rPr>
              <w:t xml:space="preserve"> jsou oprávněni omezit zařazení Subjektů studie, a to v kterýkoli časový okamžik.</w:t>
            </w:r>
          </w:p>
        </w:tc>
      </w:tr>
      <w:tr w:rsidR="008270D4" w:rsidRPr="00B27589" w14:paraId="3AF63836" w14:textId="77777777" w:rsidTr="00871C2E">
        <w:trPr>
          <w:trHeight w:val="1248"/>
        </w:trPr>
        <w:tc>
          <w:tcPr>
            <w:tcW w:w="4873" w:type="dxa"/>
          </w:tcPr>
          <w:p w14:paraId="3AF63832" w14:textId="1875A230" w:rsidR="00B27589" w:rsidRPr="00871C2E" w:rsidRDefault="008270D4" w:rsidP="00871C2E">
            <w:pPr>
              <w:widowControl w:val="0"/>
              <w:ind w:left="357"/>
              <w:jc w:val="both"/>
              <w:rPr>
                <w:rFonts w:eastAsia="Times New Roman"/>
                <w:sz w:val="24"/>
                <w:szCs w:val="24"/>
                <w:lang w:val="en-US" w:eastAsia="cs-CZ"/>
              </w:rPr>
            </w:pPr>
            <w:r w:rsidRPr="00871C2E">
              <w:rPr>
                <w:rFonts w:eastAsia="Times New Roman"/>
                <w:sz w:val="24"/>
                <w:szCs w:val="24"/>
                <w:lang w:val="en-US" w:eastAsia="cs-CZ"/>
              </w:rPr>
              <w:t>1.8. The Study will be conducted on the basis of the approval issued by the State Institute for Drug Control</w:t>
            </w:r>
            <w:r w:rsidR="00782EAE" w:rsidRPr="00871C2E">
              <w:rPr>
                <w:rFonts w:eastAsia="Times New Roman"/>
                <w:sz w:val="24"/>
                <w:szCs w:val="24"/>
                <w:lang w:val="en-US" w:eastAsia="cs-CZ"/>
              </w:rPr>
              <w:t xml:space="preserve"> and</w:t>
            </w:r>
            <w:r w:rsidRPr="00871C2E">
              <w:rPr>
                <w:rFonts w:eastAsia="Times New Roman"/>
                <w:sz w:val="24"/>
                <w:szCs w:val="24"/>
                <w:lang w:val="en-US" w:eastAsia="cs-CZ"/>
              </w:rPr>
              <w:t xml:space="preserve"> approval of the Ethics Committee</w:t>
            </w:r>
            <w:r w:rsidR="00C0109C" w:rsidRPr="00871C2E">
              <w:rPr>
                <w:rFonts w:eastAsia="Times New Roman"/>
                <w:sz w:val="24"/>
                <w:szCs w:val="24"/>
                <w:lang w:val="en-US" w:eastAsia="cs-CZ"/>
              </w:rPr>
              <w:t>.</w:t>
            </w:r>
          </w:p>
        </w:tc>
        <w:tc>
          <w:tcPr>
            <w:tcW w:w="4874" w:type="dxa"/>
          </w:tcPr>
          <w:p w14:paraId="3AF63835" w14:textId="1209468D" w:rsidR="008270D4" w:rsidRPr="00871C2E" w:rsidRDefault="004B36E9" w:rsidP="00871C2E">
            <w:pPr>
              <w:widowControl w:val="0"/>
              <w:ind w:left="357"/>
              <w:jc w:val="both"/>
              <w:rPr>
                <w:rFonts w:eastAsia="Calibri"/>
                <w:sz w:val="24"/>
                <w:szCs w:val="24"/>
                <w:lang w:val="cs-CZ" w:eastAsia="bg-BG"/>
              </w:rPr>
            </w:pPr>
            <w:r w:rsidRPr="00871C2E">
              <w:rPr>
                <w:rFonts w:eastAsia="Times New Roman"/>
                <w:sz w:val="24"/>
                <w:szCs w:val="24"/>
                <w:lang w:val="cs-CZ" w:eastAsia="cs-CZ"/>
              </w:rPr>
              <w:t>1.8. Studie bude provedena na základě povolení vydaného Státním ústavem pro kontrolu léčiv</w:t>
            </w:r>
            <w:r w:rsidR="00782EAE" w:rsidRPr="00871C2E">
              <w:rPr>
                <w:rFonts w:eastAsia="Times New Roman"/>
                <w:sz w:val="24"/>
                <w:szCs w:val="24"/>
                <w:lang w:val="cs-CZ" w:eastAsia="cs-CZ"/>
              </w:rPr>
              <w:t xml:space="preserve"> a</w:t>
            </w:r>
            <w:r w:rsidRPr="00871C2E">
              <w:rPr>
                <w:rFonts w:eastAsia="Times New Roman"/>
                <w:sz w:val="24"/>
                <w:szCs w:val="24"/>
                <w:lang w:val="cs-CZ" w:eastAsia="cs-CZ"/>
              </w:rPr>
              <w:t xml:space="preserve"> souhlasného stanoviska Etické komise</w:t>
            </w:r>
            <w:r w:rsidR="00782EAE" w:rsidRPr="00871C2E">
              <w:rPr>
                <w:rFonts w:eastAsia="Times New Roman"/>
                <w:sz w:val="24"/>
                <w:szCs w:val="24"/>
                <w:lang w:val="cs-CZ" w:eastAsia="cs-CZ"/>
              </w:rPr>
              <w:t>.</w:t>
            </w:r>
            <w:r w:rsidRPr="00871C2E">
              <w:rPr>
                <w:rFonts w:eastAsia="Times New Roman"/>
                <w:sz w:val="24"/>
                <w:szCs w:val="24"/>
                <w:lang w:val="cs-CZ" w:eastAsia="cs-CZ"/>
              </w:rPr>
              <w:t xml:space="preserve"> </w:t>
            </w:r>
          </w:p>
        </w:tc>
      </w:tr>
      <w:tr w:rsidR="007166EF" w:rsidRPr="00B27589" w14:paraId="3AF63839" w14:textId="77777777" w:rsidTr="008053FD">
        <w:tc>
          <w:tcPr>
            <w:tcW w:w="4873" w:type="dxa"/>
          </w:tcPr>
          <w:p w14:paraId="3AF63837" w14:textId="77777777" w:rsidR="007166EF" w:rsidRPr="00871C2E" w:rsidRDefault="003C0A4D" w:rsidP="00871C2E">
            <w:pPr>
              <w:pStyle w:val="ListParagraph"/>
              <w:widowControl w:val="0"/>
              <w:numPr>
                <w:ilvl w:val="0"/>
                <w:numId w:val="2"/>
              </w:numPr>
              <w:spacing w:after="120"/>
              <w:ind w:left="170" w:firstLine="0"/>
              <w:contextualSpacing w:val="0"/>
              <w:jc w:val="both"/>
              <w:rPr>
                <w:b/>
                <w:smallCaps/>
                <w:sz w:val="24"/>
                <w:szCs w:val="24"/>
                <w:u w:val="single"/>
                <w:lang w:val="en-US"/>
              </w:rPr>
            </w:pPr>
            <w:r w:rsidRPr="00871C2E">
              <w:rPr>
                <w:b/>
                <w:smallCaps/>
                <w:sz w:val="24"/>
                <w:szCs w:val="24"/>
                <w:u w:val="single"/>
                <w:lang w:val="en-US"/>
              </w:rPr>
              <w:t>Payment</w:t>
            </w:r>
          </w:p>
        </w:tc>
        <w:tc>
          <w:tcPr>
            <w:tcW w:w="4874" w:type="dxa"/>
          </w:tcPr>
          <w:p w14:paraId="3AF63838" w14:textId="77777777" w:rsidR="007166EF" w:rsidRPr="00871C2E" w:rsidRDefault="004B36E9" w:rsidP="00871C2E">
            <w:pPr>
              <w:pStyle w:val="Odstavecseseznamem1"/>
              <w:widowControl w:val="0"/>
              <w:spacing w:after="120" w:line="240" w:lineRule="auto"/>
              <w:ind w:left="170"/>
              <w:contextualSpacing w:val="0"/>
              <w:jc w:val="both"/>
              <w:rPr>
                <w:rFonts w:ascii="Times New Roman" w:hAnsi="Times New Roman"/>
                <w:b/>
                <w:smallCaps/>
                <w:sz w:val="24"/>
                <w:szCs w:val="24"/>
                <w:u w:val="single"/>
                <w:lang w:val="cs-CZ"/>
              </w:rPr>
            </w:pPr>
            <w:r w:rsidRPr="00871C2E">
              <w:rPr>
                <w:rFonts w:ascii="Times New Roman" w:hAnsi="Times New Roman"/>
                <w:b/>
                <w:smallCaps/>
                <w:sz w:val="24"/>
                <w:szCs w:val="24"/>
                <w:lang w:val="cs-CZ"/>
              </w:rPr>
              <w:t xml:space="preserve">2.   </w:t>
            </w:r>
            <w:r w:rsidR="00B27589" w:rsidRPr="00871C2E">
              <w:rPr>
                <w:rFonts w:ascii="Times New Roman" w:hAnsi="Times New Roman"/>
                <w:b/>
                <w:smallCaps/>
                <w:sz w:val="24"/>
                <w:szCs w:val="24"/>
                <w:u w:val="single"/>
                <w:lang w:val="cs-CZ"/>
              </w:rPr>
              <w:t>Platby</w:t>
            </w:r>
          </w:p>
        </w:tc>
      </w:tr>
      <w:tr w:rsidR="007166EF" w:rsidRPr="00B27589" w14:paraId="3AF6383D" w14:textId="77777777" w:rsidTr="008053FD">
        <w:tc>
          <w:tcPr>
            <w:tcW w:w="4873" w:type="dxa"/>
          </w:tcPr>
          <w:p w14:paraId="0E4499C0" w14:textId="77777777" w:rsidR="003A75CE" w:rsidRPr="003A75CE" w:rsidRDefault="008270D4" w:rsidP="00871C2E">
            <w:pPr>
              <w:widowControl w:val="0"/>
              <w:jc w:val="both"/>
              <w:rPr>
                <w:sz w:val="24"/>
                <w:szCs w:val="24"/>
                <w:lang w:val="en-US"/>
              </w:rPr>
            </w:pPr>
            <w:r w:rsidRPr="003A75CE">
              <w:rPr>
                <w:rFonts w:eastAsia="Times New Roman"/>
                <w:sz w:val="24"/>
                <w:szCs w:val="24"/>
                <w:lang w:val="en-US" w:eastAsia="cs-CZ"/>
              </w:rPr>
              <w:t xml:space="preserve">In consideration for the proper performance of the Study by Site in compliance with the terms and conditions of this Agreement, payments shall be made in accordance with the provisions set forth in Attachment A, with the last payment being made after the Site completes all its obligations hereunder, and </w:t>
            </w:r>
            <w:r w:rsidR="006B1408" w:rsidRPr="003A75CE">
              <w:rPr>
                <w:rFonts w:eastAsia="Times New Roman"/>
                <w:sz w:val="24"/>
                <w:szCs w:val="24"/>
                <w:lang w:val="en-US" w:eastAsia="cs-CZ"/>
              </w:rPr>
              <w:t>IQVIA</w:t>
            </w:r>
            <w:r w:rsidRPr="003A75CE">
              <w:rPr>
                <w:rFonts w:eastAsia="Times New Roman"/>
                <w:sz w:val="24"/>
                <w:szCs w:val="24"/>
                <w:lang w:val="en-US" w:eastAsia="cs-CZ"/>
              </w:rPr>
              <w:t xml:space="preserve"> has received all properly completed CRFs and, if </w:t>
            </w:r>
            <w:r w:rsidR="006B1408" w:rsidRPr="003A75CE">
              <w:rPr>
                <w:rFonts w:eastAsia="Times New Roman"/>
                <w:sz w:val="24"/>
                <w:szCs w:val="24"/>
                <w:lang w:val="en-US" w:eastAsia="cs-CZ"/>
              </w:rPr>
              <w:t>IQVIA</w:t>
            </w:r>
            <w:r w:rsidRPr="003A75CE">
              <w:rPr>
                <w:rFonts w:eastAsia="Times New Roman"/>
                <w:sz w:val="24"/>
                <w:szCs w:val="24"/>
                <w:lang w:val="en-US" w:eastAsia="cs-CZ"/>
              </w:rPr>
              <w:t xml:space="preserve"> requests, all other Confidential Information (as defined below).</w:t>
            </w:r>
            <w:r w:rsidR="00535B7F" w:rsidRPr="003A75CE">
              <w:rPr>
                <w:sz w:val="24"/>
                <w:szCs w:val="24"/>
                <w:lang w:val="en-US"/>
              </w:rPr>
              <w:t xml:space="preserve"> </w:t>
            </w:r>
          </w:p>
          <w:p w14:paraId="0506884D" w14:textId="77777777" w:rsidR="0002021C" w:rsidRDefault="0002021C" w:rsidP="00871C2E">
            <w:pPr>
              <w:widowControl w:val="0"/>
              <w:jc w:val="both"/>
              <w:rPr>
                <w:rFonts w:eastAsia="Times New Roman"/>
                <w:sz w:val="24"/>
                <w:szCs w:val="24"/>
                <w:lang w:val="en-US" w:eastAsia="cs-CZ"/>
              </w:rPr>
            </w:pPr>
          </w:p>
          <w:p w14:paraId="548FCDDC" w14:textId="77777777" w:rsidR="0002021C" w:rsidRDefault="0002021C" w:rsidP="00871C2E">
            <w:pPr>
              <w:widowControl w:val="0"/>
              <w:jc w:val="both"/>
              <w:rPr>
                <w:rFonts w:eastAsia="Times New Roman"/>
                <w:sz w:val="24"/>
                <w:szCs w:val="24"/>
                <w:lang w:val="en-US" w:eastAsia="cs-CZ"/>
              </w:rPr>
            </w:pPr>
          </w:p>
          <w:p w14:paraId="7D94C77C" w14:textId="77777777" w:rsidR="0002021C" w:rsidRDefault="0002021C" w:rsidP="00871C2E">
            <w:pPr>
              <w:widowControl w:val="0"/>
              <w:jc w:val="both"/>
              <w:rPr>
                <w:rFonts w:eastAsia="Times New Roman"/>
                <w:sz w:val="24"/>
                <w:szCs w:val="24"/>
                <w:lang w:val="en-US" w:eastAsia="cs-CZ"/>
              </w:rPr>
            </w:pPr>
          </w:p>
          <w:p w14:paraId="67342ED6" w14:textId="71659E05" w:rsidR="00B9312F" w:rsidRPr="003A75CE" w:rsidRDefault="00535B7F" w:rsidP="00871C2E">
            <w:pPr>
              <w:widowControl w:val="0"/>
              <w:jc w:val="both"/>
              <w:rPr>
                <w:sz w:val="24"/>
                <w:szCs w:val="24"/>
                <w:lang w:val="en-US"/>
              </w:rPr>
            </w:pPr>
            <w:r w:rsidRPr="003A75CE">
              <w:rPr>
                <w:rFonts w:eastAsia="Times New Roman"/>
                <w:sz w:val="24"/>
                <w:szCs w:val="24"/>
                <w:lang w:val="en-US" w:eastAsia="cs-CZ"/>
              </w:rPr>
              <w:t xml:space="preserve">The estimated value of financial payment under this Agreement shall be approximately </w:t>
            </w:r>
            <w:r w:rsidRPr="0045129E">
              <w:rPr>
                <w:rFonts w:eastAsia="Times New Roman"/>
                <w:b/>
                <w:bCs/>
                <w:sz w:val="24"/>
                <w:szCs w:val="24"/>
                <w:lang w:val="en-US" w:eastAsia="cs-CZ"/>
              </w:rPr>
              <w:t xml:space="preserve">CZK </w:t>
            </w:r>
            <w:r w:rsidR="0045129E" w:rsidRPr="0045129E">
              <w:rPr>
                <w:rFonts w:eastAsia="Times New Roman"/>
                <w:b/>
                <w:bCs/>
                <w:sz w:val="24"/>
                <w:szCs w:val="24"/>
                <w:lang w:val="en-US" w:eastAsia="cs-CZ"/>
              </w:rPr>
              <w:t>578 548,00</w:t>
            </w:r>
            <w:r w:rsidRPr="003A75CE">
              <w:rPr>
                <w:rFonts w:eastAsia="Times New Roman"/>
                <w:sz w:val="24"/>
                <w:szCs w:val="24"/>
                <w:lang w:val="en-US" w:eastAsia="cs-CZ"/>
              </w:rPr>
              <w:t xml:space="preserve">.  </w:t>
            </w:r>
            <w:r w:rsidR="007C4219" w:rsidRPr="003A75CE">
              <w:rPr>
                <w:sz w:val="24"/>
                <w:szCs w:val="24"/>
                <w:lang w:val="en-US"/>
              </w:rPr>
              <w:t xml:space="preserve"> </w:t>
            </w:r>
          </w:p>
          <w:p w14:paraId="2135F3B3" w14:textId="77777777" w:rsidR="007C4219" w:rsidRPr="003A75CE" w:rsidRDefault="007C4219" w:rsidP="00871C2E">
            <w:pPr>
              <w:widowControl w:val="0"/>
              <w:jc w:val="both"/>
              <w:rPr>
                <w:sz w:val="24"/>
                <w:szCs w:val="24"/>
                <w:lang w:val="en-US"/>
              </w:rPr>
            </w:pPr>
          </w:p>
          <w:p w14:paraId="3AF6383A" w14:textId="72F2BD54" w:rsidR="008270D4" w:rsidRPr="003A75CE" w:rsidRDefault="008270D4" w:rsidP="00871C2E">
            <w:pPr>
              <w:widowControl w:val="0"/>
              <w:ind w:left="170"/>
              <w:jc w:val="both"/>
              <w:rPr>
                <w:rFonts w:eastAsia="Times New Roman"/>
                <w:sz w:val="24"/>
                <w:szCs w:val="24"/>
                <w:lang w:val="en-US" w:eastAsia="cs-CZ"/>
              </w:rPr>
            </w:pPr>
            <w:r w:rsidRPr="003A75CE">
              <w:rPr>
                <w:rFonts w:eastAsia="Times New Roman"/>
                <w:sz w:val="24"/>
                <w:szCs w:val="24"/>
                <w:lang w:val="en-US" w:eastAsia="cs-CZ"/>
              </w:rPr>
              <w:lastRenderedPageBreak/>
              <w:t xml:space="preserve">  </w:t>
            </w:r>
          </w:p>
          <w:p w14:paraId="3AF6383B" w14:textId="77777777" w:rsidR="007166EF" w:rsidRPr="003A75CE" w:rsidRDefault="007166EF" w:rsidP="00871C2E">
            <w:pPr>
              <w:widowControl w:val="0"/>
              <w:tabs>
                <w:tab w:val="left" w:pos="851"/>
              </w:tabs>
              <w:spacing w:after="120"/>
              <w:ind w:left="170"/>
              <w:jc w:val="both"/>
              <w:rPr>
                <w:sz w:val="24"/>
                <w:szCs w:val="24"/>
                <w:lang w:val="en-US"/>
              </w:rPr>
            </w:pPr>
          </w:p>
        </w:tc>
        <w:tc>
          <w:tcPr>
            <w:tcW w:w="4874" w:type="dxa"/>
          </w:tcPr>
          <w:p w14:paraId="4F15F968" w14:textId="77777777" w:rsidR="003A75CE" w:rsidRPr="003A75CE" w:rsidRDefault="004B36E9" w:rsidP="00871C2E">
            <w:pPr>
              <w:widowControl w:val="0"/>
              <w:ind w:left="170"/>
              <w:jc w:val="both"/>
              <w:rPr>
                <w:sz w:val="24"/>
                <w:szCs w:val="24"/>
                <w:lang w:val="cs-CZ"/>
              </w:rPr>
            </w:pPr>
            <w:r w:rsidRPr="003A75CE">
              <w:rPr>
                <w:rFonts w:eastAsia="Times New Roman"/>
                <w:sz w:val="24"/>
                <w:szCs w:val="24"/>
                <w:lang w:val="cs-CZ" w:eastAsia="cs-CZ"/>
              </w:rPr>
              <w:lastRenderedPageBreak/>
              <w:t xml:space="preserve">V souvislosti s řádným plněním Studie Místem provádění klinického hodnocení, a to v souladu s podmínkami a ustanoveními této Smlouvy, budou poskytovány platby dle podmínek a ustanovení definovaných v Příloze A, přičemž poslední platba bude uskutečněna poté, co Místo provádění klinického hodnocení splní a dokončí veškeré závazky, jež mu vyplývají z této Smlouvy, a </w:t>
            </w:r>
            <w:r w:rsidR="008C5E82" w:rsidRPr="003A75CE">
              <w:rPr>
                <w:rFonts w:eastAsia="Times New Roman"/>
                <w:sz w:val="24"/>
                <w:szCs w:val="24"/>
                <w:lang w:val="cs-CZ" w:eastAsia="cs-CZ"/>
              </w:rPr>
              <w:t>IQVIA</w:t>
            </w:r>
            <w:r w:rsidRPr="003A75CE">
              <w:rPr>
                <w:rFonts w:eastAsia="Times New Roman"/>
                <w:sz w:val="24"/>
                <w:szCs w:val="24"/>
                <w:lang w:val="cs-CZ" w:eastAsia="cs-CZ"/>
              </w:rPr>
              <w:t xml:space="preserve"> obdrží veškeré řádně vyplněné CRF a, bude-li tak </w:t>
            </w:r>
            <w:r w:rsidR="008C5E82" w:rsidRPr="003A75CE">
              <w:rPr>
                <w:rFonts w:eastAsia="Times New Roman"/>
                <w:sz w:val="24"/>
                <w:szCs w:val="24"/>
                <w:lang w:val="cs-CZ" w:eastAsia="cs-CZ"/>
              </w:rPr>
              <w:t>IQVIA</w:t>
            </w:r>
            <w:r w:rsidRPr="003A75CE">
              <w:rPr>
                <w:rFonts w:eastAsia="Times New Roman"/>
                <w:sz w:val="24"/>
                <w:szCs w:val="24"/>
                <w:lang w:val="cs-CZ" w:eastAsia="cs-CZ"/>
              </w:rPr>
              <w:t xml:space="preserve"> vyžadovat, veškeré další Důvěrné informace (ve smyslu níže uvedené definice).</w:t>
            </w:r>
            <w:r w:rsidR="007A70D5" w:rsidRPr="003A75CE">
              <w:rPr>
                <w:sz w:val="24"/>
                <w:szCs w:val="24"/>
                <w:lang w:val="cs-CZ"/>
              </w:rPr>
              <w:t xml:space="preserve"> </w:t>
            </w:r>
          </w:p>
          <w:p w14:paraId="47A35B6E" w14:textId="77777777" w:rsidR="003A75CE" w:rsidRPr="003A75CE" w:rsidRDefault="003A75CE" w:rsidP="00871C2E">
            <w:pPr>
              <w:widowControl w:val="0"/>
              <w:ind w:left="170"/>
              <w:jc w:val="both"/>
              <w:rPr>
                <w:sz w:val="24"/>
                <w:szCs w:val="24"/>
                <w:lang w:val="cs-CZ"/>
              </w:rPr>
            </w:pPr>
          </w:p>
          <w:p w14:paraId="1B084450" w14:textId="686BD176" w:rsidR="007166EF" w:rsidRPr="003A75CE" w:rsidRDefault="007A70D5" w:rsidP="00871C2E">
            <w:pPr>
              <w:widowControl w:val="0"/>
              <w:ind w:left="170"/>
              <w:jc w:val="both"/>
              <w:rPr>
                <w:rFonts w:eastAsia="Times New Roman"/>
                <w:sz w:val="24"/>
                <w:szCs w:val="24"/>
                <w:lang w:val="cs-CZ" w:eastAsia="cs-CZ"/>
              </w:rPr>
            </w:pPr>
            <w:r w:rsidRPr="003A75CE">
              <w:rPr>
                <w:rFonts w:eastAsia="Times New Roman"/>
                <w:sz w:val="24"/>
                <w:szCs w:val="24"/>
                <w:lang w:val="cs-CZ" w:eastAsia="cs-CZ"/>
              </w:rPr>
              <w:t>Předpokládaná hodnota finančního plnění dle této Smlouvy činí přibližně</w:t>
            </w:r>
            <w:r w:rsidR="0045129E">
              <w:rPr>
                <w:rFonts w:eastAsia="Times New Roman"/>
                <w:sz w:val="24"/>
                <w:szCs w:val="24"/>
                <w:lang w:val="cs-CZ" w:eastAsia="cs-CZ"/>
              </w:rPr>
              <w:t xml:space="preserve"> </w:t>
            </w:r>
            <w:r w:rsidR="0045129E" w:rsidRPr="0045129E">
              <w:rPr>
                <w:rFonts w:eastAsia="Times New Roman"/>
                <w:b/>
                <w:bCs/>
                <w:sz w:val="24"/>
                <w:szCs w:val="24"/>
                <w:lang w:val="cs-CZ" w:eastAsia="cs-CZ"/>
              </w:rPr>
              <w:t xml:space="preserve">578 548,00 </w:t>
            </w:r>
            <w:r w:rsidRPr="0045129E">
              <w:rPr>
                <w:rFonts w:eastAsia="Times New Roman"/>
                <w:b/>
                <w:bCs/>
                <w:sz w:val="24"/>
                <w:szCs w:val="24"/>
                <w:lang w:val="cs-CZ" w:eastAsia="cs-CZ"/>
              </w:rPr>
              <w:t>Kč.</w:t>
            </w:r>
            <w:r w:rsidRPr="003A75CE">
              <w:rPr>
                <w:rFonts w:eastAsia="Times New Roman"/>
                <w:sz w:val="24"/>
                <w:szCs w:val="24"/>
                <w:lang w:val="cs-CZ" w:eastAsia="cs-CZ"/>
              </w:rPr>
              <w:t xml:space="preserve"> </w:t>
            </w:r>
            <w:r w:rsidR="004B36E9" w:rsidRPr="003A75CE">
              <w:rPr>
                <w:rFonts w:eastAsia="Times New Roman"/>
                <w:sz w:val="24"/>
                <w:szCs w:val="24"/>
                <w:lang w:val="cs-CZ" w:eastAsia="cs-CZ"/>
              </w:rPr>
              <w:t xml:space="preserve">  </w:t>
            </w:r>
          </w:p>
          <w:p w14:paraId="3AF6383C" w14:textId="37FD4640" w:rsidR="00241F92" w:rsidRPr="003A75CE" w:rsidRDefault="00241F92" w:rsidP="00871C2E">
            <w:pPr>
              <w:widowControl w:val="0"/>
              <w:ind w:left="170"/>
              <w:jc w:val="both"/>
              <w:rPr>
                <w:rFonts w:eastAsia="Calibri"/>
                <w:sz w:val="24"/>
                <w:szCs w:val="24"/>
                <w:lang w:val="cs-CZ"/>
              </w:rPr>
            </w:pPr>
          </w:p>
        </w:tc>
      </w:tr>
      <w:tr w:rsidR="007166EF" w:rsidRPr="00B27589" w14:paraId="3AF63840" w14:textId="77777777" w:rsidTr="008053FD">
        <w:tc>
          <w:tcPr>
            <w:tcW w:w="4873" w:type="dxa"/>
          </w:tcPr>
          <w:p w14:paraId="3AF6383E" w14:textId="77777777" w:rsidR="007166EF" w:rsidRPr="00871C2E" w:rsidRDefault="00222D0C" w:rsidP="00871C2E">
            <w:pPr>
              <w:pStyle w:val="ListParagraph"/>
              <w:widowControl w:val="0"/>
              <w:numPr>
                <w:ilvl w:val="0"/>
                <w:numId w:val="2"/>
              </w:numPr>
              <w:tabs>
                <w:tab w:val="left" w:pos="426"/>
              </w:tabs>
              <w:spacing w:after="120"/>
              <w:ind w:left="170" w:firstLine="0"/>
              <w:contextualSpacing w:val="0"/>
              <w:jc w:val="both"/>
              <w:rPr>
                <w:b/>
                <w:smallCaps/>
                <w:sz w:val="24"/>
                <w:szCs w:val="24"/>
                <w:u w:val="single"/>
                <w:lang w:val="en-US"/>
              </w:rPr>
            </w:pPr>
            <w:r w:rsidRPr="00871C2E">
              <w:rPr>
                <w:b/>
                <w:smallCaps/>
                <w:sz w:val="24"/>
                <w:szCs w:val="24"/>
                <w:u w:val="single"/>
                <w:lang w:val="en-US"/>
              </w:rPr>
              <w:t>Confidentiality</w:t>
            </w:r>
          </w:p>
        </w:tc>
        <w:tc>
          <w:tcPr>
            <w:tcW w:w="4874" w:type="dxa"/>
          </w:tcPr>
          <w:p w14:paraId="3AF6383F" w14:textId="77777777" w:rsidR="007166EF" w:rsidRPr="00871C2E" w:rsidRDefault="004B36E9" w:rsidP="00871C2E">
            <w:pPr>
              <w:pStyle w:val="Odstavecseseznamem1"/>
              <w:widowControl w:val="0"/>
              <w:tabs>
                <w:tab w:val="left" w:pos="426"/>
              </w:tabs>
              <w:spacing w:after="120" w:line="240" w:lineRule="auto"/>
              <w:ind w:left="170"/>
              <w:contextualSpacing w:val="0"/>
              <w:jc w:val="both"/>
              <w:rPr>
                <w:rFonts w:ascii="Times New Roman" w:hAnsi="Times New Roman"/>
                <w:b/>
                <w:smallCaps/>
                <w:sz w:val="24"/>
                <w:szCs w:val="24"/>
                <w:u w:val="single"/>
                <w:lang w:val="cs-CZ"/>
              </w:rPr>
            </w:pPr>
            <w:r w:rsidRPr="00871C2E">
              <w:rPr>
                <w:rFonts w:ascii="Times New Roman" w:hAnsi="Times New Roman"/>
                <w:b/>
                <w:smallCaps/>
                <w:sz w:val="24"/>
                <w:szCs w:val="24"/>
                <w:lang w:val="cs-CZ"/>
              </w:rPr>
              <w:t xml:space="preserve">3.  </w:t>
            </w:r>
            <w:r w:rsidRPr="00871C2E">
              <w:rPr>
                <w:rFonts w:ascii="Times New Roman" w:hAnsi="Times New Roman"/>
                <w:b/>
                <w:smallCaps/>
                <w:sz w:val="24"/>
                <w:szCs w:val="24"/>
                <w:u w:val="single"/>
                <w:lang w:val="cs-CZ"/>
              </w:rPr>
              <w:t>důvěrný režim</w:t>
            </w:r>
          </w:p>
        </w:tc>
      </w:tr>
      <w:tr w:rsidR="007166EF" w:rsidRPr="005F137C" w14:paraId="3AF63843" w14:textId="77777777" w:rsidTr="008053FD">
        <w:trPr>
          <w:trHeight w:val="302"/>
        </w:trPr>
        <w:tc>
          <w:tcPr>
            <w:tcW w:w="4873" w:type="dxa"/>
          </w:tcPr>
          <w:p w14:paraId="3AF63841" w14:textId="77777777" w:rsidR="007166EF" w:rsidRPr="00871C2E" w:rsidRDefault="00222D0C" w:rsidP="00871C2E">
            <w:pPr>
              <w:widowControl w:val="0"/>
              <w:numPr>
                <w:ilvl w:val="1"/>
                <w:numId w:val="2"/>
              </w:numPr>
              <w:ind w:left="851" w:hanging="357"/>
              <w:jc w:val="both"/>
              <w:rPr>
                <w:rFonts w:eastAsia="Calibri"/>
                <w:sz w:val="24"/>
                <w:szCs w:val="24"/>
                <w:lang w:val="en-US"/>
              </w:rPr>
            </w:pPr>
            <w:r w:rsidRPr="00871C2E">
              <w:rPr>
                <w:rFonts w:eastAsia="Calibri"/>
                <w:sz w:val="24"/>
                <w:szCs w:val="24"/>
                <w:u w:val="single"/>
                <w:lang w:val="en-US"/>
              </w:rPr>
              <w:t>Definition</w:t>
            </w:r>
            <w:r w:rsidRPr="00871C2E">
              <w:rPr>
                <w:rFonts w:eastAsia="Calibri"/>
                <w:sz w:val="24"/>
                <w:szCs w:val="24"/>
                <w:lang w:val="en-US"/>
              </w:rPr>
              <w:t xml:space="preserve"> </w:t>
            </w:r>
          </w:p>
        </w:tc>
        <w:tc>
          <w:tcPr>
            <w:tcW w:w="4874" w:type="dxa"/>
          </w:tcPr>
          <w:p w14:paraId="3AF63842" w14:textId="77777777" w:rsidR="007166EF" w:rsidRPr="00871C2E" w:rsidRDefault="004B36E9" w:rsidP="00871C2E">
            <w:pPr>
              <w:widowControl w:val="0"/>
              <w:numPr>
                <w:ilvl w:val="1"/>
                <w:numId w:val="18"/>
              </w:numPr>
              <w:ind w:left="742"/>
              <w:jc w:val="both"/>
              <w:rPr>
                <w:rFonts w:eastAsia="Calibri"/>
                <w:sz w:val="24"/>
                <w:szCs w:val="24"/>
                <w:lang w:val="cs-CZ"/>
              </w:rPr>
            </w:pPr>
            <w:r w:rsidRPr="00871C2E">
              <w:rPr>
                <w:sz w:val="24"/>
                <w:szCs w:val="24"/>
                <w:u w:val="single"/>
                <w:lang w:val="cs-CZ"/>
              </w:rPr>
              <w:t xml:space="preserve"> Definice</w:t>
            </w:r>
            <w:r w:rsidRPr="00871C2E">
              <w:rPr>
                <w:sz w:val="24"/>
                <w:szCs w:val="24"/>
                <w:lang w:val="cs-CZ"/>
              </w:rPr>
              <w:t xml:space="preserve"> </w:t>
            </w:r>
          </w:p>
        </w:tc>
      </w:tr>
      <w:tr w:rsidR="00D91961" w:rsidRPr="00B27589" w14:paraId="3AF63847" w14:textId="77777777" w:rsidTr="008053FD">
        <w:trPr>
          <w:trHeight w:val="4303"/>
        </w:trPr>
        <w:tc>
          <w:tcPr>
            <w:tcW w:w="4873" w:type="dxa"/>
          </w:tcPr>
          <w:p w14:paraId="3AF63844" w14:textId="77777777" w:rsidR="00815257" w:rsidRPr="00871C2E" w:rsidRDefault="00815257" w:rsidP="00871C2E">
            <w:pPr>
              <w:widowControl w:val="0"/>
              <w:tabs>
                <w:tab w:val="left" w:pos="426"/>
              </w:tabs>
              <w:spacing w:after="120"/>
              <w:ind w:left="357"/>
              <w:jc w:val="both"/>
              <w:rPr>
                <w:rFonts w:eastAsia="Times New Roman"/>
                <w:sz w:val="24"/>
                <w:szCs w:val="24"/>
                <w:lang w:val="en-US" w:eastAsia="cs-CZ"/>
              </w:rPr>
            </w:pPr>
            <w:r w:rsidRPr="00871C2E">
              <w:rPr>
                <w:rFonts w:eastAsia="Times New Roman"/>
                <w:sz w:val="24"/>
                <w:szCs w:val="24"/>
                <w:lang w:val="en-US" w:eastAsia="cs-CZ"/>
              </w:rPr>
              <w:t xml:space="preserve">"Confidential Information" means the confidential and proprietary information of Sponsor and includes (i) all information disclosed by or on behalf of Sponsor to Institution, Investigator or other Institution personnel, including without limitation, the Investigational Product, technical information relating to the Investigational Product, all Pre-Existing Intellectual Property (as defined in Section 4) of Sponsor, and the Protocol; and (ii) Study enrollment information, information pertaining to the status of the Study, communications to and from regulatory authorities, information relating to the regulatory status of the Investigational Product, and Study Data and Inventions (as defined in Section 4). </w:t>
            </w:r>
          </w:p>
          <w:p w14:paraId="3AF63845" w14:textId="77777777" w:rsidR="00D91961" w:rsidRPr="00871C2E" w:rsidRDefault="00D91961" w:rsidP="00871C2E">
            <w:pPr>
              <w:widowControl w:val="0"/>
              <w:tabs>
                <w:tab w:val="left" w:pos="426"/>
              </w:tabs>
              <w:spacing w:after="120"/>
              <w:ind w:left="357"/>
              <w:jc w:val="both"/>
              <w:rPr>
                <w:rFonts w:eastAsia="Calibri"/>
                <w:sz w:val="24"/>
                <w:szCs w:val="24"/>
                <w:u w:val="single"/>
                <w:lang w:val="en-US"/>
              </w:rPr>
            </w:pPr>
          </w:p>
        </w:tc>
        <w:tc>
          <w:tcPr>
            <w:tcW w:w="4874" w:type="dxa"/>
          </w:tcPr>
          <w:p w14:paraId="3AF63846" w14:textId="50E233F4" w:rsidR="00B27589" w:rsidRPr="00871C2E" w:rsidRDefault="004B36E9" w:rsidP="00871C2E">
            <w:pPr>
              <w:widowControl w:val="0"/>
              <w:tabs>
                <w:tab w:val="left" w:pos="426"/>
              </w:tabs>
              <w:spacing w:after="120"/>
              <w:ind w:left="357"/>
              <w:jc w:val="both"/>
              <w:rPr>
                <w:rFonts w:eastAsia="Times New Roman"/>
                <w:sz w:val="24"/>
                <w:szCs w:val="24"/>
                <w:lang w:val="cs-CZ" w:eastAsia="cs-CZ"/>
              </w:rPr>
            </w:pPr>
            <w:r w:rsidRPr="00871C2E">
              <w:rPr>
                <w:rFonts w:eastAsia="Times New Roman"/>
                <w:sz w:val="24"/>
                <w:szCs w:val="24"/>
                <w:lang w:val="cs-CZ" w:eastAsia="cs-CZ"/>
              </w:rPr>
              <w:t xml:space="preserve">"Důvěrné informace" budou vykládány jako informace důvěrné a majetkové povahy náležející Zadavateli, přičemž budou zahrnovat (i) veškeré informace, jež byly Zdravotnickému zařízení, Zkoušejícímu či kterémukoli členu personálu Zdravotnického zařízení, poskytnuty, odhaleny, zpřístupněny či sděleny Zadavatelem či jeho jménem, zejména včetně informací o Hodnoceném léčivu, technických informací vztahujících se k Hodnocenému léčivu, veškeré Existující duševní vlastnictví (ve smyslu definice uvedené v Článku 4) Zadavatele, a Protokol; a (ii) informace vztahující se k procesu zařazování do Studie, informace vztahující se k aktuálnímu stavu Studie, komunikace vůči a od </w:t>
            </w:r>
            <w:r w:rsidR="00A62B98" w:rsidRPr="00871C2E">
              <w:rPr>
                <w:rFonts w:eastAsia="Times New Roman"/>
                <w:sz w:val="24"/>
                <w:szCs w:val="24"/>
                <w:lang w:val="cs-CZ" w:eastAsia="cs-CZ"/>
              </w:rPr>
              <w:t>kontrolních</w:t>
            </w:r>
            <w:r w:rsidRPr="00871C2E">
              <w:rPr>
                <w:rFonts w:eastAsia="Times New Roman"/>
                <w:sz w:val="24"/>
                <w:szCs w:val="24"/>
                <w:lang w:val="cs-CZ" w:eastAsia="cs-CZ"/>
              </w:rPr>
              <w:t xml:space="preserve"> úřadů, informace vztahující se k aktuálnímu stavu Hodnoceného léčiva na regulatorní úrovni a Studijních dat a údajů, a dále k Objevům (ve smyslu definice uvedené v Článku 4). </w:t>
            </w:r>
          </w:p>
        </w:tc>
      </w:tr>
      <w:tr w:rsidR="007166EF" w:rsidRPr="00B27589" w14:paraId="3AF6384A" w14:textId="77777777" w:rsidTr="008053FD">
        <w:tc>
          <w:tcPr>
            <w:tcW w:w="4873" w:type="dxa"/>
          </w:tcPr>
          <w:p w14:paraId="3AF63848" w14:textId="77777777" w:rsidR="007166EF" w:rsidRPr="00871C2E" w:rsidRDefault="00222D0C" w:rsidP="00871C2E">
            <w:pPr>
              <w:widowControl w:val="0"/>
              <w:tabs>
                <w:tab w:val="left" w:pos="426"/>
              </w:tabs>
              <w:spacing w:after="120"/>
              <w:ind w:left="357"/>
              <w:jc w:val="both"/>
              <w:rPr>
                <w:rFonts w:eastAsia="Calibri"/>
                <w:sz w:val="24"/>
                <w:szCs w:val="24"/>
                <w:lang w:val="en-US"/>
              </w:rPr>
            </w:pPr>
            <w:r w:rsidRPr="00871C2E">
              <w:rPr>
                <w:rFonts w:eastAsia="Calibri"/>
                <w:sz w:val="24"/>
                <w:szCs w:val="24"/>
                <w:lang w:val="en-US"/>
              </w:rPr>
              <w:t xml:space="preserve">Confidential Information shall not include information that: </w:t>
            </w:r>
          </w:p>
        </w:tc>
        <w:tc>
          <w:tcPr>
            <w:tcW w:w="4874" w:type="dxa"/>
          </w:tcPr>
          <w:p w14:paraId="3AF63849" w14:textId="77777777" w:rsidR="007166EF" w:rsidRPr="00871C2E" w:rsidRDefault="004B36E9" w:rsidP="00871C2E">
            <w:pPr>
              <w:widowControl w:val="0"/>
              <w:tabs>
                <w:tab w:val="left" w:pos="703"/>
              </w:tabs>
              <w:ind w:left="357"/>
              <w:jc w:val="both"/>
              <w:rPr>
                <w:rFonts w:eastAsia="Calibri"/>
                <w:sz w:val="24"/>
                <w:szCs w:val="24"/>
                <w:lang w:val="cs-CZ"/>
              </w:rPr>
            </w:pPr>
            <w:r w:rsidRPr="00871C2E">
              <w:rPr>
                <w:rFonts w:eastAsia="Times New Roman"/>
                <w:sz w:val="24"/>
                <w:szCs w:val="24"/>
                <w:lang w:val="cs-CZ" w:eastAsia="cs-CZ"/>
              </w:rPr>
              <w:t xml:space="preserve">Pojem Důvěrné informace nezahrnuje informace, ve vztahu ke kterým: </w:t>
            </w:r>
          </w:p>
        </w:tc>
      </w:tr>
      <w:tr w:rsidR="007166EF" w:rsidRPr="00B27589" w14:paraId="3AF6384E" w14:textId="77777777" w:rsidTr="008053FD">
        <w:tc>
          <w:tcPr>
            <w:tcW w:w="4873" w:type="dxa"/>
          </w:tcPr>
          <w:p w14:paraId="3AF6384B" w14:textId="77777777" w:rsidR="00815257" w:rsidRPr="00871C2E" w:rsidRDefault="00815257" w:rsidP="00871C2E">
            <w:pPr>
              <w:widowControl w:val="0"/>
              <w:numPr>
                <w:ilvl w:val="0"/>
                <w:numId w:val="6"/>
              </w:numPr>
              <w:tabs>
                <w:tab w:val="left" w:pos="426"/>
              </w:tabs>
              <w:spacing w:after="120"/>
              <w:ind w:left="794" w:hanging="153"/>
              <w:jc w:val="both"/>
              <w:rPr>
                <w:rFonts w:eastAsia="Times New Roman"/>
                <w:sz w:val="24"/>
                <w:szCs w:val="24"/>
                <w:lang w:val="en-US" w:eastAsia="cs-CZ"/>
              </w:rPr>
            </w:pPr>
            <w:r w:rsidRPr="00871C2E">
              <w:rPr>
                <w:rFonts w:eastAsia="Times New Roman"/>
                <w:sz w:val="24"/>
                <w:szCs w:val="24"/>
                <w:lang w:val="en-US" w:eastAsia="cs-CZ"/>
              </w:rPr>
              <w:t xml:space="preserve">can be shown by documentation to have been public knowledge prior to or after disclosure by Sponsor, other than through wrongful acts or omissions attributable to Investigator, Institution or any of its personnel; </w:t>
            </w:r>
          </w:p>
          <w:p w14:paraId="3AF6384C" w14:textId="77777777" w:rsidR="007166EF" w:rsidRPr="00871C2E" w:rsidRDefault="007166EF" w:rsidP="00871C2E">
            <w:pPr>
              <w:widowControl w:val="0"/>
              <w:tabs>
                <w:tab w:val="left" w:pos="426"/>
              </w:tabs>
              <w:spacing w:after="120"/>
              <w:ind w:left="794"/>
              <w:jc w:val="both"/>
              <w:rPr>
                <w:rFonts w:eastAsia="Calibri"/>
                <w:sz w:val="24"/>
                <w:szCs w:val="24"/>
                <w:lang w:val="en-US"/>
              </w:rPr>
            </w:pPr>
          </w:p>
        </w:tc>
        <w:tc>
          <w:tcPr>
            <w:tcW w:w="4874" w:type="dxa"/>
          </w:tcPr>
          <w:p w14:paraId="3AF6384D" w14:textId="77777777" w:rsidR="007166EF" w:rsidRPr="00871C2E" w:rsidRDefault="00E2581C" w:rsidP="00871C2E">
            <w:pPr>
              <w:widowControl w:val="0"/>
              <w:tabs>
                <w:tab w:val="left" w:pos="426"/>
              </w:tabs>
              <w:spacing w:after="120"/>
              <w:ind w:left="794" w:hanging="1153"/>
              <w:jc w:val="both"/>
              <w:rPr>
                <w:sz w:val="24"/>
                <w:szCs w:val="24"/>
                <w:lang w:val="cs-CZ"/>
              </w:rPr>
            </w:pPr>
            <w:r w:rsidRPr="00871C2E">
              <w:rPr>
                <w:sz w:val="24"/>
                <w:szCs w:val="24"/>
                <w:lang w:val="cs-CZ"/>
              </w:rPr>
              <w:t xml:space="preserve">               i. </w:t>
            </w:r>
            <w:r w:rsidR="004B36E9" w:rsidRPr="00871C2E">
              <w:rPr>
                <w:sz w:val="24"/>
                <w:szCs w:val="24"/>
                <w:lang w:val="cs-CZ"/>
              </w:rPr>
              <w:t xml:space="preserve">na základě příslušné dokumentace lze prokázat, že byly veřejně známé před okamžikem či po okamžiku jejich odhalení, zpřístupnění či sdělení ze strany Zadavatele, aniž by tím došlo k jakémukoli protiprávnímu jednání či opominutí přičitatelnému Zkoušejícímu, Zdravotnickému zařízení či jakémukoli jejich zaměstnanci; </w:t>
            </w:r>
          </w:p>
        </w:tc>
      </w:tr>
      <w:tr w:rsidR="003C0A4D" w:rsidRPr="00B27589" w14:paraId="3AF63852" w14:textId="77777777" w:rsidTr="008053FD">
        <w:tc>
          <w:tcPr>
            <w:tcW w:w="4873" w:type="dxa"/>
          </w:tcPr>
          <w:p w14:paraId="3AF6384F" w14:textId="58F60016" w:rsidR="00815257" w:rsidRPr="00871C2E" w:rsidRDefault="00815257" w:rsidP="00871C2E">
            <w:pPr>
              <w:widowControl w:val="0"/>
              <w:numPr>
                <w:ilvl w:val="0"/>
                <w:numId w:val="6"/>
              </w:numPr>
              <w:tabs>
                <w:tab w:val="left" w:pos="426"/>
              </w:tabs>
              <w:spacing w:after="120"/>
              <w:ind w:leftChars="348" w:left="708" w:hanging="12"/>
              <w:jc w:val="both"/>
              <w:rPr>
                <w:sz w:val="24"/>
                <w:szCs w:val="24"/>
                <w:lang w:val="en-US"/>
              </w:rPr>
            </w:pPr>
            <w:r w:rsidRPr="00871C2E">
              <w:rPr>
                <w:sz w:val="24"/>
                <w:szCs w:val="24"/>
                <w:lang w:val="en-US"/>
              </w:rPr>
              <w:t>can be shown by documentation to have been in the possession of Investigator, Institution or any of its personnel prior to disclosure by Sponsor, from sources other than Sponsor that did not have an obligation of confidentiality to Sponsor;</w:t>
            </w:r>
            <w:r w:rsidR="00D37E35" w:rsidRPr="00871C2E">
              <w:rPr>
                <w:sz w:val="24"/>
                <w:szCs w:val="24"/>
                <w:lang w:val="en-US"/>
              </w:rPr>
              <w:t xml:space="preserve"> or</w:t>
            </w:r>
          </w:p>
          <w:p w14:paraId="3AF63850" w14:textId="77777777" w:rsidR="003C0A4D" w:rsidRPr="00871C2E" w:rsidRDefault="003C0A4D" w:rsidP="00871C2E">
            <w:pPr>
              <w:widowControl w:val="0"/>
              <w:tabs>
                <w:tab w:val="left" w:pos="426"/>
              </w:tabs>
              <w:spacing w:after="120"/>
              <w:ind w:leftChars="794" w:left="1588"/>
              <w:jc w:val="both"/>
              <w:rPr>
                <w:sz w:val="24"/>
                <w:szCs w:val="24"/>
                <w:lang w:val="en-US"/>
              </w:rPr>
            </w:pPr>
          </w:p>
        </w:tc>
        <w:tc>
          <w:tcPr>
            <w:tcW w:w="4874" w:type="dxa"/>
          </w:tcPr>
          <w:p w14:paraId="3AF63851" w14:textId="334EA872" w:rsidR="003C0A4D" w:rsidRPr="00871C2E" w:rsidRDefault="00D347D7" w:rsidP="00871C2E">
            <w:pPr>
              <w:widowControl w:val="0"/>
              <w:spacing w:after="120"/>
              <w:ind w:leftChars="229" w:left="742" w:hanging="284"/>
              <w:jc w:val="both"/>
              <w:rPr>
                <w:rFonts w:eastAsia="Calibri"/>
                <w:sz w:val="24"/>
                <w:szCs w:val="24"/>
                <w:lang w:val="cs-CZ" w:eastAsia="bg-BG"/>
              </w:rPr>
            </w:pPr>
            <w:r w:rsidRPr="00871C2E">
              <w:rPr>
                <w:rFonts w:eastAsia="Calibri"/>
                <w:sz w:val="24"/>
                <w:szCs w:val="24"/>
                <w:lang w:val="cs-CZ" w:eastAsia="bg-BG"/>
              </w:rPr>
              <w:lastRenderedPageBreak/>
              <w:t xml:space="preserve">ii. </w:t>
            </w:r>
            <w:r w:rsidR="00E2581C" w:rsidRPr="00871C2E">
              <w:rPr>
                <w:sz w:val="24"/>
                <w:szCs w:val="24"/>
                <w:lang w:val="cs-CZ"/>
              </w:rPr>
              <w:t>na základě příslušné dokumentace lze prokázat, že byly v dispozici Zkoušejícího, Zdravotnického zařízení či jakéhokoli zaměstnance před jejich zveřejněním, sdělením či zpřístupněním ze strany Zadavatele, a byly získány ze zdrojů odlišných od Zadavatele, přiče</w:t>
            </w:r>
            <w:r w:rsidR="00A62B98" w:rsidRPr="00871C2E">
              <w:rPr>
                <w:sz w:val="24"/>
                <w:szCs w:val="24"/>
                <w:lang w:val="cs-CZ"/>
              </w:rPr>
              <w:t>m</w:t>
            </w:r>
            <w:r w:rsidR="00E2581C" w:rsidRPr="00871C2E">
              <w:rPr>
                <w:sz w:val="24"/>
                <w:szCs w:val="24"/>
                <w:lang w:val="cs-CZ"/>
              </w:rPr>
              <w:t xml:space="preserve">ž </w:t>
            </w:r>
            <w:r w:rsidR="00E2581C" w:rsidRPr="00871C2E">
              <w:rPr>
                <w:sz w:val="24"/>
                <w:szCs w:val="24"/>
                <w:lang w:val="cs-CZ"/>
              </w:rPr>
              <w:lastRenderedPageBreak/>
              <w:t>tyto nebyly vázány povinností důvěrnosti vůči Zadavateli;</w:t>
            </w:r>
          </w:p>
        </w:tc>
      </w:tr>
      <w:tr w:rsidR="003C0A4D" w:rsidRPr="00B27589" w14:paraId="3AF63855" w14:textId="77777777" w:rsidTr="008053FD">
        <w:tc>
          <w:tcPr>
            <w:tcW w:w="4873" w:type="dxa"/>
          </w:tcPr>
          <w:p w14:paraId="3AF63853" w14:textId="10EFFF0B" w:rsidR="003C0A4D" w:rsidRPr="00871C2E" w:rsidRDefault="00815257" w:rsidP="00871C2E">
            <w:pPr>
              <w:widowControl w:val="0"/>
              <w:tabs>
                <w:tab w:val="left" w:pos="426"/>
              </w:tabs>
              <w:spacing w:after="120"/>
              <w:ind w:leftChars="-230" w:left="710" w:hanging="1170"/>
              <w:jc w:val="both"/>
              <w:rPr>
                <w:sz w:val="24"/>
                <w:szCs w:val="24"/>
                <w:lang w:val="en-US"/>
              </w:rPr>
            </w:pPr>
            <w:r w:rsidRPr="00871C2E">
              <w:rPr>
                <w:sz w:val="24"/>
                <w:szCs w:val="24"/>
                <w:lang w:val="en-US"/>
              </w:rPr>
              <w:lastRenderedPageBreak/>
              <w:t xml:space="preserve">             iii. </w:t>
            </w:r>
            <w:r w:rsidR="00D347D7" w:rsidRPr="00871C2E">
              <w:rPr>
                <w:sz w:val="24"/>
                <w:szCs w:val="24"/>
                <w:lang w:val="en-US"/>
              </w:rPr>
              <w:t xml:space="preserve"> </w:t>
            </w:r>
            <w:r w:rsidRPr="00871C2E">
              <w:rPr>
                <w:sz w:val="24"/>
                <w:szCs w:val="24"/>
                <w:lang w:val="en-US"/>
              </w:rPr>
              <w:t>can be shown by documentation to have been independently developed by Investigator, Institution or any of its personnel</w:t>
            </w:r>
            <w:r w:rsidR="00D37E35" w:rsidRPr="00871C2E">
              <w:rPr>
                <w:sz w:val="24"/>
                <w:szCs w:val="24"/>
                <w:lang w:val="en-US"/>
              </w:rPr>
              <w:t xml:space="preserve"> without use of or reference to Confidential Information.</w:t>
            </w:r>
          </w:p>
        </w:tc>
        <w:tc>
          <w:tcPr>
            <w:tcW w:w="4874" w:type="dxa"/>
          </w:tcPr>
          <w:p w14:paraId="3AF63854" w14:textId="621815F2" w:rsidR="003C0A4D" w:rsidRPr="00871C2E" w:rsidRDefault="005940BA" w:rsidP="00871C2E">
            <w:pPr>
              <w:widowControl w:val="0"/>
              <w:spacing w:after="120"/>
              <w:ind w:leftChars="236" w:left="742" w:hanging="270"/>
              <w:jc w:val="both"/>
              <w:rPr>
                <w:sz w:val="24"/>
                <w:szCs w:val="24"/>
                <w:lang w:val="cs-CZ"/>
              </w:rPr>
            </w:pPr>
            <w:r w:rsidRPr="00871C2E">
              <w:rPr>
                <w:rFonts w:eastAsia="Calibri"/>
                <w:sz w:val="24"/>
                <w:szCs w:val="24"/>
                <w:lang w:val="cs-CZ" w:eastAsia="bg-BG"/>
              </w:rPr>
              <w:t>iii.</w:t>
            </w:r>
            <w:r w:rsidR="00D347D7" w:rsidRPr="00871C2E">
              <w:rPr>
                <w:rFonts w:eastAsia="Calibri"/>
                <w:sz w:val="24"/>
                <w:szCs w:val="24"/>
                <w:lang w:val="cs-CZ" w:eastAsia="bg-BG"/>
              </w:rPr>
              <w:t xml:space="preserve"> </w:t>
            </w:r>
            <w:r w:rsidR="00E2581C" w:rsidRPr="00871C2E">
              <w:rPr>
                <w:sz w:val="24"/>
                <w:szCs w:val="24"/>
                <w:lang w:val="cs-CZ"/>
              </w:rPr>
              <w:t>na základě příslušné dokumentace lze prokázat, že byly vyvinuty nezávisle Zkoušejícím, Zdravotnickým zařízením či jakýmkoli jejich zaměstnancem</w:t>
            </w:r>
            <w:r w:rsidR="00A62B98" w:rsidRPr="00871C2E">
              <w:rPr>
                <w:sz w:val="24"/>
                <w:szCs w:val="24"/>
                <w:lang w:val="cs-CZ"/>
              </w:rPr>
              <w:t xml:space="preserve"> </w:t>
            </w:r>
            <w:r w:rsidR="00FC7D79" w:rsidRPr="00871C2E">
              <w:rPr>
                <w:sz w:val="24"/>
                <w:szCs w:val="24"/>
                <w:lang w:val="cs-CZ"/>
              </w:rPr>
              <w:t>bez použití Důvěrných informací nebo odkazu na ně;</w:t>
            </w:r>
          </w:p>
        </w:tc>
      </w:tr>
      <w:tr w:rsidR="003C0A4D" w:rsidRPr="00B27589" w14:paraId="3AF63858" w14:textId="77777777" w:rsidTr="008053FD">
        <w:tc>
          <w:tcPr>
            <w:tcW w:w="4873" w:type="dxa"/>
          </w:tcPr>
          <w:p w14:paraId="3AF63856" w14:textId="510ED3A8" w:rsidR="003C0A4D" w:rsidRPr="00871C2E" w:rsidRDefault="003C0A4D" w:rsidP="00871C2E">
            <w:pPr>
              <w:widowControl w:val="0"/>
              <w:tabs>
                <w:tab w:val="left" w:pos="426"/>
              </w:tabs>
              <w:spacing w:after="120"/>
              <w:ind w:leftChars="-230" w:left="710" w:hanging="1170"/>
              <w:jc w:val="both"/>
              <w:rPr>
                <w:sz w:val="24"/>
                <w:szCs w:val="24"/>
                <w:lang w:val="en-US"/>
              </w:rPr>
            </w:pPr>
          </w:p>
        </w:tc>
        <w:tc>
          <w:tcPr>
            <w:tcW w:w="4874" w:type="dxa"/>
          </w:tcPr>
          <w:p w14:paraId="3AF63857" w14:textId="4DBC25F1" w:rsidR="003C0A4D" w:rsidRPr="00871C2E" w:rsidRDefault="003C0A4D" w:rsidP="00871C2E">
            <w:pPr>
              <w:widowControl w:val="0"/>
              <w:spacing w:after="120"/>
              <w:ind w:leftChars="236" w:left="742" w:hanging="270"/>
              <w:jc w:val="both"/>
              <w:rPr>
                <w:sz w:val="24"/>
                <w:szCs w:val="24"/>
                <w:lang w:val="cs-CZ"/>
              </w:rPr>
            </w:pPr>
          </w:p>
        </w:tc>
      </w:tr>
      <w:tr w:rsidR="003C0A4D" w:rsidRPr="006B3718" w14:paraId="3AF6385B" w14:textId="77777777" w:rsidTr="008053FD">
        <w:tc>
          <w:tcPr>
            <w:tcW w:w="4873" w:type="dxa"/>
          </w:tcPr>
          <w:p w14:paraId="3AF63859" w14:textId="77777777" w:rsidR="003C0A4D" w:rsidRPr="00871C2E" w:rsidRDefault="00222D0C" w:rsidP="00871C2E">
            <w:pPr>
              <w:widowControl w:val="0"/>
              <w:numPr>
                <w:ilvl w:val="1"/>
                <w:numId w:val="2"/>
              </w:numPr>
              <w:tabs>
                <w:tab w:val="left" w:pos="360"/>
                <w:tab w:val="left" w:pos="426"/>
                <w:tab w:val="left" w:pos="993"/>
              </w:tabs>
              <w:ind w:firstLine="256"/>
              <w:jc w:val="both"/>
              <w:rPr>
                <w:sz w:val="24"/>
                <w:szCs w:val="24"/>
                <w:lang w:val="en-US"/>
              </w:rPr>
            </w:pPr>
            <w:r w:rsidRPr="00871C2E">
              <w:rPr>
                <w:sz w:val="24"/>
                <w:szCs w:val="24"/>
                <w:u w:val="single"/>
                <w:lang w:val="en-US"/>
              </w:rPr>
              <w:t>Obligations</w:t>
            </w:r>
            <w:r w:rsidRPr="00871C2E">
              <w:rPr>
                <w:sz w:val="24"/>
                <w:szCs w:val="24"/>
                <w:lang w:val="en-US"/>
              </w:rPr>
              <w:t xml:space="preserve"> </w:t>
            </w:r>
          </w:p>
        </w:tc>
        <w:tc>
          <w:tcPr>
            <w:tcW w:w="4874" w:type="dxa"/>
          </w:tcPr>
          <w:p w14:paraId="3AF6385A" w14:textId="77777777" w:rsidR="003C0A4D" w:rsidRPr="00871C2E" w:rsidRDefault="00E2581C" w:rsidP="00871C2E">
            <w:pPr>
              <w:widowControl w:val="0"/>
              <w:numPr>
                <w:ilvl w:val="1"/>
                <w:numId w:val="18"/>
              </w:numPr>
              <w:tabs>
                <w:tab w:val="left" w:pos="316"/>
                <w:tab w:val="left" w:pos="426"/>
                <w:tab w:val="left" w:pos="993"/>
              </w:tabs>
              <w:ind w:left="316" w:firstLine="0"/>
              <w:jc w:val="both"/>
              <w:rPr>
                <w:sz w:val="24"/>
                <w:szCs w:val="24"/>
                <w:lang w:val="cs-CZ"/>
              </w:rPr>
            </w:pPr>
            <w:r w:rsidRPr="00871C2E">
              <w:rPr>
                <w:sz w:val="24"/>
                <w:szCs w:val="24"/>
                <w:u w:val="single"/>
                <w:lang w:val="cs-CZ"/>
              </w:rPr>
              <w:t>Povinnosti</w:t>
            </w:r>
            <w:r w:rsidRPr="00871C2E">
              <w:rPr>
                <w:sz w:val="24"/>
                <w:szCs w:val="24"/>
                <w:lang w:val="cs-CZ"/>
              </w:rPr>
              <w:t xml:space="preserve"> </w:t>
            </w:r>
          </w:p>
        </w:tc>
      </w:tr>
      <w:tr w:rsidR="003C0A4D" w:rsidRPr="006B3718" w14:paraId="3AF6385E" w14:textId="77777777" w:rsidTr="008053FD">
        <w:tc>
          <w:tcPr>
            <w:tcW w:w="4873" w:type="dxa"/>
          </w:tcPr>
          <w:p w14:paraId="3AF6385C" w14:textId="46086937" w:rsidR="003C0A4D" w:rsidRPr="00871C2E" w:rsidRDefault="00341B02" w:rsidP="00871C2E">
            <w:pPr>
              <w:widowControl w:val="0"/>
              <w:tabs>
                <w:tab w:val="left" w:pos="360"/>
                <w:tab w:val="left" w:pos="426"/>
              </w:tabs>
              <w:ind w:left="426"/>
              <w:jc w:val="both"/>
              <w:rPr>
                <w:rFonts w:eastAsia="Calibri"/>
                <w:sz w:val="24"/>
                <w:szCs w:val="24"/>
                <w:lang w:val="en-US"/>
              </w:rPr>
            </w:pPr>
            <w:r w:rsidRPr="00871C2E">
              <w:rPr>
                <w:rFonts w:eastAsia="Times New Roman"/>
                <w:sz w:val="24"/>
                <w:szCs w:val="24"/>
                <w:lang w:val="en-US" w:eastAsia="cs-CZ"/>
              </w:rPr>
              <w:t xml:space="preserve">Site and Institution’s personnel, including Study Staff shall not </w:t>
            </w:r>
          </w:p>
        </w:tc>
        <w:tc>
          <w:tcPr>
            <w:tcW w:w="4874" w:type="dxa"/>
          </w:tcPr>
          <w:p w14:paraId="3AF6385D" w14:textId="77777777" w:rsidR="003C0A4D" w:rsidRPr="00871C2E" w:rsidRDefault="00E2581C" w:rsidP="00871C2E">
            <w:pPr>
              <w:widowControl w:val="0"/>
              <w:tabs>
                <w:tab w:val="left" w:pos="360"/>
                <w:tab w:val="left" w:pos="426"/>
              </w:tabs>
              <w:ind w:left="316"/>
              <w:jc w:val="both"/>
              <w:rPr>
                <w:rFonts w:eastAsia="Times New Roman"/>
                <w:sz w:val="24"/>
                <w:szCs w:val="24"/>
                <w:lang w:val="cs-CZ" w:eastAsia="cs-CZ"/>
              </w:rPr>
            </w:pPr>
            <w:r w:rsidRPr="00871C2E">
              <w:rPr>
                <w:rFonts w:eastAsia="Times New Roman"/>
                <w:sz w:val="24"/>
                <w:szCs w:val="24"/>
                <w:lang w:val="cs-CZ" w:eastAsia="cs-CZ"/>
              </w:rPr>
              <w:t>Místo provádění klinického hodnocení a zaměstnanci Zdravotnického zařízení, a to včetně Studijního personálu, nebudou</w:t>
            </w:r>
          </w:p>
        </w:tc>
      </w:tr>
      <w:tr w:rsidR="003C0A4D" w:rsidRPr="006B3718" w14:paraId="3AF63861" w14:textId="77777777" w:rsidTr="008053FD">
        <w:tc>
          <w:tcPr>
            <w:tcW w:w="4873" w:type="dxa"/>
          </w:tcPr>
          <w:p w14:paraId="3AF6385F" w14:textId="77777777" w:rsidR="003C0A4D" w:rsidRPr="00871C2E" w:rsidRDefault="00D347D7" w:rsidP="00871C2E">
            <w:pPr>
              <w:widowControl w:val="0"/>
              <w:numPr>
                <w:ilvl w:val="0"/>
                <w:numId w:val="7"/>
              </w:numPr>
              <w:tabs>
                <w:tab w:val="left" w:pos="360"/>
                <w:tab w:val="left" w:pos="426"/>
              </w:tabs>
              <w:ind w:left="993" w:hanging="93"/>
              <w:jc w:val="both"/>
              <w:rPr>
                <w:rFonts w:eastAsia="Calibri"/>
                <w:sz w:val="24"/>
                <w:szCs w:val="24"/>
                <w:lang w:val="en-US"/>
              </w:rPr>
            </w:pPr>
            <w:r w:rsidRPr="00871C2E">
              <w:rPr>
                <w:rFonts w:eastAsia="Times New Roman"/>
                <w:sz w:val="24"/>
                <w:szCs w:val="24"/>
                <w:lang w:val="en-US" w:eastAsia="cs-CZ"/>
              </w:rPr>
              <w:t xml:space="preserve"> </w:t>
            </w:r>
            <w:r w:rsidR="00341B02" w:rsidRPr="00871C2E">
              <w:rPr>
                <w:rFonts w:eastAsia="Times New Roman"/>
                <w:sz w:val="24"/>
                <w:szCs w:val="24"/>
                <w:lang w:val="en-US" w:eastAsia="cs-CZ"/>
              </w:rPr>
              <w:t>use Confidential Information for any purpose other than the performance of the Study or</w:t>
            </w:r>
          </w:p>
        </w:tc>
        <w:tc>
          <w:tcPr>
            <w:tcW w:w="4874" w:type="dxa"/>
          </w:tcPr>
          <w:p w14:paraId="3AF63860" w14:textId="77777777" w:rsidR="003C0A4D" w:rsidRPr="00871C2E" w:rsidRDefault="00E2581C" w:rsidP="00871C2E">
            <w:pPr>
              <w:widowControl w:val="0"/>
              <w:numPr>
                <w:ilvl w:val="0"/>
                <w:numId w:val="25"/>
              </w:numPr>
              <w:tabs>
                <w:tab w:val="left" w:pos="360"/>
                <w:tab w:val="left" w:pos="426"/>
                <w:tab w:val="left" w:pos="883"/>
                <w:tab w:val="left" w:pos="1450"/>
              </w:tabs>
              <w:ind w:left="883" w:hanging="425"/>
              <w:jc w:val="both"/>
              <w:rPr>
                <w:sz w:val="24"/>
                <w:szCs w:val="24"/>
                <w:lang w:val="cs-CZ"/>
              </w:rPr>
            </w:pPr>
            <w:r w:rsidRPr="00871C2E">
              <w:rPr>
                <w:rFonts w:eastAsia="Times New Roman"/>
                <w:sz w:val="24"/>
                <w:szCs w:val="24"/>
                <w:lang w:val="cs-CZ" w:eastAsia="cs-CZ"/>
              </w:rPr>
              <w:t>využívat Důvěrné informace pro jakýkoli jiný účel, nežli je provádění Studie, nebo</w:t>
            </w:r>
          </w:p>
        </w:tc>
      </w:tr>
      <w:tr w:rsidR="003C0A4D" w:rsidRPr="006B3718" w14:paraId="3AF63865" w14:textId="77777777" w:rsidTr="008053FD">
        <w:tc>
          <w:tcPr>
            <w:tcW w:w="4873" w:type="dxa"/>
          </w:tcPr>
          <w:p w14:paraId="3AF63862" w14:textId="169B0566" w:rsidR="00341B02" w:rsidRPr="00871C2E" w:rsidRDefault="00341B02" w:rsidP="00871C2E">
            <w:pPr>
              <w:widowControl w:val="0"/>
              <w:tabs>
                <w:tab w:val="left" w:pos="709"/>
              </w:tabs>
              <w:ind w:left="993" w:hanging="1350"/>
              <w:jc w:val="both"/>
              <w:rPr>
                <w:sz w:val="24"/>
                <w:szCs w:val="24"/>
                <w:lang w:val="en-US"/>
              </w:rPr>
            </w:pPr>
            <w:r w:rsidRPr="00871C2E">
              <w:rPr>
                <w:sz w:val="24"/>
                <w:szCs w:val="24"/>
                <w:lang w:val="en-US"/>
              </w:rPr>
              <w:t xml:space="preserve">            </w:t>
            </w:r>
            <w:r w:rsidR="00D347D7" w:rsidRPr="00871C2E">
              <w:rPr>
                <w:sz w:val="24"/>
                <w:szCs w:val="24"/>
                <w:lang w:val="en-US"/>
              </w:rPr>
              <w:t xml:space="preserve">     </w:t>
            </w:r>
            <w:r w:rsidRPr="00871C2E">
              <w:rPr>
                <w:sz w:val="24"/>
                <w:szCs w:val="24"/>
                <w:lang w:val="en-US"/>
              </w:rPr>
              <w:t xml:space="preserve"> </w:t>
            </w:r>
            <w:r w:rsidR="00AB46FB" w:rsidRPr="00871C2E">
              <w:rPr>
                <w:sz w:val="24"/>
                <w:szCs w:val="24"/>
                <w:lang w:val="en-US"/>
              </w:rPr>
              <w:t xml:space="preserve">ii. </w:t>
            </w:r>
            <w:r w:rsidRPr="00871C2E">
              <w:rPr>
                <w:sz w:val="24"/>
                <w:szCs w:val="24"/>
                <w:lang w:val="en-US"/>
              </w:rPr>
              <w:t>disclose Confidential Information to any third party, except as permitted by this Section 3</w:t>
            </w:r>
            <w:r w:rsidR="00D37E35" w:rsidRPr="00871C2E">
              <w:rPr>
                <w:sz w:val="24"/>
                <w:szCs w:val="24"/>
                <w:lang w:val="en-US"/>
              </w:rPr>
              <w:t xml:space="preserve"> and</w:t>
            </w:r>
            <w:r w:rsidRPr="00871C2E">
              <w:rPr>
                <w:sz w:val="24"/>
                <w:szCs w:val="24"/>
                <w:lang w:val="en-US"/>
              </w:rPr>
              <w:t xml:space="preserve"> as required by law or by a regulatory authority or as authorized in writing by </w:t>
            </w:r>
            <w:r w:rsidR="00D37E35" w:rsidRPr="00871C2E">
              <w:rPr>
                <w:sz w:val="24"/>
                <w:szCs w:val="24"/>
                <w:lang w:val="en-US"/>
              </w:rPr>
              <w:t>Sponsor</w:t>
            </w:r>
            <w:r w:rsidRPr="00871C2E">
              <w:rPr>
                <w:sz w:val="24"/>
                <w:szCs w:val="24"/>
                <w:lang w:val="en-US"/>
              </w:rPr>
              <w:t>.</w:t>
            </w:r>
          </w:p>
          <w:p w14:paraId="3AF63863" w14:textId="77777777" w:rsidR="003C0A4D" w:rsidRPr="00871C2E" w:rsidRDefault="003C0A4D" w:rsidP="00871C2E">
            <w:pPr>
              <w:pStyle w:val="ListParagraph"/>
              <w:widowControl w:val="0"/>
              <w:tabs>
                <w:tab w:val="left" w:pos="709"/>
              </w:tabs>
              <w:spacing w:after="120"/>
              <w:ind w:left="1170" w:hanging="270"/>
              <w:contextualSpacing w:val="0"/>
              <w:jc w:val="both"/>
              <w:rPr>
                <w:sz w:val="24"/>
                <w:szCs w:val="24"/>
                <w:lang w:val="en-US"/>
              </w:rPr>
            </w:pPr>
          </w:p>
        </w:tc>
        <w:tc>
          <w:tcPr>
            <w:tcW w:w="4874" w:type="dxa"/>
          </w:tcPr>
          <w:p w14:paraId="3AF63864" w14:textId="085D8D6C" w:rsidR="003C0A4D" w:rsidRPr="00871C2E" w:rsidRDefault="00D347D7" w:rsidP="00871C2E">
            <w:pPr>
              <w:widowControl w:val="0"/>
              <w:numPr>
                <w:ilvl w:val="0"/>
                <w:numId w:val="25"/>
              </w:numPr>
              <w:tabs>
                <w:tab w:val="left" w:pos="709"/>
              </w:tabs>
              <w:spacing w:after="120"/>
              <w:ind w:left="883" w:hanging="425"/>
              <w:jc w:val="both"/>
              <w:rPr>
                <w:sz w:val="24"/>
                <w:szCs w:val="24"/>
                <w:lang w:val="cs-CZ"/>
              </w:rPr>
            </w:pPr>
            <w:r w:rsidRPr="00871C2E">
              <w:rPr>
                <w:sz w:val="24"/>
                <w:szCs w:val="24"/>
                <w:lang w:val="cs-CZ"/>
              </w:rPr>
              <w:t xml:space="preserve">   </w:t>
            </w:r>
            <w:r w:rsidR="00E2581C" w:rsidRPr="00871C2E">
              <w:rPr>
                <w:sz w:val="24"/>
                <w:szCs w:val="24"/>
                <w:lang w:val="cs-CZ"/>
              </w:rPr>
              <w:t>odhalovat, zpřístupňovat či sdělovat Důvěrné informace jakékoli třetí straně, s výjimkou oprávnění povoleného v tomto Článku 3</w:t>
            </w:r>
            <w:r w:rsidR="00F51902" w:rsidRPr="00871C2E">
              <w:rPr>
                <w:sz w:val="24"/>
                <w:szCs w:val="24"/>
                <w:lang w:val="cs-CZ"/>
              </w:rPr>
              <w:t xml:space="preserve"> a </w:t>
            </w:r>
            <w:r w:rsidR="00E2581C" w:rsidRPr="00871C2E">
              <w:rPr>
                <w:sz w:val="24"/>
                <w:szCs w:val="24"/>
                <w:lang w:val="cs-CZ"/>
              </w:rPr>
              <w:t xml:space="preserve">nebo povinnosti uložené zákonem či jakýmkoli </w:t>
            </w:r>
            <w:r w:rsidR="00F51902" w:rsidRPr="00871C2E">
              <w:rPr>
                <w:sz w:val="24"/>
                <w:szCs w:val="24"/>
                <w:lang w:val="cs-CZ"/>
              </w:rPr>
              <w:t xml:space="preserve">kontrolním </w:t>
            </w:r>
            <w:r w:rsidR="00E2581C" w:rsidRPr="00871C2E">
              <w:rPr>
                <w:sz w:val="24"/>
                <w:szCs w:val="24"/>
                <w:lang w:val="cs-CZ"/>
              </w:rPr>
              <w:t xml:space="preserve">úřadem nebo na základě písemného svolení </w:t>
            </w:r>
            <w:r w:rsidR="00F51902" w:rsidRPr="00871C2E">
              <w:rPr>
                <w:sz w:val="24"/>
                <w:szCs w:val="24"/>
                <w:lang w:val="cs-CZ"/>
              </w:rPr>
              <w:t>Zadavatele</w:t>
            </w:r>
            <w:r w:rsidR="00E2581C" w:rsidRPr="00871C2E">
              <w:rPr>
                <w:sz w:val="24"/>
                <w:szCs w:val="24"/>
                <w:lang w:val="cs-CZ"/>
              </w:rPr>
              <w:t>.</w:t>
            </w:r>
          </w:p>
        </w:tc>
      </w:tr>
      <w:tr w:rsidR="003C0A4D" w:rsidRPr="006B3718" w14:paraId="3AF63868" w14:textId="77777777" w:rsidTr="008053FD">
        <w:tc>
          <w:tcPr>
            <w:tcW w:w="4873" w:type="dxa"/>
          </w:tcPr>
          <w:p w14:paraId="3AF63866" w14:textId="3EB88080" w:rsidR="003C0A4D" w:rsidRPr="00871C2E" w:rsidRDefault="000235E9" w:rsidP="00871C2E">
            <w:pPr>
              <w:widowControl w:val="0"/>
              <w:tabs>
                <w:tab w:val="left" w:pos="851"/>
              </w:tabs>
              <w:spacing w:after="120"/>
              <w:ind w:left="357"/>
              <w:jc w:val="both"/>
              <w:rPr>
                <w:sz w:val="24"/>
                <w:szCs w:val="24"/>
                <w:lang w:val="en-US"/>
              </w:rPr>
            </w:pPr>
            <w:r w:rsidRPr="00871C2E">
              <w:rPr>
                <w:sz w:val="24"/>
                <w:szCs w:val="24"/>
                <w:lang w:val="en-US"/>
              </w:rPr>
              <w:t xml:space="preserve">To protect Confidential Information, Institution </w:t>
            </w:r>
            <w:r w:rsidR="00D37E35" w:rsidRPr="00871C2E">
              <w:rPr>
                <w:sz w:val="24"/>
                <w:szCs w:val="24"/>
                <w:lang w:val="en-US"/>
              </w:rPr>
              <w:t>shall</w:t>
            </w:r>
            <w:r w:rsidRPr="00871C2E">
              <w:rPr>
                <w:sz w:val="24"/>
                <w:szCs w:val="24"/>
                <w:lang w:val="en-US"/>
              </w:rPr>
              <w:t xml:space="preserve">: </w:t>
            </w:r>
          </w:p>
        </w:tc>
        <w:tc>
          <w:tcPr>
            <w:tcW w:w="4874" w:type="dxa"/>
          </w:tcPr>
          <w:p w14:paraId="3AF63867" w14:textId="34DB927A" w:rsidR="003C0A4D" w:rsidRPr="00871C2E" w:rsidRDefault="00241F92" w:rsidP="00871C2E">
            <w:pPr>
              <w:widowControl w:val="0"/>
              <w:tabs>
                <w:tab w:val="left" w:pos="426"/>
              </w:tabs>
              <w:spacing w:after="120"/>
              <w:ind w:left="357"/>
              <w:jc w:val="both"/>
              <w:rPr>
                <w:rFonts w:eastAsia="Calibri"/>
                <w:sz w:val="24"/>
                <w:szCs w:val="24"/>
                <w:lang w:val="cs-CZ"/>
              </w:rPr>
            </w:pPr>
            <w:r w:rsidRPr="00871C2E">
              <w:rPr>
                <w:rFonts w:eastAsia="Times New Roman"/>
                <w:sz w:val="24"/>
                <w:szCs w:val="24"/>
                <w:lang w:val="cs-CZ" w:eastAsia="cs-CZ"/>
              </w:rPr>
              <w:t>Za účelem ochrany Důvěrných informací, Zdravotnické zařízení souhlasí, že</w:t>
            </w:r>
            <w:r w:rsidR="00E2581C" w:rsidRPr="00871C2E">
              <w:rPr>
                <w:rFonts w:eastAsia="Times New Roman"/>
                <w:sz w:val="24"/>
                <w:szCs w:val="24"/>
                <w:lang w:val="cs-CZ" w:eastAsia="cs-CZ"/>
              </w:rPr>
              <w:t xml:space="preserve">: </w:t>
            </w:r>
          </w:p>
        </w:tc>
      </w:tr>
      <w:tr w:rsidR="003C0A4D" w:rsidRPr="006B3718" w14:paraId="3AF6386B" w14:textId="77777777" w:rsidTr="008053FD">
        <w:tc>
          <w:tcPr>
            <w:tcW w:w="4873" w:type="dxa"/>
          </w:tcPr>
          <w:p w14:paraId="3AF63869" w14:textId="083451AF" w:rsidR="003C0A4D" w:rsidRPr="00871C2E" w:rsidRDefault="006B2E74" w:rsidP="00871C2E">
            <w:pPr>
              <w:pStyle w:val="ListParagraph"/>
              <w:widowControl w:val="0"/>
              <w:numPr>
                <w:ilvl w:val="0"/>
                <w:numId w:val="8"/>
              </w:numPr>
              <w:tabs>
                <w:tab w:val="left" w:pos="851"/>
              </w:tabs>
              <w:spacing w:after="120"/>
              <w:ind w:left="794" w:hanging="170"/>
              <w:contextualSpacing w:val="0"/>
              <w:jc w:val="both"/>
              <w:rPr>
                <w:sz w:val="24"/>
                <w:szCs w:val="24"/>
                <w:lang w:val="en-US"/>
              </w:rPr>
            </w:pPr>
            <w:r w:rsidRPr="00871C2E">
              <w:rPr>
                <w:sz w:val="24"/>
                <w:szCs w:val="24"/>
                <w:lang w:val="en-US"/>
              </w:rPr>
              <w:t>limit dissemination of Confidential Information to only those Study Staff having a need to know for purposes of performing the Study</w:t>
            </w:r>
            <w:r w:rsidR="00D37E35" w:rsidRPr="00871C2E">
              <w:rPr>
                <w:sz w:val="24"/>
                <w:szCs w:val="24"/>
                <w:lang w:val="en-US"/>
              </w:rPr>
              <w:t xml:space="preserve"> and who are bound by written or professional obligations of confidentiality at least as stringent as those herein</w:t>
            </w:r>
            <w:r w:rsidRPr="00871C2E">
              <w:rPr>
                <w:sz w:val="24"/>
                <w:szCs w:val="24"/>
                <w:lang w:val="en-US"/>
              </w:rPr>
              <w:t>;</w:t>
            </w:r>
          </w:p>
        </w:tc>
        <w:tc>
          <w:tcPr>
            <w:tcW w:w="4874" w:type="dxa"/>
          </w:tcPr>
          <w:p w14:paraId="3AF6386A" w14:textId="4233A954" w:rsidR="003C0A4D" w:rsidRPr="00871C2E" w:rsidRDefault="00AB46FB" w:rsidP="00871C2E">
            <w:pPr>
              <w:widowControl w:val="0"/>
              <w:tabs>
                <w:tab w:val="left" w:pos="426"/>
              </w:tabs>
              <w:spacing w:after="120"/>
              <w:ind w:left="794" w:hanging="450"/>
              <w:jc w:val="both"/>
              <w:rPr>
                <w:rFonts w:eastAsia="Calibri"/>
                <w:sz w:val="24"/>
                <w:szCs w:val="24"/>
                <w:lang w:val="cs-CZ"/>
              </w:rPr>
            </w:pPr>
            <w:r w:rsidRPr="00871C2E">
              <w:rPr>
                <w:rFonts w:eastAsia="Calibri"/>
                <w:sz w:val="24"/>
                <w:szCs w:val="24"/>
                <w:lang w:val="cs-CZ" w:eastAsia="bg-BG"/>
              </w:rPr>
              <w:t xml:space="preserve">i. </w:t>
            </w:r>
            <w:r w:rsidR="00E2581C" w:rsidRPr="00871C2E">
              <w:rPr>
                <w:sz w:val="24"/>
                <w:szCs w:val="24"/>
                <w:lang w:val="cs-CZ"/>
              </w:rPr>
              <w:t>omezí distribuci Důvěrných informací pouze vůči těm členům Studijního personálu, kteří takové skutečnosti potřebují znát v souvislosti s prováděním Studie</w:t>
            </w:r>
            <w:r w:rsidR="00891DCC" w:rsidRPr="00871C2E">
              <w:rPr>
                <w:sz w:val="24"/>
                <w:szCs w:val="24"/>
                <w:lang w:val="cs-CZ"/>
              </w:rPr>
              <w:t xml:space="preserve"> </w:t>
            </w:r>
            <w:r w:rsidR="00FC7D79" w:rsidRPr="00871C2E">
              <w:rPr>
                <w:sz w:val="24"/>
                <w:szCs w:val="24"/>
                <w:lang w:val="cs-CZ"/>
              </w:rPr>
              <w:t>a kteří jsou vázáni písemným závazkem nebo profesionální povinností zachování důvěrnosti, která bude minimálně stejně přísná jako povinnost stanovená touto Smlouvou</w:t>
            </w:r>
            <w:r w:rsidR="00E2581C" w:rsidRPr="00871C2E">
              <w:rPr>
                <w:sz w:val="24"/>
                <w:szCs w:val="24"/>
                <w:lang w:val="cs-CZ"/>
              </w:rPr>
              <w:t>;</w:t>
            </w:r>
          </w:p>
        </w:tc>
      </w:tr>
      <w:tr w:rsidR="003C0A4D" w:rsidRPr="00780529" w14:paraId="3AF6386E" w14:textId="77777777" w:rsidTr="008053FD">
        <w:trPr>
          <w:trHeight w:val="2690"/>
        </w:trPr>
        <w:tc>
          <w:tcPr>
            <w:tcW w:w="4873" w:type="dxa"/>
          </w:tcPr>
          <w:p w14:paraId="3E4191AB" w14:textId="7A5B0FF6" w:rsidR="00D37E35" w:rsidRPr="00871C2E" w:rsidRDefault="006B2E74" w:rsidP="00871C2E">
            <w:pPr>
              <w:pStyle w:val="ListParagraph"/>
              <w:widowControl w:val="0"/>
              <w:numPr>
                <w:ilvl w:val="0"/>
                <w:numId w:val="8"/>
              </w:numPr>
              <w:tabs>
                <w:tab w:val="left" w:pos="851"/>
              </w:tabs>
              <w:spacing w:after="120"/>
              <w:ind w:left="851" w:hanging="142"/>
              <w:contextualSpacing w:val="0"/>
              <w:jc w:val="both"/>
              <w:rPr>
                <w:sz w:val="24"/>
                <w:szCs w:val="24"/>
                <w:lang w:val="en-US"/>
              </w:rPr>
            </w:pPr>
            <w:r w:rsidRPr="00871C2E">
              <w:rPr>
                <w:sz w:val="24"/>
                <w:szCs w:val="24"/>
                <w:lang w:val="en-US"/>
              </w:rPr>
              <w:lastRenderedPageBreak/>
              <w:t>advise all Study Staff who receive Confidential Information of the confidential nature of such</w:t>
            </w:r>
            <w:r w:rsidR="006B3718" w:rsidRPr="00871C2E">
              <w:rPr>
                <w:sz w:val="24"/>
                <w:szCs w:val="24"/>
                <w:lang w:val="en-US"/>
              </w:rPr>
              <w:t xml:space="preserve"> </w:t>
            </w:r>
            <w:r w:rsidRPr="00871C2E">
              <w:rPr>
                <w:sz w:val="24"/>
                <w:szCs w:val="24"/>
                <w:lang w:val="en-US"/>
              </w:rPr>
              <w:t xml:space="preserve">information; </w:t>
            </w:r>
          </w:p>
          <w:p w14:paraId="3AF6386C" w14:textId="1C53FF7E" w:rsidR="003C0A4D" w:rsidRPr="00871C2E" w:rsidRDefault="00D37E35" w:rsidP="00871C2E">
            <w:pPr>
              <w:pStyle w:val="ListParagraph"/>
              <w:widowControl w:val="0"/>
              <w:numPr>
                <w:ilvl w:val="0"/>
                <w:numId w:val="8"/>
              </w:numPr>
              <w:tabs>
                <w:tab w:val="left" w:pos="851"/>
              </w:tabs>
              <w:spacing w:after="120"/>
              <w:ind w:left="851" w:hanging="142"/>
              <w:contextualSpacing w:val="0"/>
              <w:jc w:val="both"/>
              <w:rPr>
                <w:sz w:val="24"/>
                <w:szCs w:val="24"/>
                <w:lang w:val="en-US"/>
              </w:rPr>
            </w:pPr>
            <w:r w:rsidRPr="00871C2E">
              <w:rPr>
                <w:rFonts w:eastAsia="Times New Roman"/>
                <w:sz w:val="24"/>
                <w:szCs w:val="24"/>
                <w:lang w:val="en-US" w:eastAsia="cs-CZ"/>
              </w:rPr>
              <w:t xml:space="preserve">remain responsible and liable for any breach of this Agreement by its Study Staff; </w:t>
            </w:r>
            <w:r w:rsidR="006B2E74" w:rsidRPr="00871C2E">
              <w:rPr>
                <w:sz w:val="24"/>
                <w:szCs w:val="24"/>
                <w:lang w:val="en-US"/>
              </w:rPr>
              <w:t>an</w:t>
            </w:r>
            <w:r w:rsidR="00891DCC" w:rsidRPr="00871C2E">
              <w:rPr>
                <w:sz w:val="24"/>
                <w:szCs w:val="24"/>
                <w:lang w:val="en-US"/>
              </w:rPr>
              <w:t>d</w:t>
            </w:r>
          </w:p>
        </w:tc>
        <w:tc>
          <w:tcPr>
            <w:tcW w:w="4874" w:type="dxa"/>
            <w:shd w:val="clear" w:color="auto" w:fill="auto"/>
          </w:tcPr>
          <w:p w14:paraId="3AF6386D" w14:textId="75A59A44" w:rsidR="00891DCC" w:rsidRPr="00871C2E" w:rsidRDefault="00E2581C" w:rsidP="00871C2E">
            <w:pPr>
              <w:widowControl w:val="0"/>
              <w:tabs>
                <w:tab w:val="left" w:pos="426"/>
              </w:tabs>
              <w:ind w:left="794" w:hanging="1153"/>
              <w:jc w:val="both"/>
              <w:rPr>
                <w:rFonts w:eastAsia="Times New Roman"/>
                <w:sz w:val="24"/>
                <w:szCs w:val="24"/>
                <w:lang w:val="cs-CZ" w:eastAsia="cs-CZ"/>
              </w:rPr>
            </w:pPr>
            <w:r w:rsidRPr="00871C2E">
              <w:rPr>
                <w:rFonts w:eastAsia="Calibri"/>
                <w:sz w:val="24"/>
                <w:szCs w:val="24"/>
                <w:lang w:val="cs-CZ" w:eastAsia="bg-BG"/>
              </w:rPr>
              <w:t xml:space="preserve">             </w:t>
            </w:r>
            <w:r w:rsidR="00AB46FB" w:rsidRPr="00871C2E">
              <w:rPr>
                <w:rFonts w:eastAsia="Calibri"/>
                <w:sz w:val="24"/>
                <w:szCs w:val="24"/>
                <w:lang w:val="cs-CZ" w:eastAsia="bg-BG"/>
              </w:rPr>
              <w:t xml:space="preserve">ii. </w:t>
            </w:r>
            <w:r w:rsidRPr="00871C2E">
              <w:rPr>
                <w:rFonts w:eastAsia="Times New Roman"/>
                <w:sz w:val="24"/>
                <w:szCs w:val="24"/>
                <w:lang w:val="cs-CZ" w:eastAsia="cs-CZ"/>
              </w:rPr>
              <w:t>bude informovat všechny členy Studijního personálu,</w:t>
            </w:r>
            <w:r w:rsidR="006B3718" w:rsidRPr="00871C2E">
              <w:rPr>
                <w:rFonts w:eastAsia="Times New Roman"/>
                <w:sz w:val="24"/>
                <w:szCs w:val="24"/>
                <w:lang w:val="cs-CZ" w:eastAsia="cs-CZ"/>
              </w:rPr>
              <w:t xml:space="preserve"> </w:t>
            </w:r>
            <w:r w:rsidRPr="00871C2E">
              <w:rPr>
                <w:rFonts w:eastAsia="Times New Roman"/>
                <w:sz w:val="24"/>
                <w:szCs w:val="24"/>
                <w:lang w:val="cs-CZ" w:eastAsia="cs-CZ"/>
              </w:rPr>
              <w:t>kterým budou Důvěrné informace odhaleny, zpřístupněny či sděleny, o důvěrné povaze takových informací; a</w:t>
            </w:r>
            <w:r w:rsidR="00891DCC" w:rsidRPr="00871C2E">
              <w:rPr>
                <w:rFonts w:eastAsia="Times New Roman"/>
                <w:sz w:val="24"/>
                <w:szCs w:val="24"/>
                <w:lang w:val="cs-CZ" w:eastAsia="cs-CZ"/>
              </w:rPr>
              <w:t xml:space="preserve">               iii. </w:t>
            </w:r>
            <w:r w:rsidR="00FC7D79" w:rsidRPr="00871C2E">
              <w:rPr>
                <w:sz w:val="24"/>
                <w:szCs w:val="24"/>
                <w:lang w:val="cs-CZ"/>
              </w:rPr>
              <w:t>bude nadále odpovědné za jakékoli porušení této Smlouvy Studijním personálem;</w:t>
            </w:r>
            <w:r w:rsidR="00891DCC" w:rsidRPr="00871C2E">
              <w:rPr>
                <w:rFonts w:eastAsia="Times New Roman"/>
                <w:sz w:val="24"/>
                <w:szCs w:val="24"/>
                <w:lang w:val="cs-CZ" w:eastAsia="cs-CZ"/>
              </w:rPr>
              <w:tab/>
              <w:t>a</w:t>
            </w:r>
          </w:p>
        </w:tc>
      </w:tr>
      <w:tr w:rsidR="003C0A4D" w:rsidRPr="00780529" w14:paraId="3AF63871" w14:textId="77777777" w:rsidTr="008053FD">
        <w:tc>
          <w:tcPr>
            <w:tcW w:w="4873" w:type="dxa"/>
          </w:tcPr>
          <w:p w14:paraId="3AF6386F" w14:textId="4934D5EB" w:rsidR="003C0A4D" w:rsidRPr="00871C2E" w:rsidRDefault="00AB46FB" w:rsidP="00871C2E">
            <w:pPr>
              <w:pStyle w:val="ListParagraph"/>
              <w:widowControl w:val="0"/>
              <w:tabs>
                <w:tab w:val="left" w:pos="426"/>
              </w:tabs>
              <w:spacing w:after="120"/>
              <w:ind w:left="851" w:hanging="381"/>
              <w:contextualSpacing w:val="0"/>
              <w:jc w:val="both"/>
              <w:rPr>
                <w:rFonts w:eastAsia="Calibri"/>
                <w:sz w:val="24"/>
                <w:szCs w:val="24"/>
                <w:lang w:val="en-US"/>
              </w:rPr>
            </w:pPr>
            <w:r w:rsidRPr="00871C2E">
              <w:rPr>
                <w:rFonts w:eastAsia="Calibri"/>
                <w:sz w:val="24"/>
                <w:szCs w:val="24"/>
                <w:lang w:val="en-US"/>
              </w:rPr>
              <w:t>i</w:t>
            </w:r>
            <w:r w:rsidR="00D37E35" w:rsidRPr="00871C2E">
              <w:rPr>
                <w:rFonts w:eastAsia="Calibri"/>
                <w:sz w:val="24"/>
                <w:szCs w:val="24"/>
                <w:lang w:val="en-US"/>
              </w:rPr>
              <w:t>v</w:t>
            </w:r>
            <w:r w:rsidRPr="00871C2E">
              <w:rPr>
                <w:rFonts w:eastAsia="Calibri"/>
                <w:sz w:val="24"/>
                <w:szCs w:val="24"/>
                <w:lang w:val="en-US"/>
              </w:rPr>
              <w:t>.</w:t>
            </w:r>
            <w:r w:rsidR="006B3718" w:rsidRPr="00871C2E">
              <w:rPr>
                <w:rFonts w:eastAsia="Calibri"/>
                <w:sz w:val="24"/>
                <w:szCs w:val="24"/>
                <w:lang w:val="en-US"/>
              </w:rPr>
              <w:t xml:space="preserve"> </w:t>
            </w:r>
            <w:r w:rsidR="00D37E35" w:rsidRPr="00871C2E">
              <w:rPr>
                <w:rFonts w:eastAsia="Times New Roman"/>
                <w:sz w:val="24"/>
                <w:szCs w:val="24"/>
                <w:lang w:val="en-US" w:eastAsia="cs-CZ"/>
              </w:rPr>
              <w:t>protect such Confidential Information using the same measures it takes to protect its own confidential information,</w:t>
            </w:r>
            <w:r w:rsidR="006B3718" w:rsidRPr="00871C2E">
              <w:rPr>
                <w:rFonts w:eastAsia="Times New Roman"/>
                <w:sz w:val="24"/>
                <w:szCs w:val="24"/>
                <w:lang w:val="en-US" w:eastAsia="cs-CZ"/>
              </w:rPr>
              <w:t xml:space="preserve"> </w:t>
            </w:r>
            <w:r w:rsidR="006B2E74" w:rsidRPr="00871C2E">
              <w:rPr>
                <w:rFonts w:eastAsia="Times New Roman"/>
                <w:sz w:val="24"/>
                <w:szCs w:val="24"/>
                <w:lang w:val="en-US" w:eastAsia="cs-CZ"/>
              </w:rPr>
              <w:t>us</w:t>
            </w:r>
            <w:r w:rsidR="00D37E35" w:rsidRPr="00871C2E">
              <w:rPr>
                <w:rFonts w:eastAsia="Times New Roman"/>
                <w:sz w:val="24"/>
                <w:szCs w:val="24"/>
                <w:lang w:val="en-US" w:eastAsia="cs-CZ"/>
              </w:rPr>
              <w:t>ing</w:t>
            </w:r>
            <w:r w:rsidR="006B2E74" w:rsidRPr="00871C2E">
              <w:rPr>
                <w:rFonts w:eastAsia="Times New Roman"/>
                <w:sz w:val="24"/>
                <w:szCs w:val="24"/>
                <w:lang w:val="en-US" w:eastAsia="cs-CZ"/>
              </w:rPr>
              <w:t xml:space="preserve"> </w:t>
            </w:r>
            <w:r w:rsidR="00D37E35" w:rsidRPr="00871C2E">
              <w:rPr>
                <w:rFonts w:eastAsia="Times New Roman"/>
                <w:sz w:val="24"/>
                <w:szCs w:val="24"/>
                <w:lang w:val="en-US" w:eastAsia="cs-CZ"/>
              </w:rPr>
              <w:t>no less than</w:t>
            </w:r>
            <w:r w:rsidR="00D37E35" w:rsidRPr="00871C2E">
              <w:rPr>
                <w:rFonts w:eastAsia="Calibri"/>
                <w:sz w:val="24"/>
                <w:szCs w:val="24"/>
                <w:lang w:val="en-US"/>
              </w:rPr>
              <w:t xml:space="preserve"> </w:t>
            </w:r>
            <w:r w:rsidR="006B2E74" w:rsidRPr="00871C2E">
              <w:rPr>
                <w:rFonts w:eastAsia="Calibri"/>
                <w:sz w:val="24"/>
                <w:szCs w:val="24"/>
                <w:lang w:val="en-US"/>
              </w:rPr>
              <w:t xml:space="preserve">reasonable measures to protect Confidential Information from disclosure. </w:t>
            </w:r>
          </w:p>
        </w:tc>
        <w:tc>
          <w:tcPr>
            <w:tcW w:w="4874" w:type="dxa"/>
            <w:shd w:val="clear" w:color="auto" w:fill="auto"/>
          </w:tcPr>
          <w:p w14:paraId="3AF63870" w14:textId="167E160D" w:rsidR="001F38E2" w:rsidRPr="00871C2E" w:rsidRDefault="004D0FD7" w:rsidP="00871C2E">
            <w:pPr>
              <w:widowControl w:val="0"/>
              <w:tabs>
                <w:tab w:val="left" w:pos="426"/>
              </w:tabs>
              <w:spacing w:after="120"/>
              <w:ind w:left="794" w:hanging="450"/>
              <w:jc w:val="both"/>
              <w:rPr>
                <w:rFonts w:eastAsia="Calibri"/>
                <w:sz w:val="24"/>
                <w:szCs w:val="24"/>
                <w:lang w:val="cs-CZ"/>
              </w:rPr>
            </w:pPr>
            <w:r w:rsidRPr="00871C2E">
              <w:rPr>
                <w:rFonts w:eastAsia="Calibri"/>
                <w:sz w:val="24"/>
                <w:szCs w:val="24"/>
                <w:lang w:val="cs-CZ" w:eastAsia="bg-BG"/>
              </w:rPr>
              <w:t>i</w:t>
            </w:r>
            <w:r w:rsidR="00891DCC" w:rsidRPr="00871C2E">
              <w:rPr>
                <w:rFonts w:eastAsia="Calibri"/>
                <w:sz w:val="24"/>
                <w:szCs w:val="24"/>
                <w:lang w:val="cs-CZ" w:eastAsia="bg-BG"/>
              </w:rPr>
              <w:t>v</w:t>
            </w:r>
            <w:r w:rsidRPr="00871C2E">
              <w:rPr>
                <w:rFonts w:eastAsia="Calibri"/>
                <w:sz w:val="24"/>
                <w:szCs w:val="24"/>
                <w:lang w:val="cs-CZ" w:eastAsia="bg-BG"/>
              </w:rPr>
              <w:t xml:space="preserve">. </w:t>
            </w:r>
            <w:r w:rsidR="006B3718" w:rsidRPr="00871C2E">
              <w:rPr>
                <w:rFonts w:eastAsia="Calibri"/>
                <w:sz w:val="24"/>
                <w:szCs w:val="24"/>
                <w:lang w:val="cs-CZ" w:eastAsia="bg-BG"/>
              </w:rPr>
              <w:t xml:space="preserve"> </w:t>
            </w:r>
            <w:r w:rsidR="00FC7D79" w:rsidRPr="00871C2E">
              <w:rPr>
                <w:rFonts w:eastAsia="Calibri"/>
                <w:sz w:val="24"/>
                <w:szCs w:val="24"/>
                <w:lang w:val="cs-CZ" w:eastAsia="bg-BG"/>
              </w:rPr>
              <w:t xml:space="preserve">bude </w:t>
            </w:r>
            <w:r w:rsidR="00FC7D79" w:rsidRPr="00871C2E">
              <w:rPr>
                <w:sz w:val="24"/>
                <w:szCs w:val="24"/>
                <w:lang w:val="cs-CZ"/>
              </w:rPr>
              <w:t xml:space="preserve">chránit Důvěrné informace za použití stejných opatření, která používá k ochraně svých vlastních důvěrných informací, při použití minimálně přiměřených </w:t>
            </w:r>
            <w:r w:rsidR="00E2581C" w:rsidRPr="00871C2E">
              <w:rPr>
                <w:sz w:val="24"/>
                <w:szCs w:val="24"/>
                <w:lang w:val="cs-CZ"/>
              </w:rPr>
              <w:t>opatření za účelem ochrany Důvěrných informací před jejich odhalením či zpřístupněním.</w:t>
            </w:r>
          </w:p>
        </w:tc>
      </w:tr>
      <w:tr w:rsidR="003C0A4D" w:rsidRPr="00B27589" w14:paraId="3AF63875" w14:textId="77777777" w:rsidTr="008053FD">
        <w:tc>
          <w:tcPr>
            <w:tcW w:w="4873" w:type="dxa"/>
          </w:tcPr>
          <w:p w14:paraId="3AF63872" w14:textId="77777777" w:rsidR="00CB1FCA" w:rsidRPr="00871C2E" w:rsidRDefault="00CB1FCA" w:rsidP="00871C2E">
            <w:pPr>
              <w:widowControl w:val="0"/>
              <w:tabs>
                <w:tab w:val="left" w:pos="426"/>
              </w:tabs>
              <w:spacing w:after="120"/>
              <w:ind w:left="357"/>
              <w:jc w:val="both"/>
              <w:rPr>
                <w:rFonts w:eastAsia="Times New Roman"/>
                <w:sz w:val="24"/>
                <w:szCs w:val="24"/>
                <w:lang w:val="en-US" w:eastAsia="cs-CZ"/>
              </w:rPr>
            </w:pPr>
            <w:r w:rsidRPr="00871C2E">
              <w:rPr>
                <w:rFonts w:eastAsia="Times New Roman"/>
                <w:sz w:val="24"/>
                <w:szCs w:val="24"/>
                <w:lang w:val="en-US" w:eastAsia="cs-CZ"/>
              </w:rPr>
              <w:t>Nothing herein shall limit the right of Site to disclose Study Data as permitted by Section 5 “Publication Rights”.</w:t>
            </w:r>
          </w:p>
          <w:p w14:paraId="3AF63873" w14:textId="77777777" w:rsidR="003C0A4D" w:rsidRPr="00871C2E" w:rsidRDefault="003C0A4D" w:rsidP="00871C2E">
            <w:pPr>
              <w:widowControl w:val="0"/>
              <w:tabs>
                <w:tab w:val="left" w:pos="426"/>
              </w:tabs>
              <w:spacing w:after="120"/>
              <w:ind w:left="357"/>
              <w:jc w:val="both"/>
              <w:rPr>
                <w:rFonts w:eastAsia="Calibri"/>
                <w:sz w:val="24"/>
                <w:szCs w:val="24"/>
                <w:lang w:val="en-US"/>
              </w:rPr>
            </w:pPr>
          </w:p>
        </w:tc>
        <w:tc>
          <w:tcPr>
            <w:tcW w:w="4874" w:type="dxa"/>
          </w:tcPr>
          <w:p w14:paraId="3AF63874" w14:textId="77777777" w:rsidR="003C0A4D" w:rsidRPr="00871C2E" w:rsidRDefault="00E2581C" w:rsidP="00871C2E">
            <w:pPr>
              <w:widowControl w:val="0"/>
              <w:tabs>
                <w:tab w:val="left" w:pos="426"/>
              </w:tabs>
              <w:spacing w:after="120"/>
              <w:ind w:left="357"/>
              <w:jc w:val="both"/>
              <w:rPr>
                <w:rFonts w:eastAsia="Calibri"/>
                <w:sz w:val="24"/>
                <w:szCs w:val="24"/>
                <w:lang w:val="cs-CZ"/>
              </w:rPr>
            </w:pPr>
            <w:r w:rsidRPr="00871C2E">
              <w:rPr>
                <w:rFonts w:eastAsia="Times New Roman"/>
                <w:sz w:val="24"/>
                <w:szCs w:val="24"/>
                <w:lang w:val="cs-CZ" w:eastAsia="cs-CZ"/>
              </w:rPr>
              <w:t>Žádné ze shora uvedených ustanovení neomezuje oprávnění Místa provádění klinického hodnocení odhalit, zpřístupnit, zveřejnit či sdělit Studijní data a údaje v povoleném rozsahu v souladu s úpravou uvedenou v Článku 5 “Práva na zveřejnění”.</w:t>
            </w:r>
          </w:p>
        </w:tc>
      </w:tr>
      <w:tr w:rsidR="003C0A4D" w:rsidRPr="00B27589" w14:paraId="3AF63878" w14:textId="77777777" w:rsidTr="008053FD">
        <w:tc>
          <w:tcPr>
            <w:tcW w:w="4873" w:type="dxa"/>
          </w:tcPr>
          <w:p w14:paraId="3AF63876" w14:textId="77777777" w:rsidR="003C0A4D" w:rsidRPr="00871C2E" w:rsidRDefault="006B2E74" w:rsidP="00871C2E">
            <w:pPr>
              <w:widowControl w:val="0"/>
              <w:numPr>
                <w:ilvl w:val="1"/>
                <w:numId w:val="2"/>
              </w:numPr>
              <w:tabs>
                <w:tab w:val="left" w:pos="360"/>
                <w:tab w:val="left" w:pos="426"/>
                <w:tab w:val="left" w:pos="851"/>
              </w:tabs>
              <w:ind w:left="357" w:hanging="357"/>
              <w:jc w:val="both"/>
              <w:rPr>
                <w:sz w:val="24"/>
                <w:szCs w:val="24"/>
                <w:lang w:val="en-US"/>
              </w:rPr>
            </w:pPr>
            <w:r w:rsidRPr="00871C2E">
              <w:rPr>
                <w:sz w:val="24"/>
                <w:szCs w:val="24"/>
                <w:u w:val="single"/>
                <w:lang w:val="en-US"/>
              </w:rPr>
              <w:t>Compelled Disclosure</w:t>
            </w:r>
            <w:r w:rsidRPr="00871C2E">
              <w:rPr>
                <w:sz w:val="24"/>
                <w:szCs w:val="24"/>
                <w:lang w:val="en-US"/>
              </w:rPr>
              <w:t xml:space="preserve"> </w:t>
            </w:r>
          </w:p>
        </w:tc>
        <w:tc>
          <w:tcPr>
            <w:tcW w:w="4874" w:type="dxa"/>
          </w:tcPr>
          <w:p w14:paraId="3AF63877" w14:textId="77777777" w:rsidR="003C0A4D" w:rsidRPr="00871C2E" w:rsidRDefault="0088469E" w:rsidP="00871C2E">
            <w:pPr>
              <w:widowControl w:val="0"/>
              <w:numPr>
                <w:ilvl w:val="1"/>
                <w:numId w:val="18"/>
              </w:numPr>
              <w:tabs>
                <w:tab w:val="left" w:pos="360"/>
                <w:tab w:val="left" w:pos="426"/>
                <w:tab w:val="left" w:pos="851"/>
              </w:tabs>
              <w:ind w:left="357"/>
              <w:jc w:val="both"/>
              <w:rPr>
                <w:sz w:val="24"/>
                <w:szCs w:val="24"/>
                <w:lang w:val="cs-CZ"/>
              </w:rPr>
            </w:pPr>
            <w:r w:rsidRPr="00871C2E">
              <w:rPr>
                <w:sz w:val="24"/>
                <w:szCs w:val="24"/>
                <w:u w:val="single"/>
                <w:lang w:val="cs-CZ"/>
              </w:rPr>
              <w:t xml:space="preserve"> </w:t>
            </w:r>
            <w:r w:rsidR="00E2581C" w:rsidRPr="00871C2E">
              <w:rPr>
                <w:rFonts w:eastAsia="Times New Roman"/>
                <w:sz w:val="24"/>
                <w:szCs w:val="24"/>
                <w:u w:val="single"/>
                <w:lang w:val="cs-CZ" w:eastAsia="cs-CZ"/>
              </w:rPr>
              <w:t>Zákonem uložené odhalení</w:t>
            </w:r>
            <w:r w:rsidR="00E2581C" w:rsidRPr="00871C2E">
              <w:rPr>
                <w:rFonts w:eastAsia="Times New Roman"/>
                <w:sz w:val="24"/>
                <w:szCs w:val="24"/>
                <w:lang w:val="cs-CZ" w:eastAsia="cs-CZ"/>
              </w:rPr>
              <w:t xml:space="preserve"> </w:t>
            </w:r>
          </w:p>
        </w:tc>
      </w:tr>
      <w:tr w:rsidR="003C0A4D" w:rsidRPr="00B27589" w14:paraId="3AF6387C" w14:textId="77777777" w:rsidTr="008053FD">
        <w:tc>
          <w:tcPr>
            <w:tcW w:w="4873" w:type="dxa"/>
          </w:tcPr>
          <w:p w14:paraId="5A52D0A0" w14:textId="30450B6C" w:rsidR="005A3782" w:rsidRPr="00871C2E" w:rsidRDefault="00CB1FCA" w:rsidP="00871C2E">
            <w:pPr>
              <w:widowControl w:val="0"/>
              <w:spacing w:after="120"/>
              <w:ind w:left="326"/>
              <w:jc w:val="both"/>
              <w:rPr>
                <w:rFonts w:eastAsia="Times New Roman"/>
                <w:sz w:val="24"/>
                <w:szCs w:val="24"/>
                <w:lang w:val="en-US" w:eastAsia="cs-CZ"/>
              </w:rPr>
            </w:pPr>
            <w:r w:rsidRPr="00871C2E">
              <w:rPr>
                <w:rFonts w:eastAsia="Times New Roman"/>
                <w:sz w:val="24"/>
                <w:szCs w:val="24"/>
                <w:lang w:val="en-US" w:eastAsia="cs-CZ"/>
              </w:rPr>
              <w:t xml:space="preserve">In the event that Institution or Investigator receives </w:t>
            </w:r>
            <w:r w:rsidR="00D37E35" w:rsidRPr="00871C2E">
              <w:rPr>
                <w:rFonts w:eastAsia="Times New Roman"/>
                <w:sz w:val="24"/>
                <w:szCs w:val="24"/>
                <w:lang w:val="en-US" w:eastAsia="cs-CZ"/>
              </w:rPr>
              <w:t xml:space="preserve">legal </w:t>
            </w:r>
            <w:r w:rsidRPr="00871C2E">
              <w:rPr>
                <w:rFonts w:eastAsia="Times New Roman"/>
                <w:sz w:val="24"/>
                <w:szCs w:val="24"/>
                <w:lang w:val="en-US" w:eastAsia="cs-CZ"/>
              </w:rPr>
              <w:t xml:space="preserve">notice from a </w:t>
            </w:r>
            <w:r w:rsidR="00D37E35" w:rsidRPr="00871C2E">
              <w:rPr>
                <w:rFonts w:eastAsia="Times New Roman"/>
                <w:sz w:val="24"/>
                <w:szCs w:val="24"/>
                <w:lang w:val="en-US" w:eastAsia="cs-CZ"/>
              </w:rPr>
              <w:t xml:space="preserve">governing agency, regulatory body, or other party holding a valid legal right </w:t>
            </w:r>
            <w:r w:rsidRPr="00871C2E">
              <w:rPr>
                <w:rFonts w:eastAsia="Times New Roman"/>
                <w:sz w:val="24"/>
                <w:szCs w:val="24"/>
                <w:lang w:val="en-US" w:eastAsia="cs-CZ"/>
              </w:rPr>
              <w:t xml:space="preserve">seeking to compel disclosure of any Confidential Information, the </w:t>
            </w:r>
            <w:r w:rsidR="00D37E35" w:rsidRPr="00871C2E">
              <w:rPr>
                <w:rFonts w:eastAsia="Times New Roman"/>
                <w:sz w:val="24"/>
                <w:szCs w:val="24"/>
                <w:lang w:val="en-US" w:eastAsia="cs-CZ"/>
              </w:rPr>
              <w:t>Site</w:t>
            </w:r>
            <w:r w:rsidRPr="00871C2E">
              <w:rPr>
                <w:rFonts w:eastAsia="Times New Roman"/>
                <w:sz w:val="24"/>
                <w:szCs w:val="24"/>
                <w:lang w:val="en-US" w:eastAsia="cs-CZ"/>
              </w:rPr>
              <w:t xml:space="preserve"> shall provide Sponsor with prompt notice so that Sponsor may seek a protective order or other appropriate remedy. In the event that such protective order or other remedy is not obtained, the notice recipient shall furnish only that portion of the Confidential Information which is legally required to be disclosed, and shall request confidential treatment for the Confidential Information.</w:t>
            </w:r>
          </w:p>
          <w:p w14:paraId="28FBD236" w14:textId="5FBC35FC" w:rsidR="005A3782" w:rsidRPr="00871C2E" w:rsidRDefault="005A3782" w:rsidP="00871C2E">
            <w:pPr>
              <w:widowControl w:val="0"/>
              <w:tabs>
                <w:tab w:val="left" w:pos="360"/>
                <w:tab w:val="left" w:pos="426"/>
              </w:tabs>
              <w:spacing w:after="120"/>
              <w:jc w:val="both"/>
              <w:rPr>
                <w:rFonts w:eastAsia="Times New Roman"/>
                <w:sz w:val="24"/>
                <w:szCs w:val="24"/>
                <w:lang w:val="en-US" w:eastAsia="cs-CZ"/>
              </w:rPr>
            </w:pPr>
          </w:p>
          <w:p w14:paraId="526FF29E" w14:textId="2BBB6AB8" w:rsidR="005A3782" w:rsidRPr="00871C2E" w:rsidRDefault="005A3782" w:rsidP="00871C2E">
            <w:pPr>
              <w:widowControl w:val="0"/>
              <w:tabs>
                <w:tab w:val="left" w:pos="360"/>
                <w:tab w:val="left" w:pos="426"/>
              </w:tabs>
              <w:spacing w:after="120"/>
              <w:jc w:val="both"/>
              <w:rPr>
                <w:rFonts w:eastAsia="Times New Roman"/>
                <w:sz w:val="24"/>
                <w:szCs w:val="24"/>
                <w:lang w:val="en-US" w:eastAsia="cs-CZ"/>
              </w:rPr>
            </w:pPr>
          </w:p>
          <w:p w14:paraId="33A5D827" w14:textId="77777777" w:rsidR="005A3782" w:rsidRPr="00871C2E" w:rsidRDefault="005A3782" w:rsidP="00871C2E">
            <w:pPr>
              <w:widowControl w:val="0"/>
              <w:tabs>
                <w:tab w:val="left" w:pos="360"/>
                <w:tab w:val="left" w:pos="426"/>
              </w:tabs>
              <w:spacing w:after="120"/>
              <w:jc w:val="both"/>
              <w:rPr>
                <w:rFonts w:eastAsia="Times New Roman"/>
                <w:sz w:val="24"/>
                <w:szCs w:val="24"/>
                <w:lang w:val="en-US" w:eastAsia="cs-CZ"/>
              </w:rPr>
            </w:pPr>
          </w:p>
          <w:p w14:paraId="34B6F1FD" w14:textId="77777777" w:rsidR="00F51902" w:rsidRPr="00871C2E" w:rsidRDefault="00F51902" w:rsidP="00871C2E">
            <w:pPr>
              <w:widowControl w:val="0"/>
              <w:tabs>
                <w:tab w:val="left" w:pos="360"/>
                <w:tab w:val="left" w:pos="426"/>
              </w:tabs>
              <w:jc w:val="both"/>
              <w:rPr>
                <w:sz w:val="24"/>
                <w:szCs w:val="24"/>
                <w:lang w:val="en-US"/>
              </w:rPr>
            </w:pPr>
          </w:p>
          <w:p w14:paraId="38B31FA4" w14:textId="7F7B0C17" w:rsidR="002E1BE7" w:rsidRPr="00871C2E" w:rsidRDefault="002E1BE7" w:rsidP="00871C2E">
            <w:pPr>
              <w:pStyle w:val="Header"/>
              <w:widowControl w:val="0"/>
              <w:spacing w:before="120"/>
              <w:ind w:left="326"/>
              <w:jc w:val="both"/>
              <w:rPr>
                <w:sz w:val="24"/>
                <w:szCs w:val="24"/>
                <w:lang w:val="en-US"/>
              </w:rPr>
            </w:pPr>
            <w:r w:rsidRPr="00871C2E">
              <w:rPr>
                <w:sz w:val="24"/>
                <w:szCs w:val="24"/>
                <w:lang w:val="en-US"/>
              </w:rPr>
              <w:lastRenderedPageBreak/>
              <w:t xml:space="preserve">Notwithstanding the foregoing, Institution, Sponsor and </w:t>
            </w:r>
            <w:r w:rsidR="001F4D1A" w:rsidRPr="00871C2E">
              <w:rPr>
                <w:sz w:val="24"/>
                <w:szCs w:val="24"/>
                <w:lang w:val="en-US"/>
              </w:rPr>
              <w:t>IQVIA</w:t>
            </w:r>
            <w:r w:rsidRPr="00871C2E">
              <w:rPr>
                <w:sz w:val="24"/>
                <w:szCs w:val="24"/>
                <w:lang w:val="en-US"/>
              </w:rPr>
              <w:t xml:space="preserve"> hereby acknowledge that this Agreement shall be published pursuant to Act no. 340/2015 Sb., on Agreements Register. As and between the Parties, Institution agrees to publish the Agreement pursuant to the foregoing. Any information which constitutes trade secret of either Party is exempted from such publication. For the purposes of this Agreement, trade secrets include, but are not limited to, Attachment A – Budget and payment schedule, the minimum enrollment goal, expected number of Study subjects enrolled and the expected duration of the Study. Furthermore, personal data of the individuals are also exempted from publication, unless they have been previously published in another public register.</w:t>
            </w:r>
            <w:r w:rsidR="0042137C" w:rsidRPr="00871C2E">
              <w:rPr>
                <w:sz w:val="24"/>
                <w:szCs w:val="24"/>
                <w:lang w:val="en-US"/>
              </w:rPr>
              <w:t xml:space="preserve"> IQVIA will deliver the version of the Agreement intended for publication to the Institution.</w:t>
            </w:r>
            <w:r w:rsidRPr="00871C2E">
              <w:rPr>
                <w:sz w:val="24"/>
                <w:szCs w:val="24"/>
                <w:lang w:val="en-US"/>
              </w:rPr>
              <w:t xml:space="preserve"> The Institution will inform </w:t>
            </w:r>
            <w:r w:rsidR="001F4D1A" w:rsidRPr="00871C2E">
              <w:rPr>
                <w:sz w:val="24"/>
                <w:szCs w:val="24"/>
                <w:lang w:val="en-US"/>
              </w:rPr>
              <w:t>IQVIA</w:t>
            </w:r>
            <w:r w:rsidRPr="00871C2E">
              <w:rPr>
                <w:sz w:val="24"/>
                <w:szCs w:val="24"/>
                <w:lang w:val="en-US"/>
              </w:rPr>
              <w:t xml:space="preserve"> of publishing the Agreement in the Agreements Register by designating the following email address: </w:t>
            </w:r>
            <w:proofErr w:type="spellStart"/>
            <w:r w:rsidR="00CC109B" w:rsidRPr="00CC109B">
              <w:rPr>
                <w:sz w:val="24"/>
                <w:szCs w:val="24"/>
                <w:highlight w:val="black"/>
                <w:lang w:val="en-US"/>
              </w:rPr>
              <w:t>xxxxxxxxxxxxxxxxxxxx</w:t>
            </w:r>
            <w:proofErr w:type="spellEnd"/>
            <w:r w:rsidRPr="00871C2E">
              <w:rPr>
                <w:sz w:val="24"/>
                <w:szCs w:val="24"/>
                <w:lang w:val="en-US"/>
              </w:rPr>
              <w:t xml:space="preserve"> as the email address to which a notification of publication in the Agreements register shall be sent. Should the Institution fail to publish this Agreement within 5 working days from the </w:t>
            </w:r>
            <w:r w:rsidR="00CD1441" w:rsidRPr="00871C2E">
              <w:rPr>
                <w:sz w:val="24"/>
                <w:szCs w:val="24"/>
                <w:lang w:val="en-US"/>
              </w:rPr>
              <w:t>last signature date</w:t>
            </w:r>
            <w:r w:rsidRPr="00871C2E">
              <w:rPr>
                <w:sz w:val="24"/>
                <w:szCs w:val="24"/>
                <w:lang w:val="en-US"/>
              </w:rPr>
              <w:t xml:space="preserve">, it may be published by the Sponsor or </w:t>
            </w:r>
            <w:r w:rsidR="001F4D1A" w:rsidRPr="00871C2E">
              <w:rPr>
                <w:sz w:val="24"/>
                <w:szCs w:val="24"/>
                <w:lang w:val="en-US"/>
              </w:rPr>
              <w:t>IQVIA</w:t>
            </w:r>
            <w:r w:rsidRPr="00871C2E">
              <w:rPr>
                <w:sz w:val="24"/>
                <w:szCs w:val="24"/>
                <w:lang w:val="en-US"/>
              </w:rPr>
              <w:t>.</w:t>
            </w:r>
          </w:p>
          <w:p w14:paraId="3AF6387A" w14:textId="77777777" w:rsidR="003C0A4D" w:rsidRPr="00871C2E" w:rsidRDefault="003C0A4D" w:rsidP="00871C2E">
            <w:pPr>
              <w:widowControl w:val="0"/>
              <w:tabs>
                <w:tab w:val="left" w:pos="360"/>
                <w:tab w:val="left" w:pos="426"/>
              </w:tabs>
              <w:spacing w:after="120"/>
              <w:ind w:left="357"/>
              <w:jc w:val="both"/>
              <w:rPr>
                <w:rFonts w:eastAsia="Calibri"/>
                <w:sz w:val="24"/>
                <w:szCs w:val="24"/>
                <w:lang w:val="en-US"/>
              </w:rPr>
            </w:pPr>
          </w:p>
        </w:tc>
        <w:tc>
          <w:tcPr>
            <w:tcW w:w="4874" w:type="dxa"/>
          </w:tcPr>
          <w:p w14:paraId="514C3C5A" w14:textId="3552C9DC" w:rsidR="003C0A4D" w:rsidRPr="00871C2E" w:rsidRDefault="00E2581C" w:rsidP="00871C2E">
            <w:pPr>
              <w:widowControl w:val="0"/>
              <w:tabs>
                <w:tab w:val="left" w:pos="426"/>
              </w:tabs>
              <w:spacing w:after="120"/>
              <w:ind w:left="357"/>
              <w:jc w:val="both"/>
              <w:rPr>
                <w:rFonts w:eastAsia="Times New Roman"/>
                <w:sz w:val="24"/>
                <w:szCs w:val="24"/>
                <w:lang w:val="cs-CZ" w:eastAsia="cs-CZ"/>
              </w:rPr>
            </w:pPr>
            <w:r w:rsidRPr="00871C2E">
              <w:rPr>
                <w:rFonts w:eastAsia="Times New Roman"/>
                <w:sz w:val="24"/>
                <w:szCs w:val="24"/>
                <w:lang w:val="cs-CZ" w:eastAsia="cs-CZ"/>
              </w:rPr>
              <w:lastRenderedPageBreak/>
              <w:t>V případě, že Zdravotnické zařízení či Zkoušející obdrží</w:t>
            </w:r>
            <w:r w:rsidR="004A0B37" w:rsidRPr="00871C2E">
              <w:rPr>
                <w:sz w:val="24"/>
                <w:szCs w:val="24"/>
                <w:lang w:val="cs-CZ"/>
              </w:rPr>
              <w:t xml:space="preserve"> úřední oznámení od nadřízeného úřadu, kontrolního úřadu nebo jiného subjektu, který k tomu má zákonné právo,</w:t>
            </w:r>
            <w:r w:rsidRPr="00871C2E">
              <w:rPr>
                <w:rFonts w:eastAsia="Times New Roman"/>
                <w:sz w:val="24"/>
                <w:szCs w:val="24"/>
                <w:lang w:val="cs-CZ" w:eastAsia="cs-CZ"/>
              </w:rPr>
              <w:t xml:space="preserve"> kter</w:t>
            </w:r>
            <w:r w:rsidR="004A0B37" w:rsidRPr="00871C2E">
              <w:rPr>
                <w:rFonts w:eastAsia="Times New Roman"/>
                <w:sz w:val="24"/>
                <w:szCs w:val="24"/>
                <w:lang w:val="cs-CZ" w:eastAsia="cs-CZ"/>
              </w:rPr>
              <w:t>ý</w:t>
            </w:r>
            <w:r w:rsidRPr="00871C2E">
              <w:rPr>
                <w:rFonts w:eastAsia="Times New Roman"/>
                <w:sz w:val="24"/>
                <w:szCs w:val="24"/>
                <w:lang w:val="cs-CZ" w:eastAsia="cs-CZ"/>
              </w:rPr>
              <w:t xml:space="preserve"> bude požadovat odhalení, sdělení či zpřístupnění jakékoli Důvěrné informace, </w:t>
            </w:r>
            <w:r w:rsidR="00740374" w:rsidRPr="00871C2E">
              <w:rPr>
                <w:rFonts w:eastAsia="Times New Roman"/>
                <w:sz w:val="24"/>
                <w:szCs w:val="24"/>
                <w:lang w:val="cs-CZ" w:eastAsia="cs-CZ"/>
              </w:rPr>
              <w:t>Místo provádění klinického hodnocení</w:t>
            </w:r>
            <w:r w:rsidRPr="00871C2E">
              <w:rPr>
                <w:rFonts w:eastAsia="Times New Roman"/>
                <w:sz w:val="24"/>
                <w:szCs w:val="24"/>
                <w:lang w:val="cs-CZ" w:eastAsia="cs-CZ"/>
              </w:rPr>
              <w:t xml:space="preserve"> Zadavateli takovou skutečnost neprodleně oznámí, aby měl Zadavatel možnost uplatnit předběžné/ochranné opatření či jakýkoli jiný vhodný ochranný či nápravný prostředek. V případě, že takové předběžné/ochranné opatření či jiný vhodný ochranný či nápravný prostředek není vydán či dosažen, příjemce výzvy poskytne pouze takovou část Důvěrných informací, a to v rozsahu, v jakém je jejich odhalení, sdělení či zpřístupnění požadováno, přičemž bude vyžadovat uplatňování důvěrného režimu ve vztahu k těmto Důvěrným informacím.</w:t>
            </w:r>
          </w:p>
          <w:p w14:paraId="0486309D" w14:textId="77777777" w:rsidR="00871C2E" w:rsidRDefault="00871C2E" w:rsidP="00871C2E">
            <w:pPr>
              <w:pStyle w:val="Header"/>
              <w:widowControl w:val="0"/>
              <w:spacing w:before="120"/>
              <w:ind w:left="357"/>
              <w:jc w:val="both"/>
              <w:rPr>
                <w:sz w:val="24"/>
                <w:szCs w:val="24"/>
                <w:lang w:val="cs-CZ"/>
              </w:rPr>
            </w:pPr>
          </w:p>
          <w:p w14:paraId="15FE00AD" w14:textId="5AE21C16" w:rsidR="001F4D1A" w:rsidRPr="00871C2E" w:rsidRDefault="001F4D1A" w:rsidP="00871C2E">
            <w:pPr>
              <w:pStyle w:val="Header"/>
              <w:widowControl w:val="0"/>
              <w:spacing w:before="120"/>
              <w:ind w:left="357"/>
              <w:jc w:val="both"/>
              <w:rPr>
                <w:sz w:val="24"/>
                <w:szCs w:val="24"/>
                <w:lang w:val="cs-CZ"/>
              </w:rPr>
            </w:pPr>
            <w:r w:rsidRPr="00871C2E">
              <w:rPr>
                <w:sz w:val="24"/>
                <w:szCs w:val="24"/>
                <w:lang w:val="cs-CZ"/>
              </w:rPr>
              <w:lastRenderedPageBreak/>
              <w:t xml:space="preserve">Bez ohledu na výše uvedené, Zdravotnické zařízení, Zadavatel a </w:t>
            </w:r>
            <w:r w:rsidR="008C5E82" w:rsidRPr="00871C2E">
              <w:rPr>
                <w:sz w:val="24"/>
                <w:szCs w:val="24"/>
                <w:lang w:val="cs-CZ"/>
              </w:rPr>
              <w:t>IQVIA</w:t>
            </w:r>
            <w:r w:rsidRPr="00871C2E">
              <w:rPr>
                <w:sz w:val="24"/>
                <w:szCs w:val="24"/>
                <w:lang w:val="cs-CZ"/>
              </w:rPr>
              <w:t xml:space="preserve"> tímto berou na vědomí, že tato smlouva bude zveřejněna v souladu se zák. č. 340/2015, o registru smluv. Za zveřejnění dle předchozí věty odpovídá Zdravotnické zařízení. Takovémuto zveřejnění nepodléhají ty údaje, které tvoří obchodní tajemství některé ze smluvních stran. Dle této Smlouvy se obchodním tajemstvím rozumí zejména Příloha A -  Rozpočet a platební přehled, minimální cílový počet zařazení, očekávaný zařazený počet subjektů a očekávaná délka trvání Studie. Dále nebudou takovémuto zveřejnění podléhat osobní údaje fyzických osob, ledaže jsou již zveřejněny v jiném veřejně přístupném registru. </w:t>
            </w:r>
            <w:r w:rsidR="0042137C" w:rsidRPr="00871C2E">
              <w:rPr>
                <w:sz w:val="24"/>
                <w:szCs w:val="24"/>
                <w:lang w:val="cs-CZ"/>
              </w:rPr>
              <w:t xml:space="preserve">IQVIA dodá Zdravotnickému zařízení verzi Smlouvy určenou ke zveřejnění. </w:t>
            </w:r>
            <w:r w:rsidRPr="00871C2E">
              <w:rPr>
                <w:sz w:val="24"/>
                <w:szCs w:val="24"/>
                <w:lang w:val="cs-CZ"/>
              </w:rPr>
              <w:t xml:space="preserve">Zdravotnické zařízení vyrozumí </w:t>
            </w:r>
            <w:r w:rsidR="008C5E82" w:rsidRPr="00871C2E">
              <w:rPr>
                <w:sz w:val="24"/>
                <w:szCs w:val="24"/>
                <w:lang w:val="cs-CZ"/>
              </w:rPr>
              <w:t>IQVIA</w:t>
            </w:r>
            <w:r w:rsidRPr="00871C2E">
              <w:rPr>
                <w:sz w:val="24"/>
                <w:szCs w:val="24"/>
                <w:lang w:val="cs-CZ"/>
              </w:rPr>
              <w:t xml:space="preserve"> o zveřejnění smlouvy v registru smluv tak, že ve formuláři používaném ke zveřejnění smlouvy zadá adresu </w:t>
            </w:r>
            <w:proofErr w:type="spellStart"/>
            <w:r w:rsidR="00CC109B" w:rsidRPr="00CC109B">
              <w:rPr>
                <w:sz w:val="24"/>
                <w:szCs w:val="24"/>
                <w:highlight w:val="black"/>
                <w:lang w:val="cs-CZ"/>
              </w:rPr>
              <w:t>xxxxxxxxxxxxxxxxxxxxx</w:t>
            </w:r>
            <w:proofErr w:type="spellEnd"/>
            <w:r w:rsidRPr="00871C2E">
              <w:rPr>
                <w:sz w:val="24"/>
                <w:szCs w:val="24"/>
                <w:lang w:val="cs-CZ"/>
              </w:rPr>
              <w:t xml:space="preserve"> jako emailovou adresu, na kterou má být zaslána notifikace o uveřejnění. Není-li smlouva Zdravotnickým zařízením zveřejněna ve lhůtě 5 pracovních dní od </w:t>
            </w:r>
            <w:r w:rsidR="00241F92" w:rsidRPr="00871C2E">
              <w:rPr>
                <w:sz w:val="24"/>
                <w:szCs w:val="24"/>
                <w:lang w:val="cs-CZ"/>
              </w:rPr>
              <w:t>data posledního podpisu</w:t>
            </w:r>
            <w:r w:rsidRPr="00871C2E">
              <w:rPr>
                <w:sz w:val="24"/>
                <w:szCs w:val="24"/>
                <w:lang w:val="cs-CZ"/>
              </w:rPr>
              <w:t xml:space="preserve">, jsou k jejímu zveřejnění oprávněni </w:t>
            </w:r>
            <w:r w:rsidR="008C5E82" w:rsidRPr="00871C2E">
              <w:rPr>
                <w:sz w:val="24"/>
                <w:szCs w:val="24"/>
                <w:lang w:val="cs-CZ"/>
              </w:rPr>
              <w:t>IQVIA</w:t>
            </w:r>
            <w:r w:rsidRPr="00871C2E">
              <w:rPr>
                <w:sz w:val="24"/>
                <w:szCs w:val="24"/>
                <w:lang w:val="cs-CZ"/>
              </w:rPr>
              <w:t xml:space="preserve"> či Zadavatel. </w:t>
            </w:r>
          </w:p>
          <w:p w14:paraId="3AF6387B" w14:textId="33A4B8A4" w:rsidR="001F4D1A" w:rsidRPr="00871C2E" w:rsidRDefault="001F4D1A" w:rsidP="00871C2E">
            <w:pPr>
              <w:widowControl w:val="0"/>
              <w:tabs>
                <w:tab w:val="left" w:pos="360"/>
                <w:tab w:val="left" w:pos="426"/>
              </w:tabs>
              <w:spacing w:after="120"/>
              <w:ind w:left="357"/>
              <w:jc w:val="both"/>
              <w:rPr>
                <w:rFonts w:eastAsia="Calibri"/>
                <w:sz w:val="24"/>
                <w:szCs w:val="24"/>
                <w:lang w:val="cs-CZ"/>
              </w:rPr>
            </w:pPr>
          </w:p>
        </w:tc>
      </w:tr>
      <w:tr w:rsidR="003C0A4D" w:rsidRPr="00B27589" w14:paraId="3AF6387F" w14:textId="77777777" w:rsidTr="008053FD">
        <w:tc>
          <w:tcPr>
            <w:tcW w:w="4873" w:type="dxa"/>
          </w:tcPr>
          <w:p w14:paraId="3AF6387D" w14:textId="77777777" w:rsidR="003C0A4D" w:rsidRPr="00871C2E" w:rsidRDefault="001541E7" w:rsidP="00871C2E">
            <w:pPr>
              <w:widowControl w:val="0"/>
              <w:numPr>
                <w:ilvl w:val="1"/>
                <w:numId w:val="2"/>
              </w:numPr>
              <w:tabs>
                <w:tab w:val="left" w:pos="360"/>
                <w:tab w:val="left" w:pos="426"/>
                <w:tab w:val="left" w:pos="851"/>
              </w:tabs>
              <w:ind w:left="426" w:firstLine="0"/>
              <w:jc w:val="both"/>
              <w:rPr>
                <w:sz w:val="24"/>
                <w:szCs w:val="24"/>
                <w:lang w:val="en-US"/>
              </w:rPr>
            </w:pPr>
            <w:r w:rsidRPr="00871C2E">
              <w:rPr>
                <w:sz w:val="24"/>
                <w:szCs w:val="24"/>
                <w:u w:val="single"/>
                <w:lang w:val="en-US"/>
              </w:rPr>
              <w:lastRenderedPageBreak/>
              <w:t>Return or Destruction</w:t>
            </w:r>
            <w:r w:rsidRPr="00871C2E">
              <w:rPr>
                <w:sz w:val="24"/>
                <w:szCs w:val="24"/>
                <w:lang w:val="en-US"/>
              </w:rPr>
              <w:t xml:space="preserve"> </w:t>
            </w:r>
          </w:p>
        </w:tc>
        <w:tc>
          <w:tcPr>
            <w:tcW w:w="4874" w:type="dxa"/>
          </w:tcPr>
          <w:p w14:paraId="3AF6387E" w14:textId="77777777" w:rsidR="003C0A4D" w:rsidRPr="00871C2E" w:rsidRDefault="00E2581C" w:rsidP="00871C2E">
            <w:pPr>
              <w:widowControl w:val="0"/>
              <w:numPr>
                <w:ilvl w:val="1"/>
                <w:numId w:val="18"/>
              </w:numPr>
              <w:tabs>
                <w:tab w:val="left" w:pos="360"/>
                <w:tab w:val="left" w:pos="426"/>
                <w:tab w:val="left" w:pos="851"/>
              </w:tabs>
              <w:ind w:left="0" w:firstLine="0"/>
              <w:jc w:val="both"/>
              <w:rPr>
                <w:sz w:val="24"/>
                <w:szCs w:val="24"/>
                <w:lang w:val="cs-CZ"/>
              </w:rPr>
            </w:pPr>
            <w:r w:rsidRPr="00871C2E">
              <w:rPr>
                <w:sz w:val="24"/>
                <w:szCs w:val="24"/>
                <w:u w:val="single"/>
                <w:lang w:val="cs-CZ"/>
              </w:rPr>
              <w:t>Vrácení či likvidace</w:t>
            </w:r>
          </w:p>
        </w:tc>
      </w:tr>
      <w:tr w:rsidR="003C0A4D" w:rsidRPr="00B27589" w14:paraId="3AF63882" w14:textId="77777777" w:rsidTr="008053FD">
        <w:tc>
          <w:tcPr>
            <w:tcW w:w="4873" w:type="dxa"/>
          </w:tcPr>
          <w:p w14:paraId="3AF63880" w14:textId="77777777" w:rsidR="003C0A4D" w:rsidRPr="00871C2E" w:rsidRDefault="00D65AF3" w:rsidP="00871C2E">
            <w:pPr>
              <w:widowControl w:val="0"/>
              <w:tabs>
                <w:tab w:val="left" w:pos="360"/>
                <w:tab w:val="left" w:pos="426"/>
              </w:tabs>
              <w:spacing w:after="120"/>
              <w:ind w:left="357"/>
              <w:jc w:val="both"/>
              <w:rPr>
                <w:rFonts w:eastAsia="Times New Roman"/>
                <w:sz w:val="24"/>
                <w:szCs w:val="24"/>
                <w:lang w:val="en-US" w:eastAsia="cs-CZ"/>
              </w:rPr>
            </w:pPr>
            <w:r w:rsidRPr="00871C2E">
              <w:rPr>
                <w:rFonts w:eastAsia="Times New Roman"/>
                <w:sz w:val="24"/>
                <w:szCs w:val="24"/>
                <w:lang w:val="en-US" w:eastAsia="cs-CZ"/>
              </w:rPr>
              <w:t>Upon termination of this Agreement or upon any earlier written request by Sponsor at any time, Site shall return to Sponsor, or destroy, at Sponsor’s option, all Confidential Information other than Study Data.</w:t>
            </w:r>
          </w:p>
        </w:tc>
        <w:tc>
          <w:tcPr>
            <w:tcW w:w="4874" w:type="dxa"/>
          </w:tcPr>
          <w:p w14:paraId="3AF63881" w14:textId="77777777" w:rsidR="003C0A4D" w:rsidRPr="00871C2E" w:rsidRDefault="00E2581C" w:rsidP="00871C2E">
            <w:pPr>
              <w:widowControl w:val="0"/>
              <w:tabs>
                <w:tab w:val="left" w:pos="360"/>
                <w:tab w:val="left" w:pos="426"/>
              </w:tabs>
              <w:spacing w:after="120"/>
              <w:ind w:left="357"/>
              <w:jc w:val="both"/>
              <w:rPr>
                <w:rFonts w:eastAsia="Calibri"/>
                <w:sz w:val="24"/>
                <w:szCs w:val="24"/>
                <w:lang w:val="cs-CZ"/>
              </w:rPr>
            </w:pPr>
            <w:r w:rsidRPr="00871C2E">
              <w:rPr>
                <w:rFonts w:eastAsia="Times New Roman"/>
                <w:sz w:val="24"/>
                <w:szCs w:val="24"/>
                <w:lang w:val="cs-CZ" w:eastAsia="cs-CZ"/>
              </w:rPr>
              <w:t>V návaznosti na ukončení platnosti této Smlouvy či v kterýkoli dřívější okamžik na základě písemného požadavku Zadavatele, Místo provádění klinického hodnocení Zadavateli vrátí, případně dle požadavku Zadavatele zlikviduje, veškeré Důvěrné informace, odlišné od Studijních dat a údajů.</w:t>
            </w:r>
          </w:p>
        </w:tc>
      </w:tr>
      <w:tr w:rsidR="003C0A4D" w:rsidRPr="00B27589" w14:paraId="3AF63885" w14:textId="77777777" w:rsidTr="008053FD">
        <w:tc>
          <w:tcPr>
            <w:tcW w:w="4873" w:type="dxa"/>
          </w:tcPr>
          <w:p w14:paraId="3AF63883" w14:textId="77777777" w:rsidR="003C0A4D" w:rsidRPr="00871C2E" w:rsidRDefault="00B63F22" w:rsidP="00871C2E">
            <w:pPr>
              <w:widowControl w:val="0"/>
              <w:numPr>
                <w:ilvl w:val="1"/>
                <w:numId w:val="2"/>
              </w:numPr>
              <w:tabs>
                <w:tab w:val="left" w:pos="360"/>
                <w:tab w:val="left" w:pos="426"/>
                <w:tab w:val="left" w:pos="851"/>
              </w:tabs>
              <w:ind w:left="357" w:firstLine="0"/>
              <w:jc w:val="both"/>
              <w:rPr>
                <w:sz w:val="24"/>
                <w:szCs w:val="24"/>
                <w:lang w:val="en-US"/>
              </w:rPr>
            </w:pPr>
            <w:r w:rsidRPr="00871C2E">
              <w:rPr>
                <w:sz w:val="24"/>
                <w:szCs w:val="24"/>
                <w:u w:val="single"/>
                <w:lang w:val="en-US"/>
              </w:rPr>
              <w:t xml:space="preserve">Survival </w:t>
            </w:r>
          </w:p>
        </w:tc>
        <w:tc>
          <w:tcPr>
            <w:tcW w:w="4874" w:type="dxa"/>
          </w:tcPr>
          <w:p w14:paraId="3AF63884" w14:textId="5485E2E3" w:rsidR="003C0A4D" w:rsidRPr="00871C2E" w:rsidRDefault="00E2581C" w:rsidP="00871C2E">
            <w:pPr>
              <w:widowControl w:val="0"/>
              <w:numPr>
                <w:ilvl w:val="1"/>
                <w:numId w:val="18"/>
              </w:numPr>
              <w:tabs>
                <w:tab w:val="left" w:pos="360"/>
                <w:tab w:val="left" w:pos="426"/>
                <w:tab w:val="left" w:pos="851"/>
              </w:tabs>
              <w:ind w:left="357" w:firstLine="0"/>
              <w:jc w:val="both"/>
              <w:rPr>
                <w:sz w:val="24"/>
                <w:szCs w:val="24"/>
                <w:lang w:val="cs-CZ"/>
              </w:rPr>
            </w:pPr>
            <w:r w:rsidRPr="00871C2E">
              <w:rPr>
                <w:sz w:val="24"/>
                <w:szCs w:val="24"/>
                <w:u w:val="single"/>
                <w:lang w:val="cs-CZ"/>
              </w:rPr>
              <w:t>Přetr</w:t>
            </w:r>
            <w:r w:rsidR="007C1E62" w:rsidRPr="00871C2E">
              <w:rPr>
                <w:sz w:val="24"/>
                <w:szCs w:val="24"/>
                <w:u w:val="single"/>
                <w:lang w:val="cs-CZ"/>
              </w:rPr>
              <w:t>vá</w:t>
            </w:r>
            <w:r w:rsidRPr="00871C2E">
              <w:rPr>
                <w:sz w:val="24"/>
                <w:szCs w:val="24"/>
                <w:u w:val="single"/>
                <w:lang w:val="cs-CZ"/>
              </w:rPr>
              <w:t xml:space="preserve">vající platnost </w:t>
            </w:r>
          </w:p>
        </w:tc>
      </w:tr>
      <w:tr w:rsidR="003C0A4D" w:rsidRPr="00B27589" w14:paraId="3AF63888" w14:textId="77777777" w:rsidTr="008053FD">
        <w:tc>
          <w:tcPr>
            <w:tcW w:w="4873" w:type="dxa"/>
          </w:tcPr>
          <w:p w14:paraId="3AF63886" w14:textId="77777777" w:rsidR="003C0A4D" w:rsidRPr="00871C2E" w:rsidRDefault="000235E9" w:rsidP="00871C2E">
            <w:pPr>
              <w:widowControl w:val="0"/>
              <w:tabs>
                <w:tab w:val="left" w:pos="360"/>
                <w:tab w:val="left" w:pos="426"/>
              </w:tabs>
              <w:spacing w:after="120"/>
              <w:ind w:left="357"/>
              <w:jc w:val="both"/>
              <w:rPr>
                <w:rFonts w:eastAsia="Calibri"/>
                <w:sz w:val="24"/>
                <w:szCs w:val="24"/>
                <w:lang w:val="en-US"/>
              </w:rPr>
            </w:pPr>
            <w:r w:rsidRPr="00871C2E">
              <w:rPr>
                <w:rFonts w:eastAsia="Calibri"/>
                <w:sz w:val="24"/>
                <w:szCs w:val="24"/>
                <w:lang w:val="en-US"/>
              </w:rPr>
              <w:t>This Section 3 “Confidentiality” shall survive termination or expiration of this Agreement for ten (10) years.</w:t>
            </w:r>
          </w:p>
        </w:tc>
        <w:tc>
          <w:tcPr>
            <w:tcW w:w="4874" w:type="dxa"/>
          </w:tcPr>
          <w:p w14:paraId="3AF63887" w14:textId="07C797F6" w:rsidR="003C0A4D" w:rsidRPr="00871C2E" w:rsidRDefault="00E2581C" w:rsidP="00871C2E">
            <w:pPr>
              <w:widowControl w:val="0"/>
              <w:tabs>
                <w:tab w:val="left" w:pos="360"/>
                <w:tab w:val="left" w:pos="426"/>
              </w:tabs>
              <w:spacing w:after="120"/>
              <w:ind w:left="357"/>
              <w:jc w:val="both"/>
              <w:rPr>
                <w:rFonts w:eastAsia="Calibri"/>
                <w:sz w:val="24"/>
                <w:szCs w:val="24"/>
                <w:lang w:val="cs-CZ"/>
              </w:rPr>
            </w:pPr>
            <w:r w:rsidRPr="00871C2E">
              <w:rPr>
                <w:rFonts w:eastAsia="Times New Roman"/>
                <w:sz w:val="24"/>
                <w:szCs w:val="24"/>
                <w:lang w:val="cs-CZ" w:eastAsia="cs-CZ"/>
              </w:rPr>
              <w:t xml:space="preserve">Tento Článek 3 “Důvěrný režim” zůstane v platnosti i v případě </w:t>
            </w:r>
            <w:r w:rsidR="000D23B9" w:rsidRPr="00871C2E">
              <w:rPr>
                <w:rFonts w:eastAsia="Times New Roman"/>
                <w:sz w:val="24"/>
                <w:szCs w:val="24"/>
                <w:lang w:val="cs-CZ" w:eastAsia="cs-CZ"/>
              </w:rPr>
              <w:t>uplynutí doby</w:t>
            </w:r>
            <w:r w:rsidR="00E260CD" w:rsidRPr="00871C2E">
              <w:rPr>
                <w:rFonts w:eastAsia="Times New Roman"/>
                <w:sz w:val="24"/>
                <w:szCs w:val="24"/>
                <w:lang w:val="cs-CZ" w:eastAsia="cs-CZ"/>
              </w:rPr>
              <w:t xml:space="preserve"> </w:t>
            </w:r>
            <w:r w:rsidRPr="00871C2E">
              <w:rPr>
                <w:rFonts w:eastAsia="Times New Roman"/>
                <w:sz w:val="24"/>
                <w:szCs w:val="24"/>
                <w:lang w:val="cs-CZ" w:eastAsia="cs-CZ"/>
              </w:rPr>
              <w:t xml:space="preserve">platnosti či při vypršení platnosti této Smlouvy, a to po </w:t>
            </w:r>
            <w:r w:rsidRPr="00871C2E">
              <w:rPr>
                <w:rFonts w:eastAsia="Times New Roman"/>
                <w:sz w:val="24"/>
                <w:szCs w:val="24"/>
                <w:lang w:val="cs-CZ" w:eastAsia="cs-CZ"/>
              </w:rPr>
              <w:lastRenderedPageBreak/>
              <w:t>dobu deseti (10) let.</w:t>
            </w:r>
          </w:p>
        </w:tc>
      </w:tr>
      <w:tr w:rsidR="003C0A4D" w:rsidRPr="00B27589" w14:paraId="3AF6388B" w14:textId="77777777" w:rsidTr="008053FD">
        <w:tc>
          <w:tcPr>
            <w:tcW w:w="4873" w:type="dxa"/>
          </w:tcPr>
          <w:p w14:paraId="3AF63889" w14:textId="153A99EE" w:rsidR="003C0A4D" w:rsidRPr="00871C2E" w:rsidRDefault="00B12ACC" w:rsidP="00871C2E">
            <w:pPr>
              <w:pStyle w:val="ListParagraph"/>
              <w:widowControl w:val="0"/>
              <w:numPr>
                <w:ilvl w:val="0"/>
                <w:numId w:val="2"/>
              </w:numPr>
              <w:spacing w:after="120"/>
              <w:ind w:left="142" w:firstLine="0"/>
              <w:contextualSpacing w:val="0"/>
              <w:jc w:val="both"/>
              <w:rPr>
                <w:b/>
                <w:smallCaps/>
                <w:sz w:val="24"/>
                <w:szCs w:val="24"/>
                <w:u w:val="single"/>
                <w:lang w:val="en-US"/>
              </w:rPr>
            </w:pPr>
            <w:r w:rsidRPr="00871C2E">
              <w:rPr>
                <w:b/>
                <w:smallCaps/>
                <w:sz w:val="24"/>
                <w:szCs w:val="24"/>
                <w:u w:val="single"/>
                <w:lang w:val="en-US"/>
              </w:rPr>
              <w:lastRenderedPageBreak/>
              <w:t xml:space="preserve"> </w:t>
            </w:r>
            <w:r w:rsidR="00B63F22" w:rsidRPr="00871C2E">
              <w:rPr>
                <w:b/>
                <w:smallCaps/>
                <w:sz w:val="24"/>
                <w:szCs w:val="24"/>
                <w:u w:val="single"/>
                <w:lang w:val="en-US"/>
              </w:rPr>
              <w:t>Intellectual Property</w:t>
            </w:r>
          </w:p>
        </w:tc>
        <w:tc>
          <w:tcPr>
            <w:tcW w:w="4874" w:type="dxa"/>
          </w:tcPr>
          <w:p w14:paraId="3AF6388A" w14:textId="11FC5FA3" w:rsidR="003C0A4D" w:rsidRPr="00871C2E" w:rsidRDefault="00284289" w:rsidP="00871C2E">
            <w:pPr>
              <w:pStyle w:val="Odstavecseseznamem1"/>
              <w:widowControl w:val="0"/>
              <w:numPr>
                <w:ilvl w:val="0"/>
                <w:numId w:val="9"/>
              </w:numPr>
              <w:tabs>
                <w:tab w:val="left" w:pos="33"/>
              </w:tabs>
              <w:spacing w:after="120" w:line="240" w:lineRule="auto"/>
              <w:contextualSpacing w:val="0"/>
              <w:jc w:val="both"/>
              <w:rPr>
                <w:rFonts w:ascii="Times New Roman" w:hAnsi="Times New Roman"/>
                <w:b/>
                <w:sz w:val="24"/>
                <w:szCs w:val="24"/>
                <w:u w:val="single"/>
                <w:lang w:val="cs-CZ"/>
              </w:rPr>
            </w:pPr>
            <w:r w:rsidRPr="00871C2E">
              <w:rPr>
                <w:rFonts w:ascii="Times New Roman" w:hAnsi="Times New Roman"/>
                <w:b/>
                <w:smallCaps/>
                <w:sz w:val="24"/>
                <w:szCs w:val="24"/>
                <w:u w:val="single"/>
                <w:lang w:val="cs-CZ"/>
              </w:rPr>
              <w:t xml:space="preserve"> </w:t>
            </w:r>
            <w:r w:rsidR="00E2581C" w:rsidRPr="00871C2E">
              <w:rPr>
                <w:rFonts w:ascii="Times New Roman" w:hAnsi="Times New Roman"/>
                <w:b/>
                <w:smallCaps/>
                <w:sz w:val="24"/>
                <w:szCs w:val="24"/>
                <w:u w:val="single"/>
                <w:lang w:val="cs-CZ"/>
              </w:rPr>
              <w:t>Duševní vlastnictví</w:t>
            </w:r>
          </w:p>
        </w:tc>
      </w:tr>
      <w:tr w:rsidR="003C0A4D" w:rsidRPr="00B27589" w14:paraId="3AF6388E" w14:textId="77777777" w:rsidTr="008053FD">
        <w:tc>
          <w:tcPr>
            <w:tcW w:w="4873" w:type="dxa"/>
          </w:tcPr>
          <w:p w14:paraId="3AF6388C" w14:textId="77777777" w:rsidR="003C0A4D" w:rsidRPr="00871C2E" w:rsidRDefault="00B63F22" w:rsidP="00871C2E">
            <w:pPr>
              <w:pStyle w:val="ListParagraph"/>
              <w:widowControl w:val="0"/>
              <w:numPr>
                <w:ilvl w:val="1"/>
                <w:numId w:val="9"/>
              </w:numPr>
              <w:tabs>
                <w:tab w:val="left" w:pos="851"/>
              </w:tabs>
              <w:ind w:left="357" w:firstLine="0"/>
              <w:contextualSpacing w:val="0"/>
              <w:jc w:val="both"/>
              <w:rPr>
                <w:rFonts w:eastAsia="Calibri"/>
                <w:sz w:val="24"/>
                <w:szCs w:val="24"/>
                <w:u w:val="single"/>
                <w:lang w:val="en-US"/>
              </w:rPr>
            </w:pPr>
            <w:r w:rsidRPr="00871C2E">
              <w:rPr>
                <w:rFonts w:eastAsia="Calibri"/>
                <w:sz w:val="24"/>
                <w:szCs w:val="24"/>
                <w:u w:val="single"/>
                <w:lang w:val="en-US"/>
              </w:rPr>
              <w:t>Pre-existing Intellectual Property</w:t>
            </w:r>
          </w:p>
        </w:tc>
        <w:tc>
          <w:tcPr>
            <w:tcW w:w="4874" w:type="dxa"/>
          </w:tcPr>
          <w:p w14:paraId="3AF6388D" w14:textId="77777777" w:rsidR="003C0A4D" w:rsidRPr="00871C2E" w:rsidRDefault="00776DFE" w:rsidP="00871C2E">
            <w:pPr>
              <w:pStyle w:val="Odstavecseseznamem1"/>
              <w:widowControl w:val="0"/>
              <w:tabs>
                <w:tab w:val="left" w:pos="851"/>
              </w:tabs>
              <w:spacing w:after="0" w:line="240" w:lineRule="auto"/>
              <w:ind w:left="357"/>
              <w:contextualSpacing w:val="0"/>
              <w:jc w:val="both"/>
              <w:rPr>
                <w:rFonts w:ascii="Times New Roman" w:hAnsi="Times New Roman"/>
                <w:sz w:val="24"/>
                <w:szCs w:val="24"/>
                <w:u w:val="single"/>
                <w:lang w:val="cs-CZ"/>
              </w:rPr>
            </w:pPr>
            <w:r w:rsidRPr="00871C2E">
              <w:rPr>
                <w:rFonts w:ascii="Times New Roman" w:hAnsi="Times New Roman"/>
                <w:sz w:val="24"/>
                <w:szCs w:val="24"/>
                <w:lang w:val="cs-CZ"/>
              </w:rPr>
              <w:t xml:space="preserve">4.1 </w:t>
            </w:r>
            <w:r w:rsidR="00E2581C" w:rsidRPr="00871C2E">
              <w:rPr>
                <w:rFonts w:ascii="Times New Roman" w:hAnsi="Times New Roman"/>
                <w:sz w:val="24"/>
                <w:szCs w:val="24"/>
                <w:u w:val="single"/>
                <w:lang w:val="cs-CZ"/>
              </w:rPr>
              <w:t>Existující duševní vlastnictví</w:t>
            </w:r>
          </w:p>
        </w:tc>
      </w:tr>
      <w:tr w:rsidR="003C0A4D" w:rsidRPr="00B27589" w14:paraId="3AF63891" w14:textId="77777777" w:rsidTr="008053FD">
        <w:tc>
          <w:tcPr>
            <w:tcW w:w="4873" w:type="dxa"/>
          </w:tcPr>
          <w:p w14:paraId="3AF6388F" w14:textId="77777777" w:rsidR="003C0A4D" w:rsidRPr="00871C2E" w:rsidRDefault="00D65AF3" w:rsidP="00871C2E">
            <w:pPr>
              <w:widowControl w:val="0"/>
              <w:spacing w:after="120"/>
              <w:ind w:left="709"/>
              <w:jc w:val="both"/>
              <w:rPr>
                <w:rFonts w:eastAsia="Calibri"/>
                <w:sz w:val="24"/>
                <w:szCs w:val="24"/>
                <w:lang w:val="en-US"/>
              </w:rPr>
            </w:pPr>
            <w:r w:rsidRPr="00871C2E">
              <w:rPr>
                <w:rFonts w:eastAsia="Times New Roman"/>
                <w:sz w:val="24"/>
                <w:szCs w:val="24"/>
                <w:lang w:val="en-US" w:eastAsia="cs-CZ"/>
              </w:rPr>
              <w:t>Ownership of inventions, discoveries, works of authorship and other developments existing as of the Effective Date and all patents, copyrights, trade secret rights and other intellectual property rights therein (collectively, “</w:t>
            </w:r>
            <w:r w:rsidRPr="00871C2E">
              <w:rPr>
                <w:rFonts w:eastAsia="Times New Roman"/>
                <w:b/>
                <w:sz w:val="24"/>
                <w:szCs w:val="24"/>
                <w:lang w:val="en-US" w:eastAsia="cs-CZ"/>
              </w:rPr>
              <w:t>Pre-existing Intellectual Property</w:t>
            </w:r>
            <w:r w:rsidRPr="00871C2E">
              <w:rPr>
                <w:rFonts w:eastAsia="Times New Roman"/>
                <w:sz w:val="24"/>
                <w:szCs w:val="24"/>
                <w:lang w:val="en-US" w:eastAsia="cs-CZ"/>
              </w:rPr>
              <w:t>”), is not affected by this Agreement, and no Party or Sponsor shall have any claims to or rights in any Pre-existing Intellectual Property of another, except as may be otherwise expressly provided in any other written agreement between them.</w:t>
            </w:r>
          </w:p>
        </w:tc>
        <w:tc>
          <w:tcPr>
            <w:tcW w:w="4874" w:type="dxa"/>
          </w:tcPr>
          <w:p w14:paraId="3AF63890" w14:textId="77777777" w:rsidR="003C0A4D" w:rsidRPr="00871C2E" w:rsidRDefault="00E2581C" w:rsidP="00871C2E">
            <w:pPr>
              <w:widowControl w:val="0"/>
              <w:spacing w:after="120"/>
              <w:ind w:left="709"/>
              <w:jc w:val="both"/>
              <w:rPr>
                <w:rFonts w:eastAsia="Calibri"/>
                <w:sz w:val="24"/>
                <w:szCs w:val="24"/>
                <w:lang w:val="cs-CZ"/>
              </w:rPr>
            </w:pPr>
            <w:r w:rsidRPr="00871C2E">
              <w:rPr>
                <w:rFonts w:eastAsia="Times New Roman"/>
                <w:sz w:val="24"/>
                <w:szCs w:val="24"/>
                <w:lang w:val="cs-CZ" w:eastAsia="cs-CZ"/>
              </w:rPr>
              <w:t>Vlastnictví všech objevů, vynálezů, autorských děl a jiných výsledků duševní činnosti, jež existují k Datu účinnosti, a dále veškeré patenty, autorská práva, obchodní tajemství a další práva k objektům duševního vlastnictví, s tímto související (společně dále jen, “</w:t>
            </w:r>
            <w:r w:rsidRPr="00871C2E">
              <w:rPr>
                <w:rFonts w:eastAsia="Times New Roman"/>
                <w:b/>
                <w:sz w:val="24"/>
                <w:szCs w:val="24"/>
                <w:lang w:val="cs-CZ" w:eastAsia="cs-CZ"/>
              </w:rPr>
              <w:t>Existující duševní vlastnictví</w:t>
            </w:r>
            <w:r w:rsidRPr="00871C2E">
              <w:rPr>
                <w:rFonts w:eastAsia="Times New Roman"/>
                <w:sz w:val="24"/>
                <w:szCs w:val="24"/>
                <w:lang w:val="cs-CZ" w:eastAsia="cs-CZ"/>
              </w:rPr>
              <w:t>”), není jakkoli dotčeno touto Smlouvou, a jakákoli Strana či Zadavatel nemají nároky vůči či práva k jakémukoli předmětu Existujícího duševního vlastnictví jiného, není-li tak výslovně písemně ujednáno v jakékoli písemné dohodě mezi Stranami uzavřené.</w:t>
            </w:r>
          </w:p>
        </w:tc>
      </w:tr>
      <w:tr w:rsidR="003C0A4D" w:rsidRPr="00B27589" w14:paraId="3AF63894" w14:textId="77777777" w:rsidTr="008053FD">
        <w:tc>
          <w:tcPr>
            <w:tcW w:w="4873" w:type="dxa"/>
          </w:tcPr>
          <w:p w14:paraId="3AF63892" w14:textId="77777777" w:rsidR="003C0A4D" w:rsidRPr="00871C2E" w:rsidRDefault="006630F8" w:rsidP="00871C2E">
            <w:pPr>
              <w:pStyle w:val="ListParagraph"/>
              <w:widowControl w:val="0"/>
              <w:numPr>
                <w:ilvl w:val="1"/>
                <w:numId w:val="10"/>
              </w:numPr>
              <w:tabs>
                <w:tab w:val="left" w:pos="851"/>
              </w:tabs>
              <w:ind w:left="357" w:firstLine="0"/>
              <w:contextualSpacing w:val="0"/>
              <w:jc w:val="both"/>
              <w:rPr>
                <w:sz w:val="24"/>
                <w:szCs w:val="24"/>
                <w:u w:val="single"/>
                <w:lang w:val="en-US"/>
              </w:rPr>
            </w:pPr>
            <w:r w:rsidRPr="00871C2E">
              <w:rPr>
                <w:sz w:val="24"/>
                <w:szCs w:val="24"/>
                <w:u w:val="single"/>
                <w:lang w:val="en-US"/>
              </w:rPr>
              <w:t>Inventions</w:t>
            </w:r>
          </w:p>
        </w:tc>
        <w:tc>
          <w:tcPr>
            <w:tcW w:w="4874" w:type="dxa"/>
          </w:tcPr>
          <w:p w14:paraId="3AF63893" w14:textId="77777777" w:rsidR="003C0A4D" w:rsidRPr="00871C2E" w:rsidRDefault="00776DFE" w:rsidP="00871C2E">
            <w:pPr>
              <w:pStyle w:val="Odstavecseseznamem1"/>
              <w:widowControl w:val="0"/>
              <w:tabs>
                <w:tab w:val="left" w:pos="851"/>
              </w:tabs>
              <w:spacing w:after="0" w:line="240" w:lineRule="auto"/>
              <w:ind w:left="357"/>
              <w:contextualSpacing w:val="0"/>
              <w:jc w:val="both"/>
              <w:rPr>
                <w:rFonts w:ascii="Times New Roman" w:hAnsi="Times New Roman"/>
                <w:sz w:val="24"/>
                <w:szCs w:val="24"/>
                <w:u w:val="single"/>
                <w:lang w:val="cs-CZ"/>
              </w:rPr>
            </w:pPr>
            <w:r w:rsidRPr="00871C2E">
              <w:rPr>
                <w:rFonts w:ascii="Times New Roman" w:hAnsi="Times New Roman"/>
                <w:sz w:val="24"/>
                <w:szCs w:val="24"/>
                <w:lang w:val="cs-CZ"/>
              </w:rPr>
              <w:t xml:space="preserve">4.2. </w:t>
            </w:r>
            <w:r w:rsidR="004E3908" w:rsidRPr="00871C2E">
              <w:rPr>
                <w:rFonts w:ascii="Times New Roman" w:hAnsi="Times New Roman"/>
                <w:sz w:val="24"/>
                <w:szCs w:val="24"/>
                <w:u w:val="single"/>
                <w:lang w:val="cs-CZ"/>
              </w:rPr>
              <w:t>Objevy</w:t>
            </w:r>
          </w:p>
        </w:tc>
      </w:tr>
      <w:tr w:rsidR="003C0A4D" w:rsidRPr="00B27589" w14:paraId="3AF63898" w14:textId="77777777" w:rsidTr="008053FD">
        <w:tc>
          <w:tcPr>
            <w:tcW w:w="4873" w:type="dxa"/>
          </w:tcPr>
          <w:p w14:paraId="3AF63895" w14:textId="0F1D5AEA" w:rsidR="00D65AF3" w:rsidRPr="00871C2E" w:rsidRDefault="00D65AF3" w:rsidP="00871C2E">
            <w:pPr>
              <w:widowControl w:val="0"/>
              <w:tabs>
                <w:tab w:val="left" w:pos="360"/>
              </w:tabs>
              <w:spacing w:after="120"/>
              <w:ind w:left="709"/>
              <w:jc w:val="both"/>
              <w:rPr>
                <w:rFonts w:eastAsia="Times New Roman"/>
                <w:sz w:val="24"/>
                <w:szCs w:val="24"/>
                <w:lang w:val="en-US" w:eastAsia="cs-CZ"/>
              </w:rPr>
            </w:pPr>
            <w:r w:rsidRPr="00871C2E">
              <w:rPr>
                <w:rFonts w:eastAsia="Times New Roman"/>
                <w:sz w:val="24"/>
                <w:szCs w:val="24"/>
                <w:lang w:val="en-US" w:eastAsia="cs-CZ"/>
              </w:rPr>
              <w:t>For purposes hereof, the term “</w:t>
            </w:r>
            <w:r w:rsidRPr="00871C2E">
              <w:rPr>
                <w:rFonts w:eastAsia="Times New Roman"/>
                <w:b/>
                <w:sz w:val="24"/>
                <w:szCs w:val="24"/>
                <w:lang w:val="en-US" w:eastAsia="cs-CZ"/>
              </w:rPr>
              <w:t>Inventions</w:t>
            </w:r>
            <w:r w:rsidRPr="00871C2E">
              <w:rPr>
                <w:rFonts w:eastAsia="Times New Roman"/>
                <w:sz w:val="24"/>
                <w:szCs w:val="24"/>
                <w:lang w:val="en-US" w:eastAsia="cs-CZ"/>
              </w:rPr>
              <w:t>” means all inventions, discoveries and developments conceived, first reduced to practice or otherwise discovered or developed by a Party or Sponsor or any of such entity’s personnel in performance of the Study. Sponsor own</w:t>
            </w:r>
            <w:r w:rsidR="00D37E35" w:rsidRPr="00871C2E">
              <w:rPr>
                <w:rFonts w:eastAsia="Times New Roman"/>
                <w:sz w:val="24"/>
                <w:szCs w:val="24"/>
                <w:lang w:val="en-US" w:eastAsia="cs-CZ"/>
              </w:rPr>
              <w:t>s</w:t>
            </w:r>
            <w:r w:rsidRPr="00871C2E">
              <w:rPr>
                <w:rFonts w:eastAsia="Times New Roman"/>
                <w:sz w:val="24"/>
                <w:szCs w:val="24"/>
                <w:lang w:val="en-US" w:eastAsia="cs-CZ"/>
              </w:rPr>
              <w:t xml:space="preserve"> </w:t>
            </w:r>
            <w:r w:rsidR="00D37E35" w:rsidRPr="00871C2E">
              <w:rPr>
                <w:rFonts w:eastAsia="Times New Roman"/>
                <w:sz w:val="24"/>
                <w:szCs w:val="24"/>
                <w:lang w:val="en-US" w:eastAsia="cs-CZ"/>
              </w:rPr>
              <w:t xml:space="preserve">and shall retain </w:t>
            </w:r>
            <w:r w:rsidRPr="00871C2E">
              <w:rPr>
                <w:rFonts w:eastAsia="Times New Roman"/>
                <w:sz w:val="24"/>
                <w:szCs w:val="24"/>
                <w:lang w:val="en-US" w:eastAsia="cs-CZ"/>
              </w:rPr>
              <w:t xml:space="preserve">all Inventions, that are conceived, first reduced to practice or otherwise discovered or developed by the Institution, the Investigator or any of their personnel in performance of the Study. </w:t>
            </w:r>
          </w:p>
          <w:p w14:paraId="3AF63896" w14:textId="77777777" w:rsidR="003C0A4D" w:rsidRPr="00871C2E" w:rsidRDefault="003C0A4D" w:rsidP="00871C2E">
            <w:pPr>
              <w:widowControl w:val="0"/>
              <w:tabs>
                <w:tab w:val="left" w:pos="360"/>
              </w:tabs>
              <w:spacing w:after="120"/>
              <w:ind w:left="709"/>
              <w:jc w:val="both"/>
              <w:rPr>
                <w:rFonts w:eastAsia="Calibri"/>
                <w:sz w:val="24"/>
                <w:szCs w:val="24"/>
                <w:lang w:val="en-US"/>
              </w:rPr>
            </w:pPr>
          </w:p>
        </w:tc>
        <w:tc>
          <w:tcPr>
            <w:tcW w:w="4874" w:type="dxa"/>
          </w:tcPr>
          <w:p w14:paraId="3AF63897" w14:textId="4A95E376" w:rsidR="003C0A4D" w:rsidRPr="00871C2E" w:rsidRDefault="004E3908" w:rsidP="00871C2E">
            <w:pPr>
              <w:widowControl w:val="0"/>
              <w:tabs>
                <w:tab w:val="left" w:pos="360"/>
              </w:tabs>
              <w:spacing w:after="120"/>
              <w:ind w:left="709"/>
              <w:jc w:val="both"/>
              <w:rPr>
                <w:rFonts w:eastAsia="Calibri"/>
                <w:sz w:val="24"/>
                <w:szCs w:val="24"/>
                <w:lang w:val="cs-CZ"/>
              </w:rPr>
            </w:pPr>
            <w:r w:rsidRPr="00871C2E">
              <w:rPr>
                <w:rFonts w:eastAsia="Times New Roman"/>
                <w:sz w:val="24"/>
                <w:szCs w:val="24"/>
                <w:lang w:val="cs-CZ" w:eastAsia="cs-CZ"/>
              </w:rPr>
              <w:t>Pojem “</w:t>
            </w:r>
            <w:r w:rsidRPr="00871C2E">
              <w:rPr>
                <w:rFonts w:eastAsia="Times New Roman"/>
                <w:b/>
                <w:sz w:val="24"/>
                <w:szCs w:val="24"/>
                <w:lang w:val="cs-CZ" w:eastAsia="cs-CZ"/>
              </w:rPr>
              <w:t>Objevy“</w:t>
            </w:r>
            <w:r w:rsidRPr="00871C2E">
              <w:rPr>
                <w:rFonts w:eastAsia="Times New Roman"/>
                <w:sz w:val="24"/>
                <w:szCs w:val="24"/>
                <w:lang w:val="cs-CZ" w:eastAsia="cs-CZ"/>
              </w:rPr>
              <w:t xml:space="preserve"> znamená pro účely této Smlouvy veškeré objevy, vynálezy a předměty vývoje, jež byly vyvinuty, uvedeny poprvé do praxe či jakkoli jinak vynalezeny či rozvinuty Stranou či Zadavatelem nebo jakýmkoli zaměstnancem či členem personálu takového subjektu při provádění Studie. Zadavatel </w:t>
            </w:r>
            <w:r w:rsidR="004A0B37" w:rsidRPr="00871C2E">
              <w:rPr>
                <w:rFonts w:eastAsia="Times New Roman"/>
                <w:sz w:val="24"/>
                <w:szCs w:val="24"/>
                <w:lang w:val="cs-CZ" w:eastAsia="cs-CZ"/>
              </w:rPr>
              <w:t xml:space="preserve">je a </w:t>
            </w:r>
            <w:r w:rsidRPr="00871C2E">
              <w:rPr>
                <w:rFonts w:eastAsia="Times New Roman"/>
                <w:sz w:val="24"/>
                <w:szCs w:val="24"/>
                <w:lang w:val="cs-CZ" w:eastAsia="cs-CZ"/>
              </w:rPr>
              <w:t xml:space="preserve">bude vlastníkem veškerých Objevů, jež budou vyvinuty, uvedeny poprvé do praxe či jakkoli jinak vynalezeny či rozvinuty Zdravotnickým zařízením, Zkoušejícím či jakýmkoli jejich zaměstnancem či členem personálu v souvislosti s prováděním Studie. </w:t>
            </w:r>
          </w:p>
        </w:tc>
      </w:tr>
      <w:tr w:rsidR="003C0A4D" w:rsidRPr="00D347D7" w14:paraId="3AF6389B" w14:textId="77777777" w:rsidTr="008053FD">
        <w:tc>
          <w:tcPr>
            <w:tcW w:w="4873" w:type="dxa"/>
          </w:tcPr>
          <w:p w14:paraId="3AF63899" w14:textId="77777777" w:rsidR="003C0A4D" w:rsidRPr="00871C2E" w:rsidRDefault="00776DFE" w:rsidP="00871C2E">
            <w:pPr>
              <w:pStyle w:val="ListParagraph"/>
              <w:widowControl w:val="0"/>
              <w:tabs>
                <w:tab w:val="left" w:pos="851"/>
              </w:tabs>
              <w:ind w:left="709"/>
              <w:contextualSpacing w:val="0"/>
              <w:jc w:val="both"/>
              <w:rPr>
                <w:sz w:val="24"/>
                <w:szCs w:val="24"/>
                <w:u w:val="single"/>
                <w:lang w:val="en-US"/>
              </w:rPr>
            </w:pPr>
            <w:r w:rsidRPr="00871C2E">
              <w:rPr>
                <w:sz w:val="24"/>
                <w:szCs w:val="24"/>
                <w:lang w:val="en-US"/>
              </w:rPr>
              <w:t xml:space="preserve">4.3. </w:t>
            </w:r>
            <w:r w:rsidR="006630F8" w:rsidRPr="00871C2E">
              <w:rPr>
                <w:sz w:val="24"/>
                <w:szCs w:val="24"/>
                <w:u w:val="single"/>
                <w:lang w:val="en-US"/>
              </w:rPr>
              <w:t>Assignment of Inventions</w:t>
            </w:r>
          </w:p>
        </w:tc>
        <w:tc>
          <w:tcPr>
            <w:tcW w:w="4874" w:type="dxa"/>
          </w:tcPr>
          <w:p w14:paraId="3AF6389A" w14:textId="77777777" w:rsidR="003C0A4D" w:rsidRPr="00871C2E" w:rsidRDefault="004E3908" w:rsidP="00871C2E">
            <w:pPr>
              <w:pStyle w:val="Odstavecseseznamem1"/>
              <w:widowControl w:val="0"/>
              <w:tabs>
                <w:tab w:val="left" w:pos="851"/>
              </w:tabs>
              <w:spacing w:after="0" w:line="240" w:lineRule="auto"/>
              <w:ind w:left="0"/>
              <w:contextualSpacing w:val="0"/>
              <w:jc w:val="both"/>
              <w:rPr>
                <w:rFonts w:ascii="Times New Roman" w:hAnsi="Times New Roman"/>
                <w:sz w:val="24"/>
                <w:szCs w:val="24"/>
                <w:u w:val="single"/>
                <w:lang w:val="cs-CZ"/>
              </w:rPr>
            </w:pPr>
            <w:r w:rsidRPr="00871C2E">
              <w:rPr>
                <w:rFonts w:ascii="Times New Roman" w:hAnsi="Times New Roman"/>
                <w:sz w:val="24"/>
                <w:szCs w:val="24"/>
                <w:lang w:val="cs-CZ"/>
              </w:rPr>
              <w:t xml:space="preserve">          </w:t>
            </w:r>
            <w:r w:rsidR="00F214B5" w:rsidRPr="00871C2E">
              <w:rPr>
                <w:rFonts w:ascii="Times New Roman" w:hAnsi="Times New Roman"/>
                <w:sz w:val="24"/>
                <w:szCs w:val="24"/>
                <w:lang w:val="cs-CZ"/>
              </w:rPr>
              <w:t xml:space="preserve">4.3. </w:t>
            </w:r>
            <w:r w:rsidRPr="00871C2E">
              <w:rPr>
                <w:rFonts w:ascii="Times New Roman" w:hAnsi="Times New Roman"/>
                <w:sz w:val="24"/>
                <w:szCs w:val="24"/>
                <w:u w:val="single"/>
                <w:lang w:val="cs-CZ"/>
              </w:rPr>
              <w:t>Převod práv k Objevům</w:t>
            </w:r>
          </w:p>
        </w:tc>
      </w:tr>
      <w:tr w:rsidR="003C0A4D" w:rsidRPr="00E260CD" w14:paraId="3AF6389F" w14:textId="77777777" w:rsidTr="008053FD">
        <w:tc>
          <w:tcPr>
            <w:tcW w:w="4873" w:type="dxa"/>
          </w:tcPr>
          <w:p w14:paraId="3AF6389C" w14:textId="1AC20086" w:rsidR="00D65AF3" w:rsidRPr="00871C2E" w:rsidRDefault="00D65AF3" w:rsidP="00871C2E">
            <w:pPr>
              <w:widowControl w:val="0"/>
              <w:spacing w:after="120"/>
              <w:ind w:left="709"/>
              <w:jc w:val="both"/>
              <w:rPr>
                <w:rFonts w:eastAsia="Times New Roman"/>
                <w:sz w:val="24"/>
                <w:szCs w:val="24"/>
                <w:lang w:val="en-US" w:eastAsia="cs-CZ"/>
              </w:rPr>
            </w:pPr>
            <w:r w:rsidRPr="00871C2E">
              <w:rPr>
                <w:rFonts w:eastAsia="Times New Roman"/>
                <w:sz w:val="24"/>
                <w:szCs w:val="24"/>
                <w:lang w:val="en-US" w:eastAsia="cs-CZ"/>
              </w:rPr>
              <w:t xml:space="preserve">Institution shall, and shall cause its personnel to, disclose all Inventions promptly and fully to Sponsor in writing, and Institution, on behalf of itself and its personnel, will assign to Sponsor all of its rights, title and interest in and to Inventions, including all patents, copyrights and other intellectual property rights therein and all rights of action and </w:t>
            </w:r>
            <w:r w:rsidRPr="00871C2E">
              <w:rPr>
                <w:rFonts w:eastAsia="Times New Roman"/>
                <w:sz w:val="24"/>
                <w:szCs w:val="24"/>
                <w:lang w:val="en-US" w:eastAsia="cs-CZ"/>
              </w:rPr>
              <w:lastRenderedPageBreak/>
              <w:t xml:space="preserve">claims for damages and benefits arising due to past and present infringement of said rights. Institution shall cooperate and assist Sponsor by executing, and causing its personnel to execute, all documents reasonably necessary for Sponsor to secure and maintain Sponsor’s ownership rights in Inventions. </w:t>
            </w:r>
          </w:p>
          <w:p w14:paraId="3AF6389D" w14:textId="77777777" w:rsidR="003C0A4D" w:rsidRPr="00871C2E" w:rsidRDefault="003C0A4D" w:rsidP="00871C2E">
            <w:pPr>
              <w:widowControl w:val="0"/>
              <w:tabs>
                <w:tab w:val="left" w:pos="851"/>
              </w:tabs>
              <w:spacing w:after="120"/>
              <w:ind w:left="709"/>
              <w:jc w:val="both"/>
              <w:rPr>
                <w:sz w:val="24"/>
                <w:szCs w:val="24"/>
                <w:lang w:val="en-US"/>
              </w:rPr>
            </w:pPr>
          </w:p>
        </w:tc>
        <w:tc>
          <w:tcPr>
            <w:tcW w:w="4874" w:type="dxa"/>
          </w:tcPr>
          <w:p w14:paraId="3AF6389E" w14:textId="1F9AC503" w:rsidR="003C0A4D" w:rsidRPr="00871C2E" w:rsidRDefault="004E3908" w:rsidP="00871C2E">
            <w:pPr>
              <w:widowControl w:val="0"/>
              <w:spacing w:after="120"/>
              <w:ind w:left="709"/>
              <w:jc w:val="both"/>
              <w:rPr>
                <w:rFonts w:eastAsia="Times New Roman"/>
                <w:sz w:val="24"/>
                <w:szCs w:val="24"/>
                <w:lang w:val="cs-CZ" w:eastAsia="cs-CZ"/>
              </w:rPr>
            </w:pPr>
            <w:r w:rsidRPr="00871C2E">
              <w:rPr>
                <w:rFonts w:eastAsia="Times New Roman"/>
                <w:sz w:val="24"/>
                <w:szCs w:val="24"/>
                <w:lang w:val="cs-CZ" w:eastAsia="cs-CZ"/>
              </w:rPr>
              <w:lastRenderedPageBreak/>
              <w:t xml:space="preserve">Zdravotnické zařízení se zavazuje, že odhalí, zpřístupní či sdělí a dále zajistí, že její zaměstnanci odhalí, zpřístupní či sdělí veškeré Objevy, a to neprodleně a plně Zadavateli v písemné formě, a Zdravotnické zařízení, jménem svým a jménem a v zastoupení svých zaměstnanců, převede na Zadavatele veškerá svá práva, nároky a zájmy k </w:t>
            </w:r>
            <w:r w:rsidRPr="00871C2E">
              <w:rPr>
                <w:rFonts w:eastAsia="Times New Roman"/>
                <w:sz w:val="24"/>
                <w:szCs w:val="24"/>
                <w:lang w:val="cs-CZ" w:eastAsia="cs-CZ"/>
              </w:rPr>
              <w:lastRenderedPageBreak/>
              <w:t xml:space="preserve">Objevům, včetně všech patentů, autorských děl a jiných práv duševního vlastnictví k tomuto se vztahujícím, jakož i veškerá práva procesní povahy a nároky na náhrady škod a užitky, jež již vznikly v důsledku minulého či současného porušení shora uvedených práv. Zdravotnické zařízení se zavazuje, že bude náležitě spolupracovat a poskytne Zadavateli součinnost při vyhotovení a uzavření, a zajistí, že její zaměstnanci vyhotoví a uzavřou, veškeré dokumenty důvodně Zadavatelem požadované za účelem ochrany a zajištění vlastnických práv Zadavatele k Objevům. </w:t>
            </w:r>
          </w:p>
        </w:tc>
      </w:tr>
      <w:tr w:rsidR="003C0A4D" w:rsidRPr="00AD36B4" w14:paraId="3AF638A2" w14:textId="77777777" w:rsidTr="008053FD">
        <w:tc>
          <w:tcPr>
            <w:tcW w:w="4873" w:type="dxa"/>
          </w:tcPr>
          <w:p w14:paraId="3AF638A0" w14:textId="77777777" w:rsidR="003C0A4D" w:rsidRPr="00871C2E" w:rsidRDefault="00F214B5" w:rsidP="00871C2E">
            <w:pPr>
              <w:pStyle w:val="ListParagraph"/>
              <w:widowControl w:val="0"/>
              <w:tabs>
                <w:tab w:val="left" w:pos="851"/>
              </w:tabs>
              <w:ind w:left="709"/>
              <w:contextualSpacing w:val="0"/>
              <w:jc w:val="both"/>
              <w:rPr>
                <w:sz w:val="24"/>
                <w:szCs w:val="24"/>
                <w:lang w:val="en-US"/>
              </w:rPr>
            </w:pPr>
            <w:r w:rsidRPr="00871C2E">
              <w:rPr>
                <w:sz w:val="24"/>
                <w:szCs w:val="24"/>
                <w:lang w:val="en-US"/>
              </w:rPr>
              <w:lastRenderedPageBreak/>
              <w:t xml:space="preserve">4.4. </w:t>
            </w:r>
            <w:r w:rsidR="00C30CB3" w:rsidRPr="00871C2E">
              <w:rPr>
                <w:sz w:val="24"/>
                <w:szCs w:val="24"/>
                <w:u w:val="single"/>
                <w:lang w:val="en-US"/>
              </w:rPr>
              <w:t xml:space="preserve">License </w:t>
            </w:r>
          </w:p>
        </w:tc>
        <w:tc>
          <w:tcPr>
            <w:tcW w:w="4874" w:type="dxa"/>
          </w:tcPr>
          <w:p w14:paraId="3AF638A1" w14:textId="77777777" w:rsidR="003C0A4D" w:rsidRPr="00871C2E" w:rsidRDefault="00F214B5" w:rsidP="00871C2E">
            <w:pPr>
              <w:pStyle w:val="Odstavecseseznamem1"/>
              <w:widowControl w:val="0"/>
              <w:tabs>
                <w:tab w:val="left" w:pos="851"/>
              </w:tabs>
              <w:spacing w:after="0" w:line="240" w:lineRule="auto"/>
              <w:ind w:left="709"/>
              <w:contextualSpacing w:val="0"/>
              <w:jc w:val="both"/>
              <w:rPr>
                <w:rFonts w:ascii="Times New Roman" w:hAnsi="Times New Roman"/>
                <w:sz w:val="24"/>
                <w:szCs w:val="24"/>
                <w:lang w:val="cs-CZ"/>
              </w:rPr>
            </w:pPr>
            <w:r w:rsidRPr="00871C2E">
              <w:rPr>
                <w:rFonts w:ascii="Times New Roman" w:hAnsi="Times New Roman"/>
                <w:sz w:val="24"/>
                <w:szCs w:val="24"/>
                <w:lang w:val="cs-CZ"/>
              </w:rPr>
              <w:t>4.4.</w:t>
            </w:r>
            <w:r w:rsidRPr="00871C2E">
              <w:rPr>
                <w:rFonts w:ascii="Times New Roman" w:hAnsi="Times New Roman"/>
                <w:sz w:val="24"/>
                <w:szCs w:val="24"/>
                <w:u w:val="single"/>
                <w:lang w:val="cs-CZ"/>
              </w:rPr>
              <w:t xml:space="preserve"> </w:t>
            </w:r>
            <w:r w:rsidR="004E3908" w:rsidRPr="00871C2E">
              <w:rPr>
                <w:rFonts w:ascii="Times New Roman" w:hAnsi="Times New Roman"/>
                <w:sz w:val="24"/>
                <w:szCs w:val="24"/>
                <w:u w:val="single"/>
                <w:lang w:val="cs-CZ"/>
              </w:rPr>
              <w:t xml:space="preserve">Licenční oprávnění </w:t>
            </w:r>
          </w:p>
        </w:tc>
      </w:tr>
      <w:tr w:rsidR="003C0A4D" w:rsidRPr="00B27589" w14:paraId="3AF638A5" w14:textId="77777777" w:rsidTr="008053FD">
        <w:tc>
          <w:tcPr>
            <w:tcW w:w="4873" w:type="dxa"/>
          </w:tcPr>
          <w:p w14:paraId="3AF638A3" w14:textId="1D1367B6" w:rsidR="003C0A4D" w:rsidRPr="00871C2E" w:rsidRDefault="00D65AF3" w:rsidP="00871C2E">
            <w:pPr>
              <w:widowControl w:val="0"/>
              <w:tabs>
                <w:tab w:val="left" w:pos="360"/>
              </w:tabs>
              <w:spacing w:after="120"/>
              <w:ind w:left="709"/>
              <w:jc w:val="both"/>
              <w:rPr>
                <w:rFonts w:eastAsia="Times New Roman"/>
                <w:sz w:val="24"/>
                <w:szCs w:val="24"/>
                <w:lang w:val="en-US" w:eastAsia="cs-CZ"/>
              </w:rPr>
            </w:pPr>
            <w:r w:rsidRPr="00871C2E">
              <w:rPr>
                <w:rFonts w:eastAsia="Times New Roman"/>
                <w:sz w:val="24"/>
                <w:szCs w:val="24"/>
                <w:lang w:val="en-US" w:eastAsia="cs-CZ"/>
              </w:rPr>
              <w:t>Sponsor hereby grants to Institution a perpetual, non-exclusive, non-transferable, paid-up license, without right to sublicense, to use Inventions, subject to the obligations set forth in Section Confidentiality, for internal</w:t>
            </w:r>
            <w:r w:rsidR="00E260CD" w:rsidRPr="00871C2E">
              <w:rPr>
                <w:rFonts w:eastAsia="Times New Roman"/>
                <w:sz w:val="24"/>
                <w:szCs w:val="24"/>
                <w:lang w:val="en-US" w:eastAsia="cs-CZ"/>
              </w:rPr>
              <w:t xml:space="preserve"> </w:t>
            </w:r>
            <w:r w:rsidRPr="00871C2E">
              <w:rPr>
                <w:rFonts w:eastAsia="Times New Roman"/>
                <w:sz w:val="24"/>
                <w:szCs w:val="24"/>
                <w:lang w:val="en-US" w:eastAsia="cs-CZ"/>
              </w:rPr>
              <w:t>educational purposes.</w:t>
            </w:r>
          </w:p>
        </w:tc>
        <w:tc>
          <w:tcPr>
            <w:tcW w:w="4874" w:type="dxa"/>
          </w:tcPr>
          <w:p w14:paraId="3AF638A4" w14:textId="2F053BDE" w:rsidR="003C0A4D" w:rsidRPr="00871C2E" w:rsidRDefault="004E3908" w:rsidP="00871C2E">
            <w:pPr>
              <w:widowControl w:val="0"/>
              <w:tabs>
                <w:tab w:val="left" w:pos="360"/>
              </w:tabs>
              <w:spacing w:after="120"/>
              <w:ind w:left="709"/>
              <w:jc w:val="both"/>
              <w:rPr>
                <w:rFonts w:eastAsia="Calibri"/>
                <w:sz w:val="24"/>
                <w:szCs w:val="24"/>
                <w:lang w:val="cs-CZ"/>
              </w:rPr>
            </w:pPr>
            <w:r w:rsidRPr="00871C2E">
              <w:rPr>
                <w:rFonts w:eastAsia="Times New Roman"/>
                <w:sz w:val="24"/>
                <w:szCs w:val="24"/>
                <w:lang w:val="cs-CZ" w:eastAsia="cs-CZ"/>
              </w:rPr>
              <w:t>Zadavatel tímto uděluje Zdravotnickému zařízení trvalé, nevýhradní, nepřevoditelné, již hrazené licenční oprávnění, bez práva udělení sublicence k použití Objevů, a to v souladu s povinnostmi uloženými v Článku “Důvěrný režim”, pro vnitřní účely, a pro edukativní účely.</w:t>
            </w:r>
          </w:p>
        </w:tc>
      </w:tr>
      <w:tr w:rsidR="00760AAD" w:rsidRPr="00AD36B4" w14:paraId="3AF638A8" w14:textId="77777777" w:rsidTr="008053FD">
        <w:tc>
          <w:tcPr>
            <w:tcW w:w="4873" w:type="dxa"/>
          </w:tcPr>
          <w:p w14:paraId="3AF638A6" w14:textId="77777777" w:rsidR="00760AAD" w:rsidRPr="00871C2E" w:rsidRDefault="00F214B5" w:rsidP="00871C2E">
            <w:pPr>
              <w:pStyle w:val="ListParagraph"/>
              <w:widowControl w:val="0"/>
              <w:tabs>
                <w:tab w:val="left" w:pos="851"/>
              </w:tabs>
              <w:ind w:left="709"/>
              <w:contextualSpacing w:val="0"/>
              <w:jc w:val="both"/>
              <w:rPr>
                <w:sz w:val="24"/>
                <w:szCs w:val="24"/>
                <w:lang w:val="en-US"/>
              </w:rPr>
            </w:pPr>
            <w:r w:rsidRPr="00871C2E">
              <w:rPr>
                <w:sz w:val="24"/>
                <w:szCs w:val="24"/>
                <w:lang w:val="en-US"/>
              </w:rPr>
              <w:t xml:space="preserve">4.5. </w:t>
            </w:r>
            <w:r w:rsidR="00C30CB3" w:rsidRPr="00871C2E">
              <w:rPr>
                <w:sz w:val="24"/>
                <w:szCs w:val="24"/>
                <w:u w:val="single"/>
                <w:lang w:val="en-US"/>
              </w:rPr>
              <w:t>Patent Prosecution</w:t>
            </w:r>
            <w:r w:rsidR="00C30CB3" w:rsidRPr="00871C2E">
              <w:rPr>
                <w:sz w:val="24"/>
                <w:szCs w:val="24"/>
                <w:lang w:val="en-US"/>
              </w:rPr>
              <w:t xml:space="preserve"> </w:t>
            </w:r>
          </w:p>
        </w:tc>
        <w:tc>
          <w:tcPr>
            <w:tcW w:w="4874" w:type="dxa"/>
          </w:tcPr>
          <w:p w14:paraId="3AF638A7" w14:textId="77777777" w:rsidR="00760AAD" w:rsidRPr="00871C2E" w:rsidRDefault="00F214B5" w:rsidP="00871C2E">
            <w:pPr>
              <w:pStyle w:val="Odstavecseseznamem1"/>
              <w:widowControl w:val="0"/>
              <w:tabs>
                <w:tab w:val="left" w:pos="851"/>
              </w:tabs>
              <w:spacing w:after="0" w:line="240" w:lineRule="auto"/>
              <w:ind w:left="709"/>
              <w:contextualSpacing w:val="0"/>
              <w:jc w:val="both"/>
              <w:rPr>
                <w:rFonts w:ascii="Times New Roman" w:hAnsi="Times New Roman"/>
                <w:sz w:val="24"/>
                <w:szCs w:val="24"/>
                <w:lang w:val="cs-CZ"/>
              </w:rPr>
            </w:pPr>
            <w:r w:rsidRPr="00871C2E">
              <w:rPr>
                <w:rFonts w:ascii="Times New Roman" w:hAnsi="Times New Roman"/>
                <w:sz w:val="24"/>
                <w:szCs w:val="24"/>
                <w:lang w:val="cs-CZ"/>
              </w:rPr>
              <w:t xml:space="preserve">4.5. </w:t>
            </w:r>
            <w:r w:rsidR="004E3908" w:rsidRPr="00871C2E">
              <w:rPr>
                <w:rFonts w:ascii="Times New Roman" w:hAnsi="Times New Roman"/>
                <w:sz w:val="24"/>
                <w:szCs w:val="24"/>
                <w:u w:val="single"/>
                <w:lang w:val="cs-CZ"/>
              </w:rPr>
              <w:t>Patentové řízení</w:t>
            </w:r>
          </w:p>
        </w:tc>
      </w:tr>
      <w:tr w:rsidR="00760AAD" w:rsidRPr="00B27589" w14:paraId="3AF638AC" w14:textId="77777777" w:rsidTr="008053FD">
        <w:tc>
          <w:tcPr>
            <w:tcW w:w="4873" w:type="dxa"/>
          </w:tcPr>
          <w:p w14:paraId="3AF638A9" w14:textId="77777777" w:rsidR="00D65AF3" w:rsidRPr="00871C2E" w:rsidRDefault="00D65AF3" w:rsidP="00871C2E">
            <w:pPr>
              <w:widowControl w:val="0"/>
              <w:tabs>
                <w:tab w:val="left" w:pos="360"/>
              </w:tabs>
              <w:spacing w:after="120"/>
              <w:ind w:left="709"/>
              <w:jc w:val="both"/>
              <w:rPr>
                <w:rFonts w:eastAsia="Times New Roman"/>
                <w:sz w:val="24"/>
                <w:szCs w:val="24"/>
                <w:lang w:val="en-US" w:eastAsia="cs-CZ"/>
              </w:rPr>
            </w:pPr>
            <w:r w:rsidRPr="00871C2E">
              <w:rPr>
                <w:rFonts w:eastAsia="Times New Roman"/>
                <w:sz w:val="24"/>
                <w:szCs w:val="24"/>
                <w:lang w:val="en-US" w:eastAsia="cs-CZ"/>
              </w:rPr>
              <w:t>Site shall cooperate, at Sponsor’s request and expense, with Sponsor’s preparation, filing, prosecution, and maintenance of all patent applications and patents for Inventions.</w:t>
            </w:r>
          </w:p>
          <w:p w14:paraId="3AF638AA" w14:textId="77777777" w:rsidR="00760AAD" w:rsidRPr="00871C2E" w:rsidRDefault="00760AAD" w:rsidP="00871C2E">
            <w:pPr>
              <w:widowControl w:val="0"/>
              <w:tabs>
                <w:tab w:val="left" w:pos="360"/>
              </w:tabs>
              <w:spacing w:after="120"/>
              <w:ind w:left="709"/>
              <w:jc w:val="both"/>
              <w:rPr>
                <w:rFonts w:eastAsia="Calibri"/>
                <w:sz w:val="24"/>
                <w:szCs w:val="24"/>
                <w:lang w:val="en-US"/>
              </w:rPr>
            </w:pPr>
          </w:p>
        </w:tc>
        <w:tc>
          <w:tcPr>
            <w:tcW w:w="4874" w:type="dxa"/>
          </w:tcPr>
          <w:p w14:paraId="3AF638AB" w14:textId="77777777" w:rsidR="00760AAD" w:rsidRPr="00871C2E" w:rsidRDefault="004E3908" w:rsidP="00871C2E">
            <w:pPr>
              <w:widowControl w:val="0"/>
              <w:tabs>
                <w:tab w:val="left" w:pos="360"/>
              </w:tabs>
              <w:spacing w:after="120"/>
              <w:ind w:left="709"/>
              <w:jc w:val="both"/>
              <w:rPr>
                <w:rFonts w:eastAsia="Calibri"/>
                <w:sz w:val="24"/>
                <w:szCs w:val="24"/>
                <w:lang w:val="cs-CZ"/>
              </w:rPr>
            </w:pPr>
            <w:r w:rsidRPr="00871C2E">
              <w:rPr>
                <w:rFonts w:eastAsia="Times New Roman"/>
                <w:sz w:val="24"/>
                <w:szCs w:val="24"/>
                <w:lang w:val="cs-CZ" w:eastAsia="cs-CZ"/>
              </w:rPr>
              <w:t>Místo provádění klinického hodnocení se zavazuje, že bude spolupracovat a poskytne součinnost, a to v návaznosti na výzvu Zadavatele a na jeho náklady a s jeho účastí, v souvislosti s přípravou, podáním, vedením patentového řízení a udržováním veškerých patentových přihlášek a patentů pro veškeré Objevy.</w:t>
            </w:r>
          </w:p>
        </w:tc>
      </w:tr>
      <w:tr w:rsidR="00760AAD" w:rsidRPr="00AD36B4" w14:paraId="3AF638AF" w14:textId="77777777" w:rsidTr="008053FD">
        <w:tc>
          <w:tcPr>
            <w:tcW w:w="4873" w:type="dxa"/>
          </w:tcPr>
          <w:p w14:paraId="3AF638AD" w14:textId="77777777" w:rsidR="00760AAD" w:rsidRPr="00871C2E" w:rsidRDefault="00F214B5" w:rsidP="00871C2E">
            <w:pPr>
              <w:pStyle w:val="ListParagraph"/>
              <w:widowControl w:val="0"/>
              <w:tabs>
                <w:tab w:val="left" w:pos="851"/>
              </w:tabs>
              <w:ind w:left="709"/>
              <w:contextualSpacing w:val="0"/>
              <w:jc w:val="both"/>
              <w:rPr>
                <w:sz w:val="24"/>
                <w:szCs w:val="24"/>
                <w:lang w:val="en-US"/>
              </w:rPr>
            </w:pPr>
            <w:r w:rsidRPr="00871C2E">
              <w:rPr>
                <w:sz w:val="24"/>
                <w:szCs w:val="24"/>
                <w:lang w:val="en-US"/>
              </w:rPr>
              <w:t xml:space="preserve">4.6. </w:t>
            </w:r>
            <w:r w:rsidR="00C30CB3" w:rsidRPr="00871C2E">
              <w:rPr>
                <w:sz w:val="24"/>
                <w:szCs w:val="24"/>
                <w:u w:val="single"/>
                <w:lang w:val="en-US"/>
              </w:rPr>
              <w:t>Survival</w:t>
            </w:r>
          </w:p>
        </w:tc>
        <w:tc>
          <w:tcPr>
            <w:tcW w:w="4874" w:type="dxa"/>
          </w:tcPr>
          <w:p w14:paraId="3AF638AE" w14:textId="57559197" w:rsidR="00760AAD" w:rsidRPr="00871C2E" w:rsidRDefault="00F214B5" w:rsidP="00871C2E">
            <w:pPr>
              <w:pStyle w:val="Odstavecseseznamem1"/>
              <w:widowControl w:val="0"/>
              <w:tabs>
                <w:tab w:val="left" w:pos="851"/>
              </w:tabs>
              <w:spacing w:after="0" w:line="240" w:lineRule="auto"/>
              <w:ind w:left="709"/>
              <w:contextualSpacing w:val="0"/>
              <w:jc w:val="both"/>
              <w:rPr>
                <w:rFonts w:ascii="Times New Roman" w:hAnsi="Times New Roman"/>
                <w:sz w:val="24"/>
                <w:szCs w:val="24"/>
                <w:lang w:val="cs-CZ"/>
              </w:rPr>
            </w:pPr>
            <w:r w:rsidRPr="00871C2E">
              <w:rPr>
                <w:rFonts w:ascii="Times New Roman" w:hAnsi="Times New Roman"/>
                <w:sz w:val="24"/>
                <w:szCs w:val="24"/>
                <w:lang w:val="cs-CZ"/>
              </w:rPr>
              <w:t xml:space="preserve">4.6. </w:t>
            </w:r>
            <w:r w:rsidR="004E3908" w:rsidRPr="00871C2E">
              <w:rPr>
                <w:rFonts w:ascii="Times New Roman" w:hAnsi="Times New Roman"/>
                <w:sz w:val="24"/>
                <w:szCs w:val="24"/>
                <w:u w:val="single"/>
                <w:lang w:val="cs-CZ"/>
              </w:rPr>
              <w:t>Přetr</w:t>
            </w:r>
            <w:r w:rsidR="001C2B27" w:rsidRPr="00871C2E">
              <w:rPr>
                <w:rFonts w:ascii="Times New Roman" w:hAnsi="Times New Roman"/>
                <w:sz w:val="24"/>
                <w:szCs w:val="24"/>
                <w:u w:val="single"/>
                <w:lang w:val="cs-CZ"/>
              </w:rPr>
              <w:t>vá</w:t>
            </w:r>
            <w:r w:rsidR="004E3908" w:rsidRPr="00871C2E">
              <w:rPr>
                <w:rFonts w:ascii="Times New Roman" w:hAnsi="Times New Roman"/>
                <w:sz w:val="24"/>
                <w:szCs w:val="24"/>
                <w:u w:val="single"/>
                <w:lang w:val="cs-CZ"/>
              </w:rPr>
              <w:t>vající platnost</w:t>
            </w:r>
          </w:p>
        </w:tc>
      </w:tr>
      <w:tr w:rsidR="00760AAD" w:rsidRPr="00B27589" w14:paraId="3AF638B2" w14:textId="77777777" w:rsidTr="008053FD">
        <w:tc>
          <w:tcPr>
            <w:tcW w:w="4873" w:type="dxa"/>
          </w:tcPr>
          <w:p w14:paraId="3AF638B0" w14:textId="77777777" w:rsidR="00760AAD" w:rsidRPr="00871C2E" w:rsidRDefault="000235E9" w:rsidP="00871C2E">
            <w:pPr>
              <w:widowControl w:val="0"/>
              <w:tabs>
                <w:tab w:val="left" w:pos="360"/>
              </w:tabs>
              <w:spacing w:after="120"/>
              <w:ind w:left="709"/>
              <w:jc w:val="both"/>
              <w:rPr>
                <w:rFonts w:eastAsia="Calibri"/>
                <w:sz w:val="24"/>
                <w:szCs w:val="24"/>
                <w:lang w:val="en-US"/>
              </w:rPr>
            </w:pPr>
            <w:r w:rsidRPr="00871C2E">
              <w:rPr>
                <w:rFonts w:eastAsia="Calibri"/>
                <w:sz w:val="24"/>
                <w:szCs w:val="24"/>
                <w:lang w:val="en-US"/>
              </w:rPr>
              <w:t>This Section 4 “Intellectual Property” shall survive termination or expiration of this Agreement.</w:t>
            </w:r>
          </w:p>
        </w:tc>
        <w:tc>
          <w:tcPr>
            <w:tcW w:w="4874" w:type="dxa"/>
          </w:tcPr>
          <w:p w14:paraId="3AF638B1" w14:textId="0C7E6199" w:rsidR="00760AAD" w:rsidRPr="00871C2E" w:rsidRDefault="004E3908" w:rsidP="00871C2E">
            <w:pPr>
              <w:widowControl w:val="0"/>
              <w:tabs>
                <w:tab w:val="left" w:pos="360"/>
              </w:tabs>
              <w:spacing w:after="120"/>
              <w:ind w:left="709"/>
              <w:jc w:val="both"/>
              <w:rPr>
                <w:rFonts w:eastAsia="Calibri"/>
                <w:sz w:val="24"/>
                <w:szCs w:val="24"/>
                <w:lang w:val="cs-CZ"/>
              </w:rPr>
            </w:pPr>
            <w:r w:rsidRPr="00871C2E">
              <w:rPr>
                <w:rFonts w:eastAsia="Times New Roman"/>
                <w:sz w:val="24"/>
                <w:szCs w:val="24"/>
                <w:lang w:val="cs-CZ" w:eastAsia="cs-CZ"/>
              </w:rPr>
              <w:t xml:space="preserve">Tento Článek 4 “Duševní vlastnictví” zůstane v platnosti i v případě ukončení platnosti či při </w:t>
            </w:r>
            <w:r w:rsidR="000D23B9" w:rsidRPr="00871C2E">
              <w:rPr>
                <w:rFonts w:eastAsia="Times New Roman"/>
                <w:sz w:val="24"/>
                <w:szCs w:val="24"/>
                <w:lang w:val="cs-CZ" w:eastAsia="cs-CZ"/>
              </w:rPr>
              <w:t xml:space="preserve">uplynutí doby </w:t>
            </w:r>
            <w:r w:rsidRPr="00871C2E">
              <w:rPr>
                <w:rFonts w:eastAsia="Times New Roman"/>
                <w:sz w:val="24"/>
                <w:szCs w:val="24"/>
                <w:lang w:val="cs-CZ" w:eastAsia="cs-CZ"/>
              </w:rPr>
              <w:t>platnosti této Smlouvy.</w:t>
            </w:r>
          </w:p>
        </w:tc>
      </w:tr>
      <w:tr w:rsidR="00760AAD" w:rsidRPr="00B27589" w14:paraId="3AF638B5" w14:textId="77777777" w:rsidTr="008053FD">
        <w:tc>
          <w:tcPr>
            <w:tcW w:w="4873" w:type="dxa"/>
          </w:tcPr>
          <w:p w14:paraId="3AF638B3" w14:textId="77777777" w:rsidR="00760AAD" w:rsidRPr="00871C2E" w:rsidRDefault="00F214B5" w:rsidP="00871C2E">
            <w:pPr>
              <w:pStyle w:val="ListParagraph"/>
              <w:widowControl w:val="0"/>
              <w:spacing w:after="120"/>
              <w:ind w:left="0"/>
              <w:contextualSpacing w:val="0"/>
              <w:jc w:val="both"/>
              <w:rPr>
                <w:b/>
                <w:smallCaps/>
                <w:sz w:val="24"/>
                <w:szCs w:val="24"/>
                <w:u w:val="single"/>
                <w:lang w:val="en-US"/>
              </w:rPr>
            </w:pPr>
            <w:r w:rsidRPr="00871C2E">
              <w:rPr>
                <w:b/>
                <w:smallCaps/>
                <w:sz w:val="24"/>
                <w:szCs w:val="24"/>
                <w:lang w:val="en-US"/>
              </w:rPr>
              <w:t xml:space="preserve">5.        </w:t>
            </w:r>
            <w:r w:rsidRPr="00871C2E">
              <w:rPr>
                <w:b/>
                <w:smallCaps/>
                <w:sz w:val="24"/>
                <w:szCs w:val="24"/>
                <w:u w:val="single"/>
                <w:lang w:val="en-US"/>
              </w:rPr>
              <w:t xml:space="preserve"> </w:t>
            </w:r>
            <w:r w:rsidR="00C30CB3" w:rsidRPr="00871C2E">
              <w:rPr>
                <w:b/>
                <w:smallCaps/>
                <w:sz w:val="24"/>
                <w:szCs w:val="24"/>
                <w:u w:val="single"/>
                <w:lang w:val="en-US"/>
              </w:rPr>
              <w:t>Publication Rights</w:t>
            </w:r>
          </w:p>
        </w:tc>
        <w:tc>
          <w:tcPr>
            <w:tcW w:w="4874" w:type="dxa"/>
          </w:tcPr>
          <w:p w14:paraId="3AF638B4" w14:textId="77777777" w:rsidR="001C020C" w:rsidRPr="00871C2E" w:rsidRDefault="00F214B5" w:rsidP="00871C2E">
            <w:pPr>
              <w:pStyle w:val="Odstavecseseznamem1"/>
              <w:widowControl w:val="0"/>
              <w:spacing w:after="120" w:line="240" w:lineRule="auto"/>
              <w:ind w:left="0"/>
              <w:contextualSpacing w:val="0"/>
              <w:jc w:val="both"/>
              <w:rPr>
                <w:rFonts w:ascii="Times New Roman" w:hAnsi="Times New Roman"/>
                <w:b/>
                <w:smallCaps/>
                <w:sz w:val="24"/>
                <w:szCs w:val="24"/>
                <w:u w:val="single"/>
                <w:lang w:val="cs-CZ"/>
              </w:rPr>
            </w:pPr>
            <w:r w:rsidRPr="00871C2E">
              <w:rPr>
                <w:rFonts w:ascii="Times New Roman" w:hAnsi="Times New Roman"/>
                <w:b/>
                <w:smallCaps/>
                <w:sz w:val="24"/>
                <w:szCs w:val="24"/>
                <w:lang w:val="cs-CZ"/>
              </w:rPr>
              <w:t xml:space="preserve">5.         </w:t>
            </w:r>
            <w:r w:rsidR="004E3908" w:rsidRPr="00871C2E">
              <w:rPr>
                <w:rFonts w:ascii="Times New Roman" w:hAnsi="Times New Roman"/>
                <w:b/>
                <w:smallCaps/>
                <w:sz w:val="24"/>
                <w:szCs w:val="24"/>
                <w:u w:val="single"/>
                <w:lang w:val="cs-CZ"/>
              </w:rPr>
              <w:t>Práva na zveřejnění</w:t>
            </w:r>
          </w:p>
        </w:tc>
      </w:tr>
      <w:tr w:rsidR="00760AAD" w:rsidRPr="00B27589" w14:paraId="3AF638BB" w14:textId="77777777" w:rsidTr="008053FD">
        <w:trPr>
          <w:hidden/>
        </w:trPr>
        <w:tc>
          <w:tcPr>
            <w:tcW w:w="4873" w:type="dxa"/>
          </w:tcPr>
          <w:p w14:paraId="3AF638B6" w14:textId="77777777" w:rsidR="00D91961" w:rsidRPr="00871C2E" w:rsidRDefault="00D91961" w:rsidP="00871C2E">
            <w:pPr>
              <w:widowControl w:val="0"/>
              <w:tabs>
                <w:tab w:val="left" w:pos="851"/>
              </w:tabs>
              <w:spacing w:after="120"/>
              <w:jc w:val="both"/>
              <w:rPr>
                <w:rFonts w:eastAsia="Calibri"/>
                <w:vanish/>
                <w:sz w:val="24"/>
                <w:szCs w:val="24"/>
                <w:u w:val="single"/>
                <w:lang w:val="en-US"/>
              </w:rPr>
            </w:pPr>
          </w:p>
          <w:p w14:paraId="3AF638B7" w14:textId="08B9A453" w:rsidR="00760AAD" w:rsidRPr="00871C2E" w:rsidRDefault="000D23B9" w:rsidP="00871C2E">
            <w:pPr>
              <w:pStyle w:val="Odstavecseseznamem1"/>
              <w:widowControl w:val="0"/>
              <w:tabs>
                <w:tab w:val="left" w:pos="851"/>
              </w:tabs>
              <w:spacing w:after="0" w:line="240" w:lineRule="auto"/>
              <w:contextualSpacing w:val="0"/>
              <w:jc w:val="both"/>
              <w:rPr>
                <w:rFonts w:ascii="Times New Roman" w:hAnsi="Times New Roman"/>
                <w:sz w:val="24"/>
                <w:szCs w:val="24"/>
              </w:rPr>
            </w:pPr>
            <w:r w:rsidRPr="00871C2E">
              <w:rPr>
                <w:rFonts w:ascii="Times New Roman" w:hAnsi="Times New Roman"/>
                <w:sz w:val="24"/>
                <w:szCs w:val="24"/>
                <w:u w:val="single"/>
              </w:rPr>
              <w:t xml:space="preserve">5.1 </w:t>
            </w:r>
            <w:r w:rsidR="00D65AF3" w:rsidRPr="00871C2E">
              <w:rPr>
                <w:rFonts w:ascii="Times New Roman" w:hAnsi="Times New Roman"/>
                <w:sz w:val="24"/>
                <w:szCs w:val="24"/>
                <w:u w:val="single"/>
              </w:rPr>
              <w:t>Publication and Disclosure</w:t>
            </w:r>
            <w:r w:rsidR="00D65AF3" w:rsidRPr="00871C2E">
              <w:rPr>
                <w:rFonts w:ascii="Times New Roman" w:hAnsi="Times New Roman"/>
                <w:sz w:val="24"/>
                <w:szCs w:val="24"/>
              </w:rPr>
              <w:t xml:space="preserve"> </w:t>
            </w:r>
          </w:p>
        </w:tc>
        <w:tc>
          <w:tcPr>
            <w:tcW w:w="4874" w:type="dxa"/>
          </w:tcPr>
          <w:p w14:paraId="3AF638B9" w14:textId="77777777" w:rsidR="001C020C" w:rsidRPr="00871C2E" w:rsidRDefault="001C020C" w:rsidP="00871C2E">
            <w:pPr>
              <w:pStyle w:val="ListParagraph"/>
              <w:widowControl w:val="0"/>
              <w:tabs>
                <w:tab w:val="left" w:pos="851"/>
              </w:tabs>
              <w:ind w:left="502"/>
              <w:contextualSpacing w:val="0"/>
              <w:jc w:val="both"/>
              <w:rPr>
                <w:vanish/>
                <w:sz w:val="24"/>
                <w:szCs w:val="24"/>
                <w:lang w:val="cs-CZ"/>
              </w:rPr>
            </w:pPr>
          </w:p>
          <w:p w14:paraId="3AF638BA" w14:textId="77777777" w:rsidR="00760AAD" w:rsidRPr="00871C2E" w:rsidRDefault="00F214B5" w:rsidP="00871C2E">
            <w:pPr>
              <w:pStyle w:val="Odstavecseseznamem1"/>
              <w:widowControl w:val="0"/>
              <w:tabs>
                <w:tab w:val="left" w:pos="851"/>
              </w:tabs>
              <w:spacing w:after="0" w:line="240" w:lineRule="auto"/>
              <w:ind w:left="709"/>
              <w:contextualSpacing w:val="0"/>
              <w:jc w:val="both"/>
              <w:rPr>
                <w:rFonts w:ascii="Times New Roman" w:hAnsi="Times New Roman"/>
                <w:sz w:val="24"/>
                <w:szCs w:val="24"/>
                <w:lang w:val="cs-CZ"/>
              </w:rPr>
            </w:pPr>
            <w:r w:rsidRPr="00871C2E">
              <w:rPr>
                <w:rFonts w:ascii="Times New Roman" w:hAnsi="Times New Roman"/>
                <w:sz w:val="24"/>
                <w:szCs w:val="24"/>
                <w:lang w:val="cs-CZ"/>
              </w:rPr>
              <w:t xml:space="preserve">5.1. </w:t>
            </w:r>
            <w:r w:rsidR="004E3908" w:rsidRPr="00871C2E">
              <w:rPr>
                <w:rFonts w:ascii="Times New Roman" w:hAnsi="Times New Roman"/>
                <w:sz w:val="24"/>
                <w:szCs w:val="24"/>
                <w:u w:val="single"/>
                <w:lang w:val="cs-CZ"/>
              </w:rPr>
              <w:t>Publikování a zpřístupnění</w:t>
            </w:r>
            <w:r w:rsidR="004E3908" w:rsidRPr="00871C2E">
              <w:rPr>
                <w:rFonts w:ascii="Times New Roman" w:hAnsi="Times New Roman"/>
                <w:sz w:val="24"/>
                <w:szCs w:val="24"/>
                <w:lang w:val="cs-CZ"/>
              </w:rPr>
              <w:t xml:space="preserve"> </w:t>
            </w:r>
          </w:p>
        </w:tc>
      </w:tr>
      <w:tr w:rsidR="00760AAD" w:rsidRPr="00B27589" w14:paraId="3AF638BF" w14:textId="77777777" w:rsidTr="008053FD">
        <w:tc>
          <w:tcPr>
            <w:tcW w:w="4873" w:type="dxa"/>
          </w:tcPr>
          <w:p w14:paraId="3AF638BC" w14:textId="4855FAF8" w:rsidR="00D65AF3" w:rsidRPr="00871C2E" w:rsidRDefault="00D65AF3" w:rsidP="00871C2E">
            <w:pPr>
              <w:widowControl w:val="0"/>
              <w:tabs>
                <w:tab w:val="left" w:pos="360"/>
                <w:tab w:val="left" w:pos="426"/>
              </w:tabs>
              <w:spacing w:after="120"/>
              <w:ind w:left="706"/>
              <w:jc w:val="both"/>
              <w:rPr>
                <w:rFonts w:eastAsia="Times New Roman"/>
                <w:sz w:val="24"/>
                <w:szCs w:val="24"/>
                <w:u w:val="single"/>
                <w:lang w:val="en-US" w:eastAsia="cs-CZ"/>
              </w:rPr>
            </w:pPr>
            <w:r w:rsidRPr="00871C2E">
              <w:rPr>
                <w:rFonts w:eastAsia="Times New Roman"/>
                <w:sz w:val="24"/>
                <w:szCs w:val="24"/>
                <w:lang w:val="en-US" w:eastAsia="cs-CZ"/>
              </w:rPr>
              <w:t xml:space="preserve">Institution and Investigator shall have the right to publish or present the results of Institution’s and Investigator’s activities </w:t>
            </w:r>
            <w:r w:rsidRPr="00871C2E">
              <w:rPr>
                <w:rFonts w:eastAsia="Times New Roman"/>
                <w:sz w:val="24"/>
                <w:szCs w:val="24"/>
                <w:lang w:val="en-US" w:eastAsia="cs-CZ"/>
              </w:rPr>
              <w:lastRenderedPageBreak/>
              <w:t xml:space="preserve">conducted under this Agreement, including Study Data, only in accordance with the requirements of this Section. Institution and Investigator agree to submit any proposed publication or presentation to Sponsor for review at least </w:t>
            </w:r>
            <w:r w:rsidR="007D5A03" w:rsidRPr="00871C2E">
              <w:rPr>
                <w:rFonts w:eastAsia="Times New Roman"/>
                <w:sz w:val="24"/>
                <w:szCs w:val="24"/>
                <w:lang w:val="en-US" w:eastAsia="cs-CZ"/>
              </w:rPr>
              <w:t>sixty</w:t>
            </w:r>
            <w:r w:rsidRPr="00871C2E">
              <w:rPr>
                <w:rFonts w:eastAsia="Times New Roman"/>
                <w:sz w:val="24"/>
                <w:szCs w:val="24"/>
                <w:lang w:val="en-US" w:eastAsia="cs-CZ"/>
              </w:rPr>
              <w:t xml:space="preserve"> (</w:t>
            </w:r>
            <w:r w:rsidR="007D5A03" w:rsidRPr="00871C2E">
              <w:rPr>
                <w:rFonts w:eastAsia="Times New Roman"/>
                <w:sz w:val="24"/>
                <w:szCs w:val="24"/>
                <w:lang w:val="en-US" w:eastAsia="cs-CZ"/>
              </w:rPr>
              <w:t>6</w:t>
            </w:r>
            <w:r w:rsidRPr="00871C2E">
              <w:rPr>
                <w:rFonts w:eastAsia="Times New Roman"/>
                <w:sz w:val="24"/>
                <w:szCs w:val="24"/>
                <w:lang w:val="en-US" w:eastAsia="cs-CZ"/>
              </w:rPr>
              <w:t xml:space="preserve">0) days prior to submitting any such proposed publication to a publisher or proceeding with such proposed presentation. Within </w:t>
            </w:r>
            <w:r w:rsidR="007D5A03" w:rsidRPr="00871C2E">
              <w:rPr>
                <w:rFonts w:eastAsia="Times New Roman"/>
                <w:sz w:val="24"/>
                <w:szCs w:val="24"/>
                <w:lang w:val="en-US" w:eastAsia="cs-CZ"/>
              </w:rPr>
              <w:t>sixty</w:t>
            </w:r>
            <w:r w:rsidRPr="00871C2E">
              <w:rPr>
                <w:rFonts w:eastAsia="Times New Roman"/>
                <w:sz w:val="24"/>
                <w:szCs w:val="24"/>
                <w:lang w:val="en-US" w:eastAsia="cs-CZ"/>
              </w:rPr>
              <w:t xml:space="preserve"> (</w:t>
            </w:r>
            <w:r w:rsidR="007D5A03" w:rsidRPr="00871C2E">
              <w:rPr>
                <w:rFonts w:eastAsia="Times New Roman"/>
                <w:sz w:val="24"/>
                <w:szCs w:val="24"/>
                <w:lang w:val="en-US" w:eastAsia="cs-CZ"/>
              </w:rPr>
              <w:t>6</w:t>
            </w:r>
            <w:r w:rsidRPr="00871C2E">
              <w:rPr>
                <w:rFonts w:eastAsia="Times New Roman"/>
                <w:sz w:val="24"/>
                <w:szCs w:val="24"/>
                <w:lang w:val="en-US" w:eastAsia="cs-CZ"/>
              </w:rPr>
              <w:t xml:space="preserve">0) days of its receipt, Sponsor shall advise Institution and/or Investigator, as the case may be, in writing of any information contained therein which is Confidential Information (other than Study Data) or which may impair the availability of patent protection for Inventions. </w:t>
            </w:r>
            <w:r w:rsidR="007D5A03" w:rsidRPr="00871C2E">
              <w:rPr>
                <w:rFonts w:eastAsia="Times New Roman"/>
                <w:sz w:val="24"/>
                <w:szCs w:val="24"/>
                <w:lang w:val="en-US" w:eastAsia="cs-CZ"/>
              </w:rPr>
              <w:t xml:space="preserve">At </w:t>
            </w:r>
            <w:r w:rsidRPr="00871C2E">
              <w:rPr>
                <w:rFonts w:eastAsia="Times New Roman"/>
                <w:sz w:val="24"/>
                <w:szCs w:val="24"/>
                <w:lang w:val="en-US" w:eastAsia="cs-CZ"/>
              </w:rPr>
              <w:t>Sponsor</w:t>
            </w:r>
            <w:r w:rsidR="007D5A03" w:rsidRPr="00871C2E">
              <w:rPr>
                <w:rFonts w:eastAsia="Times New Roman"/>
                <w:sz w:val="24"/>
                <w:szCs w:val="24"/>
                <w:lang w:val="en-US" w:eastAsia="cs-CZ"/>
              </w:rPr>
              <w:t>’s request</w:t>
            </w:r>
            <w:r w:rsidRPr="00871C2E">
              <w:rPr>
                <w:rFonts w:eastAsia="Times New Roman"/>
                <w:sz w:val="24"/>
                <w:szCs w:val="24"/>
                <w:lang w:val="en-US" w:eastAsia="cs-CZ"/>
              </w:rPr>
              <w:t xml:space="preserve"> Institution and/or Investigator, as applicable, </w:t>
            </w:r>
            <w:r w:rsidR="007D5A03" w:rsidRPr="00871C2E">
              <w:rPr>
                <w:rFonts w:eastAsia="Times New Roman"/>
                <w:sz w:val="24"/>
                <w:szCs w:val="24"/>
                <w:lang w:val="en-US" w:eastAsia="cs-CZ"/>
              </w:rPr>
              <w:t>shall</w:t>
            </w:r>
            <w:r w:rsidRPr="00871C2E">
              <w:rPr>
                <w:rFonts w:eastAsia="Times New Roman"/>
                <w:sz w:val="24"/>
                <w:szCs w:val="24"/>
                <w:lang w:val="en-US" w:eastAsia="cs-CZ"/>
              </w:rPr>
              <w:t xml:space="preserve"> remove specifically identified Confidential Information (other than Study Data) and/or  delay the proposed publication or presentation for an additional sixty (60) days to enable Sponsor to seek patent protection for Inventions.</w:t>
            </w:r>
          </w:p>
          <w:p w14:paraId="3AF638BD" w14:textId="77777777" w:rsidR="00760AAD" w:rsidRPr="00871C2E" w:rsidRDefault="00760AAD" w:rsidP="00871C2E">
            <w:pPr>
              <w:widowControl w:val="0"/>
              <w:tabs>
                <w:tab w:val="left" w:pos="360"/>
                <w:tab w:val="left" w:pos="426"/>
              </w:tabs>
              <w:spacing w:after="120"/>
              <w:ind w:left="706"/>
              <w:jc w:val="both"/>
              <w:rPr>
                <w:rFonts w:eastAsia="Calibri"/>
                <w:sz w:val="24"/>
                <w:szCs w:val="24"/>
                <w:u w:val="single"/>
                <w:lang w:val="en-US"/>
              </w:rPr>
            </w:pPr>
          </w:p>
        </w:tc>
        <w:tc>
          <w:tcPr>
            <w:tcW w:w="4874" w:type="dxa"/>
          </w:tcPr>
          <w:p w14:paraId="3151A0FC" w14:textId="77777777" w:rsidR="00760AAD" w:rsidRPr="00871C2E" w:rsidRDefault="004E3908" w:rsidP="00871C2E">
            <w:pPr>
              <w:widowControl w:val="0"/>
              <w:tabs>
                <w:tab w:val="left" w:pos="360"/>
                <w:tab w:val="left" w:pos="426"/>
              </w:tabs>
              <w:spacing w:after="120"/>
              <w:ind w:left="709"/>
              <w:jc w:val="both"/>
              <w:rPr>
                <w:rFonts w:eastAsia="Times New Roman"/>
                <w:sz w:val="24"/>
                <w:szCs w:val="24"/>
                <w:lang w:val="cs-CZ" w:eastAsia="cs-CZ"/>
              </w:rPr>
            </w:pPr>
            <w:r w:rsidRPr="00871C2E">
              <w:rPr>
                <w:rFonts w:eastAsia="Times New Roman"/>
                <w:sz w:val="24"/>
                <w:szCs w:val="24"/>
                <w:lang w:val="cs-CZ" w:eastAsia="cs-CZ"/>
              </w:rPr>
              <w:lastRenderedPageBreak/>
              <w:t xml:space="preserve">Zdravotnické zařízení a Zkoušející budou oprávněni publikovat a prezentovat výsledky činnosti </w:t>
            </w:r>
            <w:r w:rsidR="0021570A" w:rsidRPr="00871C2E">
              <w:rPr>
                <w:rFonts w:eastAsia="Times New Roman"/>
                <w:sz w:val="24"/>
                <w:szCs w:val="24"/>
                <w:lang w:val="cs-CZ" w:eastAsia="cs-CZ"/>
              </w:rPr>
              <w:t xml:space="preserve">Zdravotnického </w:t>
            </w:r>
            <w:r w:rsidR="0021570A" w:rsidRPr="00871C2E">
              <w:rPr>
                <w:rFonts w:eastAsia="Times New Roman"/>
                <w:sz w:val="24"/>
                <w:szCs w:val="24"/>
                <w:lang w:val="cs-CZ" w:eastAsia="cs-CZ"/>
              </w:rPr>
              <w:lastRenderedPageBreak/>
              <w:t>zařízení</w:t>
            </w:r>
            <w:r w:rsidRPr="00871C2E">
              <w:rPr>
                <w:rFonts w:eastAsia="Times New Roman"/>
                <w:sz w:val="24"/>
                <w:szCs w:val="24"/>
                <w:lang w:val="cs-CZ" w:eastAsia="cs-CZ"/>
              </w:rPr>
              <w:t xml:space="preserve"> a Zkoušejícího, je</w:t>
            </w:r>
            <w:r w:rsidR="006F0C06" w:rsidRPr="00871C2E">
              <w:rPr>
                <w:rFonts w:eastAsia="Times New Roman"/>
                <w:sz w:val="24"/>
                <w:szCs w:val="24"/>
                <w:lang w:val="cs-CZ" w:eastAsia="cs-CZ"/>
              </w:rPr>
              <w:t>n</w:t>
            </w:r>
            <w:r w:rsidRPr="00871C2E">
              <w:rPr>
                <w:rFonts w:eastAsia="Times New Roman"/>
                <w:sz w:val="24"/>
                <w:szCs w:val="24"/>
                <w:lang w:val="cs-CZ" w:eastAsia="cs-CZ"/>
              </w:rPr>
              <w:t xml:space="preserve">ž je prováděná na základě této Smlouvy, a to včetně Studijních dat a údajů, výlučně v souladu s požadavky stanovenými v tomto Článku. Zdravotnické zařízení a Zkoušející souhlasí, že Zadavateli předloží jakoukoli navrhovanou publikaci a prezentaci pro účely jejich kontroly ve lhůtě alespoň </w:t>
            </w:r>
            <w:r w:rsidR="000D23B9" w:rsidRPr="00871C2E">
              <w:rPr>
                <w:rFonts w:eastAsia="Times New Roman"/>
                <w:sz w:val="24"/>
                <w:szCs w:val="24"/>
                <w:lang w:val="cs-CZ" w:eastAsia="cs-CZ"/>
              </w:rPr>
              <w:t xml:space="preserve">šedesáti </w:t>
            </w:r>
            <w:r w:rsidRPr="00871C2E">
              <w:rPr>
                <w:rFonts w:eastAsia="Times New Roman"/>
                <w:sz w:val="24"/>
                <w:szCs w:val="24"/>
                <w:lang w:val="cs-CZ" w:eastAsia="cs-CZ"/>
              </w:rPr>
              <w:t>(</w:t>
            </w:r>
            <w:r w:rsidR="000D23B9" w:rsidRPr="00871C2E">
              <w:rPr>
                <w:rFonts w:eastAsia="Times New Roman"/>
                <w:sz w:val="24"/>
                <w:szCs w:val="24"/>
                <w:lang w:val="cs-CZ" w:eastAsia="cs-CZ"/>
              </w:rPr>
              <w:t>6</w:t>
            </w:r>
            <w:r w:rsidRPr="00871C2E">
              <w:rPr>
                <w:rFonts w:eastAsia="Times New Roman"/>
                <w:sz w:val="24"/>
                <w:szCs w:val="24"/>
                <w:lang w:val="cs-CZ" w:eastAsia="cs-CZ"/>
              </w:rPr>
              <w:t xml:space="preserve">0) dnů před předložením jakékoli takové publikace příslušnému vydavateli či před jejich navrhovanou prezentací. Ve lhůtě </w:t>
            </w:r>
            <w:r w:rsidR="000D23B9" w:rsidRPr="00871C2E">
              <w:rPr>
                <w:rFonts w:eastAsia="Times New Roman"/>
                <w:sz w:val="24"/>
                <w:szCs w:val="24"/>
                <w:lang w:val="cs-CZ" w:eastAsia="cs-CZ"/>
              </w:rPr>
              <w:t>šedesáti</w:t>
            </w:r>
            <w:r w:rsidRPr="00871C2E">
              <w:rPr>
                <w:rFonts w:eastAsia="Times New Roman"/>
                <w:sz w:val="24"/>
                <w:szCs w:val="24"/>
                <w:lang w:val="cs-CZ" w:eastAsia="cs-CZ"/>
              </w:rPr>
              <w:t xml:space="preserve"> (</w:t>
            </w:r>
            <w:r w:rsidR="000D23B9" w:rsidRPr="00871C2E">
              <w:rPr>
                <w:rFonts w:eastAsia="Times New Roman"/>
                <w:sz w:val="24"/>
                <w:szCs w:val="24"/>
                <w:lang w:val="cs-CZ" w:eastAsia="cs-CZ"/>
              </w:rPr>
              <w:t>6</w:t>
            </w:r>
            <w:r w:rsidRPr="00871C2E">
              <w:rPr>
                <w:rFonts w:eastAsia="Times New Roman"/>
                <w:sz w:val="24"/>
                <w:szCs w:val="24"/>
                <w:lang w:val="cs-CZ" w:eastAsia="cs-CZ"/>
              </w:rPr>
              <w:t>0) dnů od jejich přijetí, Zadavatel se písemně vyjádří Zdravotnickému zařízení a/nebo Zkoušejícímu, vždy dle podmínek konkrétního případu, ve vztahu k jakékoli informaci obsažené v takových materiálech, jež představuje Důvěrnou informaci (odlišnou od Studijních dat a údajů) nebo jež může představovat překážku možnosti dosažení patentové ochrany příslušného Objevu.</w:t>
            </w:r>
            <w:r w:rsidR="004A0B37" w:rsidRPr="00871C2E">
              <w:rPr>
                <w:rFonts w:eastAsia="Times New Roman"/>
                <w:sz w:val="24"/>
                <w:szCs w:val="24"/>
                <w:lang w:val="cs-CZ" w:eastAsia="cs-CZ"/>
              </w:rPr>
              <w:t xml:space="preserve"> Na žádost Zadavatele budou Zdravotnické zařízení, resp. Zkoušející povinni</w:t>
            </w:r>
            <w:r w:rsidRPr="00871C2E">
              <w:rPr>
                <w:rFonts w:eastAsia="Times New Roman"/>
                <w:sz w:val="24"/>
                <w:szCs w:val="24"/>
                <w:lang w:val="cs-CZ" w:eastAsia="cs-CZ"/>
              </w:rPr>
              <w:t xml:space="preserve"> vždy dle podmínek konkrétního případu, odstran</w:t>
            </w:r>
            <w:r w:rsidR="004A0B37" w:rsidRPr="00871C2E">
              <w:rPr>
                <w:rFonts w:eastAsia="Times New Roman"/>
                <w:sz w:val="24"/>
                <w:szCs w:val="24"/>
                <w:lang w:val="cs-CZ" w:eastAsia="cs-CZ"/>
              </w:rPr>
              <w:t>it</w:t>
            </w:r>
            <w:r w:rsidRPr="00871C2E">
              <w:rPr>
                <w:rFonts w:eastAsia="Times New Roman"/>
                <w:sz w:val="24"/>
                <w:szCs w:val="24"/>
                <w:lang w:val="cs-CZ" w:eastAsia="cs-CZ"/>
              </w:rPr>
              <w:t xml:space="preserve"> definovan</w:t>
            </w:r>
            <w:r w:rsidR="004A0B37" w:rsidRPr="00871C2E">
              <w:rPr>
                <w:rFonts w:eastAsia="Times New Roman"/>
                <w:sz w:val="24"/>
                <w:szCs w:val="24"/>
                <w:lang w:val="cs-CZ" w:eastAsia="cs-CZ"/>
              </w:rPr>
              <w:t>é</w:t>
            </w:r>
            <w:r w:rsidRPr="00871C2E">
              <w:rPr>
                <w:rFonts w:eastAsia="Times New Roman"/>
                <w:sz w:val="24"/>
                <w:szCs w:val="24"/>
                <w:lang w:val="cs-CZ" w:eastAsia="cs-CZ"/>
              </w:rPr>
              <w:t xml:space="preserve"> informac</w:t>
            </w:r>
            <w:r w:rsidR="004A0B37" w:rsidRPr="00871C2E">
              <w:rPr>
                <w:rFonts w:eastAsia="Times New Roman"/>
                <w:sz w:val="24"/>
                <w:szCs w:val="24"/>
                <w:lang w:val="cs-CZ" w:eastAsia="cs-CZ"/>
              </w:rPr>
              <w:t>e</w:t>
            </w:r>
            <w:r w:rsidRPr="00871C2E">
              <w:rPr>
                <w:rFonts w:eastAsia="Times New Roman"/>
                <w:sz w:val="24"/>
                <w:szCs w:val="24"/>
                <w:lang w:val="cs-CZ" w:eastAsia="cs-CZ"/>
              </w:rPr>
              <w:t xml:space="preserve"> označen</w:t>
            </w:r>
            <w:r w:rsidR="004A0B37" w:rsidRPr="00871C2E">
              <w:rPr>
                <w:rFonts w:eastAsia="Times New Roman"/>
                <w:sz w:val="24"/>
                <w:szCs w:val="24"/>
                <w:lang w:val="cs-CZ" w:eastAsia="cs-CZ"/>
              </w:rPr>
              <w:t>é</w:t>
            </w:r>
            <w:r w:rsidRPr="00871C2E">
              <w:rPr>
                <w:rFonts w:eastAsia="Times New Roman"/>
                <w:sz w:val="24"/>
                <w:szCs w:val="24"/>
                <w:lang w:val="cs-CZ" w:eastAsia="cs-CZ"/>
              </w:rPr>
              <w:t xml:space="preserve"> jako Důvěrné informace (jež jsou odlišné od Studijních dat a údajů) a/nebo odlož</w:t>
            </w:r>
            <w:r w:rsidR="004A0B37" w:rsidRPr="00871C2E">
              <w:rPr>
                <w:rFonts w:eastAsia="Times New Roman"/>
                <w:sz w:val="24"/>
                <w:szCs w:val="24"/>
                <w:lang w:val="cs-CZ" w:eastAsia="cs-CZ"/>
              </w:rPr>
              <w:t>it</w:t>
            </w:r>
            <w:r w:rsidRPr="00871C2E">
              <w:rPr>
                <w:rFonts w:eastAsia="Times New Roman"/>
                <w:sz w:val="24"/>
                <w:szCs w:val="24"/>
                <w:lang w:val="cs-CZ" w:eastAsia="cs-CZ"/>
              </w:rPr>
              <w:t xml:space="preserve"> navrhované publikace či prezentace po dobu dodatečných šedesáti (60) dnů, aby umožnil Zadavateli uplatnění patentové ochrany ve vztahu k takovému Objevu.</w:t>
            </w:r>
          </w:p>
          <w:p w14:paraId="3AF638BE" w14:textId="20743907" w:rsidR="00933D9F" w:rsidRPr="00871C2E" w:rsidRDefault="00933D9F" w:rsidP="00871C2E">
            <w:pPr>
              <w:widowControl w:val="0"/>
              <w:tabs>
                <w:tab w:val="left" w:pos="360"/>
                <w:tab w:val="left" w:pos="426"/>
              </w:tabs>
              <w:spacing w:after="120"/>
              <w:ind w:left="709"/>
              <w:jc w:val="both"/>
              <w:rPr>
                <w:sz w:val="24"/>
                <w:szCs w:val="24"/>
                <w:lang w:val="cs-CZ"/>
              </w:rPr>
            </w:pPr>
          </w:p>
        </w:tc>
      </w:tr>
      <w:tr w:rsidR="00760AAD" w:rsidRPr="00AD36B4" w14:paraId="3AF638C2" w14:textId="77777777" w:rsidTr="008053FD">
        <w:tc>
          <w:tcPr>
            <w:tcW w:w="4873" w:type="dxa"/>
          </w:tcPr>
          <w:p w14:paraId="3AF638C0" w14:textId="77777777" w:rsidR="00760AAD" w:rsidRPr="00871C2E" w:rsidRDefault="00A55D36" w:rsidP="00871C2E">
            <w:pPr>
              <w:pStyle w:val="Odstavecseseznamem1"/>
              <w:widowControl w:val="0"/>
              <w:tabs>
                <w:tab w:val="left" w:pos="851"/>
              </w:tabs>
              <w:spacing w:after="0" w:line="240" w:lineRule="auto"/>
              <w:ind w:left="0"/>
              <w:contextualSpacing w:val="0"/>
              <w:jc w:val="both"/>
              <w:rPr>
                <w:rFonts w:ascii="Times New Roman" w:hAnsi="Times New Roman"/>
                <w:sz w:val="24"/>
                <w:szCs w:val="24"/>
                <w:u w:val="single"/>
              </w:rPr>
            </w:pPr>
            <w:r w:rsidRPr="00CC109B">
              <w:rPr>
                <w:rFonts w:ascii="Times New Roman" w:eastAsia="Malgun Gothic" w:hAnsi="Times New Roman"/>
                <w:sz w:val="24"/>
                <w:szCs w:val="24"/>
                <w:lang w:val="cs-CZ"/>
              </w:rPr>
              <w:lastRenderedPageBreak/>
              <w:t xml:space="preserve">           </w:t>
            </w:r>
            <w:r w:rsidRPr="00871C2E">
              <w:rPr>
                <w:rFonts w:ascii="Times New Roman" w:eastAsia="Malgun Gothic" w:hAnsi="Times New Roman"/>
                <w:sz w:val="24"/>
                <w:szCs w:val="24"/>
              </w:rPr>
              <w:t xml:space="preserve">5.2. </w:t>
            </w:r>
            <w:r w:rsidR="00D65AF3" w:rsidRPr="00871C2E">
              <w:rPr>
                <w:rFonts w:ascii="Times New Roman" w:hAnsi="Times New Roman"/>
                <w:sz w:val="24"/>
                <w:szCs w:val="24"/>
                <w:u w:val="single"/>
              </w:rPr>
              <w:t>Multi-Center Publications</w:t>
            </w:r>
            <w:r w:rsidR="00D65AF3" w:rsidRPr="00871C2E">
              <w:rPr>
                <w:rFonts w:ascii="Times New Roman" w:hAnsi="Times New Roman"/>
                <w:sz w:val="24"/>
                <w:szCs w:val="24"/>
              </w:rPr>
              <w:t xml:space="preserve"> </w:t>
            </w:r>
          </w:p>
        </w:tc>
        <w:tc>
          <w:tcPr>
            <w:tcW w:w="4874" w:type="dxa"/>
          </w:tcPr>
          <w:p w14:paraId="3AF638C1" w14:textId="77777777" w:rsidR="00760AAD" w:rsidRPr="00871C2E" w:rsidRDefault="00A55D36" w:rsidP="00871C2E">
            <w:pPr>
              <w:pStyle w:val="Odstavecseseznamem1"/>
              <w:widowControl w:val="0"/>
              <w:tabs>
                <w:tab w:val="left" w:pos="851"/>
              </w:tabs>
              <w:spacing w:after="0" w:line="240" w:lineRule="auto"/>
              <w:ind w:left="0"/>
              <w:contextualSpacing w:val="0"/>
              <w:jc w:val="both"/>
              <w:rPr>
                <w:rFonts w:ascii="Times New Roman" w:hAnsi="Times New Roman"/>
                <w:sz w:val="24"/>
                <w:szCs w:val="24"/>
                <w:u w:val="single"/>
                <w:lang w:val="cs-CZ"/>
              </w:rPr>
            </w:pPr>
            <w:r w:rsidRPr="00871C2E">
              <w:rPr>
                <w:rFonts w:ascii="Times New Roman" w:hAnsi="Times New Roman"/>
                <w:sz w:val="24"/>
                <w:szCs w:val="24"/>
                <w:lang w:val="cs-CZ"/>
              </w:rPr>
              <w:t xml:space="preserve">            </w:t>
            </w:r>
            <w:r w:rsidR="00F214B5" w:rsidRPr="00871C2E">
              <w:rPr>
                <w:rFonts w:ascii="Times New Roman" w:hAnsi="Times New Roman"/>
                <w:sz w:val="24"/>
                <w:szCs w:val="24"/>
                <w:lang w:val="cs-CZ"/>
              </w:rPr>
              <w:t xml:space="preserve">5.2. </w:t>
            </w:r>
            <w:r w:rsidR="004E3908" w:rsidRPr="00871C2E">
              <w:rPr>
                <w:rFonts w:ascii="Times New Roman" w:hAnsi="Times New Roman"/>
                <w:sz w:val="24"/>
                <w:szCs w:val="24"/>
                <w:u w:val="single"/>
                <w:lang w:val="cs-CZ"/>
              </w:rPr>
              <w:t>Multicentrické publikování</w:t>
            </w:r>
            <w:r w:rsidR="004E3908" w:rsidRPr="00871C2E">
              <w:rPr>
                <w:rFonts w:ascii="Times New Roman" w:hAnsi="Times New Roman"/>
                <w:sz w:val="24"/>
                <w:szCs w:val="24"/>
                <w:lang w:val="cs-CZ"/>
              </w:rPr>
              <w:t xml:space="preserve"> </w:t>
            </w:r>
          </w:p>
        </w:tc>
      </w:tr>
      <w:tr w:rsidR="00760AAD" w:rsidRPr="00B27589" w14:paraId="3AF638C6" w14:textId="77777777" w:rsidTr="008053FD">
        <w:tc>
          <w:tcPr>
            <w:tcW w:w="4873" w:type="dxa"/>
          </w:tcPr>
          <w:p w14:paraId="3AF638C3" w14:textId="38F9BDC4" w:rsidR="00D65AF3" w:rsidRPr="00871C2E" w:rsidRDefault="006E61F9" w:rsidP="00871C2E">
            <w:pPr>
              <w:widowControl w:val="0"/>
              <w:tabs>
                <w:tab w:val="left" w:pos="360"/>
                <w:tab w:val="left" w:pos="426"/>
              </w:tabs>
              <w:spacing w:after="120"/>
              <w:ind w:left="709"/>
              <w:jc w:val="both"/>
              <w:rPr>
                <w:rFonts w:eastAsia="Times New Roman"/>
                <w:sz w:val="24"/>
                <w:szCs w:val="24"/>
                <w:lang w:val="en-US" w:eastAsia="cs-CZ"/>
              </w:rPr>
            </w:pPr>
            <w:r w:rsidRPr="00871C2E">
              <w:rPr>
                <w:rFonts w:eastAsia="Times New Roman"/>
                <w:sz w:val="24"/>
                <w:szCs w:val="24"/>
                <w:lang w:val="en-US" w:eastAsia="cs-CZ"/>
              </w:rPr>
              <w:t xml:space="preserve">As this </w:t>
            </w:r>
            <w:r w:rsidR="00D65AF3" w:rsidRPr="00871C2E">
              <w:rPr>
                <w:rFonts w:eastAsia="Times New Roman"/>
                <w:sz w:val="24"/>
                <w:szCs w:val="24"/>
                <w:lang w:val="en-US" w:eastAsia="cs-CZ"/>
              </w:rPr>
              <w:t xml:space="preserve">Study is a multi-center study, Institution and Investigator agree that they shall not, without the Sponsor’s prior written consent, independently publish, present or otherwise disclose any results of or information pertaining to Institution’s and Investigator’s activities conducted under this Agreement until a multi-center publication is published; provided, however, that if a multi-center </w:t>
            </w:r>
            <w:r w:rsidR="00D65AF3" w:rsidRPr="00871C2E">
              <w:rPr>
                <w:rFonts w:eastAsia="Times New Roman"/>
                <w:sz w:val="24"/>
                <w:szCs w:val="24"/>
                <w:lang w:val="en-US" w:eastAsia="cs-CZ"/>
              </w:rPr>
              <w:lastRenderedPageBreak/>
              <w:t xml:space="preserve">publication is not published within </w:t>
            </w:r>
            <w:r w:rsidR="007D5A03" w:rsidRPr="00871C2E">
              <w:rPr>
                <w:rFonts w:eastAsia="Times New Roman"/>
                <w:sz w:val="24"/>
                <w:szCs w:val="24"/>
                <w:lang w:val="en-US" w:eastAsia="cs-CZ"/>
              </w:rPr>
              <w:t>twenty-four</w:t>
            </w:r>
            <w:r w:rsidR="00D65AF3" w:rsidRPr="00871C2E">
              <w:rPr>
                <w:rFonts w:eastAsia="Times New Roman"/>
                <w:sz w:val="24"/>
                <w:szCs w:val="24"/>
                <w:lang w:val="en-US" w:eastAsia="cs-CZ"/>
              </w:rPr>
              <w:t xml:space="preserve"> (</w:t>
            </w:r>
            <w:r w:rsidR="007D5A03" w:rsidRPr="00871C2E">
              <w:rPr>
                <w:rFonts w:eastAsia="Times New Roman"/>
                <w:sz w:val="24"/>
                <w:szCs w:val="24"/>
                <w:lang w:val="en-US" w:eastAsia="cs-CZ"/>
              </w:rPr>
              <w:t>24</w:t>
            </w:r>
            <w:r w:rsidR="00D65AF3" w:rsidRPr="00871C2E">
              <w:rPr>
                <w:rFonts w:eastAsia="Times New Roman"/>
                <w:sz w:val="24"/>
                <w:szCs w:val="24"/>
                <w:lang w:val="en-US" w:eastAsia="cs-CZ"/>
              </w:rPr>
              <w:t xml:space="preserve">) months after completion of the Study and lock of the database at all research sites or any earlier termination or abandonment of the Study, Institution and Investigator shall have the right to publish and present the results of Institution’s and Investigator’s activities conducted under this Agreement, including Study Data, solely in accordance with the provisions of </w:t>
            </w:r>
            <w:r w:rsidR="007D5A03" w:rsidRPr="00871C2E">
              <w:rPr>
                <w:rFonts w:eastAsia="Times New Roman"/>
                <w:sz w:val="24"/>
                <w:szCs w:val="24"/>
                <w:lang w:val="en-US" w:eastAsia="cs-CZ"/>
              </w:rPr>
              <w:t xml:space="preserve">this </w:t>
            </w:r>
            <w:r w:rsidR="00D65AF3" w:rsidRPr="00871C2E">
              <w:rPr>
                <w:rFonts w:eastAsia="Times New Roman"/>
                <w:sz w:val="24"/>
                <w:szCs w:val="24"/>
                <w:lang w:val="en-US" w:eastAsia="cs-CZ"/>
              </w:rPr>
              <w:t>Section 5.</w:t>
            </w:r>
          </w:p>
          <w:p w14:paraId="3AF638C4" w14:textId="77777777" w:rsidR="00760AAD" w:rsidRPr="00871C2E" w:rsidRDefault="00760AAD" w:rsidP="00871C2E">
            <w:pPr>
              <w:widowControl w:val="0"/>
              <w:tabs>
                <w:tab w:val="left" w:pos="851"/>
              </w:tabs>
              <w:spacing w:after="120"/>
              <w:ind w:firstLine="720"/>
              <w:jc w:val="both"/>
              <w:rPr>
                <w:sz w:val="24"/>
                <w:szCs w:val="24"/>
                <w:lang w:val="en-US"/>
              </w:rPr>
            </w:pPr>
          </w:p>
        </w:tc>
        <w:tc>
          <w:tcPr>
            <w:tcW w:w="4874" w:type="dxa"/>
          </w:tcPr>
          <w:p w14:paraId="3AF638C5" w14:textId="1B6A5616" w:rsidR="00760AAD" w:rsidRPr="00871C2E" w:rsidRDefault="006F0C06" w:rsidP="00871C2E">
            <w:pPr>
              <w:widowControl w:val="0"/>
              <w:tabs>
                <w:tab w:val="left" w:pos="360"/>
                <w:tab w:val="left" w:pos="426"/>
              </w:tabs>
              <w:spacing w:after="120"/>
              <w:ind w:left="709"/>
              <w:jc w:val="both"/>
              <w:rPr>
                <w:rFonts w:eastAsia="Calibri"/>
                <w:sz w:val="24"/>
                <w:szCs w:val="24"/>
                <w:lang w:val="cs-CZ"/>
              </w:rPr>
            </w:pPr>
            <w:r w:rsidRPr="00871C2E">
              <w:rPr>
                <w:rFonts w:eastAsia="Times New Roman"/>
                <w:sz w:val="24"/>
                <w:szCs w:val="24"/>
                <w:lang w:val="cs-CZ" w:eastAsia="cs-CZ"/>
              </w:rPr>
              <w:lastRenderedPageBreak/>
              <w:t>Protože je</w:t>
            </w:r>
            <w:r w:rsidR="004E3908" w:rsidRPr="00871C2E">
              <w:rPr>
                <w:rFonts w:eastAsia="Times New Roman"/>
                <w:sz w:val="24"/>
                <w:szCs w:val="24"/>
                <w:lang w:val="cs-CZ" w:eastAsia="cs-CZ"/>
              </w:rPr>
              <w:t xml:space="preserve"> tato Studie multicentrickou studií, Zdravotnické zařízení a Zkoušející tímto souhlasí, že bez předchozího písemného souhlasu Zadavatele nebudou nezávisle publikovat, prezentovat či jakkoli jinak odhalovat, zveřejňovat, sdělovat či zpřístupňovat jakékoli výsledky nebo informace vztahující se k činnostem Zdravotnického zařízení a Zkoušejícího, jež jsou prováděny na </w:t>
            </w:r>
            <w:r w:rsidR="004E3908" w:rsidRPr="00871C2E">
              <w:rPr>
                <w:rFonts w:eastAsia="Times New Roman"/>
                <w:sz w:val="24"/>
                <w:szCs w:val="24"/>
                <w:lang w:val="cs-CZ" w:eastAsia="cs-CZ"/>
              </w:rPr>
              <w:lastRenderedPageBreak/>
              <w:t xml:space="preserve">základě této Smlouvy, a to až do doby, než dojde ke zveřejnění multicentrické publikace; to však za podmínky, že nedojde-li k multicentrickému zveřejnění nejpozději do </w:t>
            </w:r>
            <w:r w:rsidRPr="00871C2E">
              <w:rPr>
                <w:rFonts w:eastAsia="Times New Roman"/>
                <w:sz w:val="24"/>
                <w:szCs w:val="24"/>
                <w:lang w:val="cs-CZ" w:eastAsia="cs-CZ"/>
              </w:rPr>
              <w:t xml:space="preserve">dvaceti čtyř </w:t>
            </w:r>
            <w:r w:rsidR="004E3908" w:rsidRPr="00871C2E">
              <w:rPr>
                <w:rFonts w:eastAsia="Times New Roman"/>
                <w:sz w:val="24"/>
                <w:szCs w:val="24"/>
                <w:lang w:val="cs-CZ" w:eastAsia="cs-CZ"/>
              </w:rPr>
              <w:t>(</w:t>
            </w:r>
            <w:r w:rsidRPr="00871C2E">
              <w:rPr>
                <w:rFonts w:eastAsia="Times New Roman"/>
                <w:sz w:val="24"/>
                <w:szCs w:val="24"/>
                <w:lang w:val="cs-CZ" w:eastAsia="cs-CZ"/>
              </w:rPr>
              <w:t>24</w:t>
            </w:r>
            <w:r w:rsidR="004E3908" w:rsidRPr="00871C2E">
              <w:rPr>
                <w:rFonts w:eastAsia="Times New Roman"/>
                <w:sz w:val="24"/>
                <w:szCs w:val="24"/>
                <w:lang w:val="cs-CZ" w:eastAsia="cs-CZ"/>
              </w:rPr>
              <w:t>) měsíců od okamžiku dokončení Studie a uzavření databáze ve všech výzkumných centrech či k jakémukoli dřívějšímu ukončení platnosti či předčasnému ukončení Studie, Zdravotnické zařízení a Zkoušející budou oprávněni publikovat a prezentovat výsledky činnosti Zdravotnického zařízení a Zkoušejícího, jež je prováděna na základě této Smlouvy, a to včetně Studijních dat a údajů, výhradně v souladu s podmínkami stanovenými v</w:t>
            </w:r>
            <w:r w:rsidRPr="00871C2E">
              <w:rPr>
                <w:rFonts w:eastAsia="Times New Roman"/>
                <w:sz w:val="24"/>
                <w:szCs w:val="24"/>
                <w:lang w:val="cs-CZ" w:eastAsia="cs-CZ"/>
              </w:rPr>
              <w:t xml:space="preserve"> tomto </w:t>
            </w:r>
            <w:r w:rsidR="004E3908" w:rsidRPr="00871C2E">
              <w:rPr>
                <w:rFonts w:eastAsia="Times New Roman"/>
                <w:sz w:val="24"/>
                <w:szCs w:val="24"/>
                <w:lang w:val="cs-CZ" w:eastAsia="cs-CZ"/>
              </w:rPr>
              <w:t>odstavci 5.</w:t>
            </w:r>
          </w:p>
        </w:tc>
      </w:tr>
      <w:tr w:rsidR="00D65AF3" w:rsidRPr="00AD36B4" w14:paraId="3AF638CA" w14:textId="77777777" w:rsidTr="008053FD">
        <w:tc>
          <w:tcPr>
            <w:tcW w:w="4873" w:type="dxa"/>
          </w:tcPr>
          <w:p w14:paraId="3AF638C7" w14:textId="77777777" w:rsidR="00D65AF3" w:rsidRPr="00871C2E" w:rsidRDefault="00A55D36" w:rsidP="00871C2E">
            <w:pPr>
              <w:pStyle w:val="Odstavecseseznamem1"/>
              <w:widowControl w:val="0"/>
              <w:tabs>
                <w:tab w:val="left" w:pos="851"/>
              </w:tabs>
              <w:spacing w:after="0" w:line="240" w:lineRule="auto"/>
              <w:ind w:left="709"/>
              <w:contextualSpacing w:val="0"/>
              <w:jc w:val="both"/>
              <w:rPr>
                <w:rFonts w:ascii="Times New Roman" w:eastAsia="Times New Roman" w:hAnsi="Times New Roman"/>
                <w:sz w:val="24"/>
                <w:szCs w:val="24"/>
                <w:lang w:eastAsia="cs-CZ"/>
              </w:rPr>
            </w:pPr>
            <w:r w:rsidRPr="00871C2E">
              <w:rPr>
                <w:rFonts w:ascii="Times New Roman" w:hAnsi="Times New Roman"/>
                <w:sz w:val="24"/>
                <w:szCs w:val="24"/>
              </w:rPr>
              <w:lastRenderedPageBreak/>
              <w:t xml:space="preserve">5.3. </w:t>
            </w:r>
            <w:r w:rsidR="00D65AF3" w:rsidRPr="00871C2E">
              <w:rPr>
                <w:rFonts w:ascii="Times New Roman" w:hAnsi="Times New Roman"/>
                <w:sz w:val="24"/>
                <w:szCs w:val="24"/>
                <w:u w:val="single"/>
              </w:rPr>
              <w:t>Confidentiality of Unpublished Data</w:t>
            </w:r>
            <w:r w:rsidR="00D65AF3" w:rsidRPr="00871C2E">
              <w:rPr>
                <w:rFonts w:ascii="Times New Roman" w:hAnsi="Times New Roman"/>
                <w:sz w:val="24"/>
                <w:szCs w:val="24"/>
              </w:rPr>
              <w:t xml:space="preserve"> </w:t>
            </w:r>
          </w:p>
        </w:tc>
        <w:tc>
          <w:tcPr>
            <w:tcW w:w="4874" w:type="dxa"/>
          </w:tcPr>
          <w:p w14:paraId="3AF638C8" w14:textId="77777777" w:rsidR="004E3908" w:rsidRPr="00871C2E" w:rsidRDefault="004E3908" w:rsidP="00871C2E">
            <w:pPr>
              <w:pStyle w:val="Odstavecseseznamem1"/>
              <w:widowControl w:val="0"/>
              <w:tabs>
                <w:tab w:val="left" w:pos="851"/>
              </w:tabs>
              <w:spacing w:after="0" w:line="240" w:lineRule="auto"/>
              <w:ind w:left="709"/>
              <w:contextualSpacing w:val="0"/>
              <w:jc w:val="both"/>
              <w:rPr>
                <w:rFonts w:ascii="Times New Roman" w:hAnsi="Times New Roman"/>
                <w:sz w:val="24"/>
                <w:szCs w:val="24"/>
                <w:u w:val="single"/>
                <w:lang w:val="cs-CZ"/>
              </w:rPr>
            </w:pPr>
            <w:r w:rsidRPr="00871C2E">
              <w:rPr>
                <w:rFonts w:ascii="Times New Roman" w:hAnsi="Times New Roman"/>
                <w:sz w:val="24"/>
                <w:szCs w:val="24"/>
                <w:lang w:val="cs-CZ"/>
              </w:rPr>
              <w:t xml:space="preserve">5.3. </w:t>
            </w:r>
            <w:r w:rsidRPr="00871C2E">
              <w:rPr>
                <w:rFonts w:ascii="Times New Roman" w:hAnsi="Times New Roman"/>
                <w:sz w:val="24"/>
                <w:szCs w:val="24"/>
                <w:u w:val="single"/>
                <w:lang w:val="cs-CZ"/>
              </w:rPr>
              <w:t xml:space="preserve"> Důvěrnost nepublikovaných údajů</w:t>
            </w:r>
          </w:p>
          <w:p w14:paraId="3AF638C9" w14:textId="77777777" w:rsidR="00D65AF3" w:rsidRPr="00871C2E" w:rsidRDefault="00D65AF3" w:rsidP="00871C2E">
            <w:pPr>
              <w:widowControl w:val="0"/>
              <w:tabs>
                <w:tab w:val="left" w:pos="360"/>
                <w:tab w:val="left" w:pos="426"/>
              </w:tabs>
              <w:ind w:left="709"/>
              <w:jc w:val="both"/>
              <w:rPr>
                <w:rFonts w:eastAsia="Calibri"/>
                <w:sz w:val="24"/>
                <w:szCs w:val="24"/>
                <w:lang w:val="cs-CZ" w:eastAsia="bg-BG"/>
              </w:rPr>
            </w:pPr>
          </w:p>
        </w:tc>
      </w:tr>
      <w:tr w:rsidR="00D65AF3" w:rsidRPr="00B27589" w14:paraId="3AF638CE" w14:textId="77777777" w:rsidTr="008053FD">
        <w:tc>
          <w:tcPr>
            <w:tcW w:w="4873" w:type="dxa"/>
          </w:tcPr>
          <w:p w14:paraId="3AF638CB" w14:textId="4F3B21E2" w:rsidR="00D65AF3" w:rsidRPr="00871C2E" w:rsidRDefault="00D65AF3" w:rsidP="00871C2E">
            <w:pPr>
              <w:widowControl w:val="0"/>
              <w:tabs>
                <w:tab w:val="left" w:pos="360"/>
                <w:tab w:val="left" w:pos="426"/>
              </w:tabs>
              <w:spacing w:after="120"/>
              <w:ind w:left="709"/>
              <w:jc w:val="both"/>
              <w:rPr>
                <w:rFonts w:eastAsia="Times New Roman"/>
                <w:sz w:val="24"/>
                <w:szCs w:val="24"/>
                <w:lang w:val="en-US" w:eastAsia="cs-CZ"/>
              </w:rPr>
            </w:pPr>
            <w:r w:rsidRPr="00871C2E">
              <w:rPr>
                <w:rFonts w:eastAsia="Times New Roman"/>
                <w:sz w:val="24"/>
                <w:szCs w:val="24"/>
                <w:lang w:val="en-US" w:eastAsia="cs-CZ"/>
              </w:rPr>
              <w:t>Institution and Investigator acknowledge and agree that Study Data that is not published, presented or otherwise disclosed in accordance with Section 5.1 or Section 5.2 (“Unpublished Data”) remains within the definition of Confidential Information, and Institution and Investigator shall not, and shall require their personnel not to, disclose Unpublished Data to any third party or disclose any Study Data to any third party.</w:t>
            </w:r>
          </w:p>
          <w:p w14:paraId="3AF638CC" w14:textId="77777777" w:rsidR="00D65AF3" w:rsidRPr="00871C2E" w:rsidRDefault="00D65AF3" w:rsidP="00871C2E">
            <w:pPr>
              <w:widowControl w:val="0"/>
              <w:tabs>
                <w:tab w:val="left" w:pos="360"/>
                <w:tab w:val="left" w:pos="426"/>
              </w:tabs>
              <w:spacing w:after="120"/>
              <w:ind w:left="709"/>
              <w:jc w:val="both"/>
              <w:rPr>
                <w:rFonts w:eastAsia="Times New Roman"/>
                <w:sz w:val="24"/>
                <w:szCs w:val="24"/>
                <w:lang w:val="en-US" w:eastAsia="cs-CZ"/>
              </w:rPr>
            </w:pPr>
          </w:p>
        </w:tc>
        <w:tc>
          <w:tcPr>
            <w:tcW w:w="4874" w:type="dxa"/>
          </w:tcPr>
          <w:p w14:paraId="3AF638CD" w14:textId="4563FB42" w:rsidR="00D65AF3" w:rsidRPr="00871C2E" w:rsidRDefault="004E3908" w:rsidP="00871C2E">
            <w:pPr>
              <w:widowControl w:val="0"/>
              <w:tabs>
                <w:tab w:val="left" w:pos="360"/>
                <w:tab w:val="left" w:pos="426"/>
              </w:tabs>
              <w:spacing w:after="120"/>
              <w:ind w:left="709"/>
              <w:jc w:val="both"/>
              <w:rPr>
                <w:rFonts w:eastAsia="Calibri"/>
                <w:sz w:val="24"/>
                <w:szCs w:val="24"/>
                <w:lang w:val="cs-CZ" w:eastAsia="bg-BG"/>
              </w:rPr>
            </w:pPr>
            <w:r w:rsidRPr="00871C2E">
              <w:rPr>
                <w:rFonts w:eastAsia="Times New Roman"/>
                <w:sz w:val="24"/>
                <w:szCs w:val="24"/>
                <w:lang w:val="cs-CZ" w:eastAsia="cs-CZ"/>
              </w:rPr>
              <w:t>Zdravotnické zařízení a Zkoušející tímto berou na vědomí a souhlasí, že Studijní data a údaje, jež nebyly publikovány, prezentovány či jakkoli jinak odhaleny, zveřejněny, zpřístupněny či sděleny na základě úpravy stanovené v odstavci 5.1 nebo 5.2 (“Nepublikované údaje”), zůstanou zahrnuty do rámce definice Důvěrných informací, a Zdravotnické zařízení a Zkoušející se zavazují, že neodhalí, nezveřejní, nezpřístupní či nesdělí a zavážou své zaměstnance ve shodném rozsahu v této souvislosti, jakékoli Nepublikované údaje jakékoli třetí straně či nezveřejní jakákoli Studijní data či údaje jakékoli třetí straně.</w:t>
            </w:r>
          </w:p>
        </w:tc>
      </w:tr>
      <w:tr w:rsidR="00D65AF3" w:rsidRPr="00AD36B4" w14:paraId="3AF638D1" w14:textId="77777777" w:rsidTr="008053FD">
        <w:tc>
          <w:tcPr>
            <w:tcW w:w="4873" w:type="dxa"/>
          </w:tcPr>
          <w:p w14:paraId="3AF638CF" w14:textId="77777777" w:rsidR="00D65AF3" w:rsidRPr="00871C2E" w:rsidRDefault="00A55D36" w:rsidP="00871C2E">
            <w:pPr>
              <w:pStyle w:val="Odstavecseseznamem1"/>
              <w:widowControl w:val="0"/>
              <w:tabs>
                <w:tab w:val="left" w:pos="851"/>
              </w:tabs>
              <w:spacing w:after="0" w:line="240" w:lineRule="auto"/>
              <w:ind w:left="709"/>
              <w:contextualSpacing w:val="0"/>
              <w:jc w:val="both"/>
              <w:rPr>
                <w:rFonts w:ascii="Times New Roman" w:eastAsia="Times New Roman" w:hAnsi="Times New Roman"/>
                <w:sz w:val="24"/>
                <w:szCs w:val="24"/>
                <w:lang w:eastAsia="cs-CZ"/>
              </w:rPr>
            </w:pPr>
            <w:r w:rsidRPr="00871C2E">
              <w:rPr>
                <w:rFonts w:ascii="Times New Roman" w:hAnsi="Times New Roman"/>
                <w:sz w:val="24"/>
                <w:szCs w:val="24"/>
              </w:rPr>
              <w:t xml:space="preserve">5.4. </w:t>
            </w:r>
            <w:r w:rsidR="00D65AF3" w:rsidRPr="00871C2E">
              <w:rPr>
                <w:rFonts w:ascii="Times New Roman" w:hAnsi="Times New Roman"/>
                <w:sz w:val="24"/>
                <w:szCs w:val="24"/>
                <w:u w:val="single"/>
              </w:rPr>
              <w:t>Media Contacts</w:t>
            </w:r>
            <w:r w:rsidR="00D65AF3" w:rsidRPr="00871C2E">
              <w:rPr>
                <w:rFonts w:ascii="Times New Roman" w:hAnsi="Times New Roman"/>
                <w:sz w:val="24"/>
                <w:szCs w:val="24"/>
              </w:rPr>
              <w:t xml:space="preserve"> </w:t>
            </w:r>
          </w:p>
        </w:tc>
        <w:tc>
          <w:tcPr>
            <w:tcW w:w="4874" w:type="dxa"/>
          </w:tcPr>
          <w:p w14:paraId="3AF638D0" w14:textId="77777777" w:rsidR="00D65AF3" w:rsidRPr="00871C2E" w:rsidRDefault="004E3908" w:rsidP="00871C2E">
            <w:pPr>
              <w:pStyle w:val="Odstavecseseznamem1"/>
              <w:widowControl w:val="0"/>
              <w:tabs>
                <w:tab w:val="left" w:pos="851"/>
              </w:tabs>
              <w:spacing w:after="0" w:line="240" w:lineRule="auto"/>
              <w:ind w:left="426"/>
              <w:contextualSpacing w:val="0"/>
              <w:jc w:val="both"/>
              <w:rPr>
                <w:rFonts w:ascii="Times New Roman" w:hAnsi="Times New Roman"/>
                <w:sz w:val="24"/>
                <w:szCs w:val="24"/>
                <w:lang w:val="cs-CZ" w:eastAsia="bg-BG"/>
              </w:rPr>
            </w:pPr>
            <w:r w:rsidRPr="00871C2E">
              <w:rPr>
                <w:rFonts w:ascii="Times New Roman" w:hAnsi="Times New Roman"/>
                <w:sz w:val="24"/>
                <w:szCs w:val="24"/>
                <w:lang w:val="cs-CZ"/>
              </w:rPr>
              <w:t xml:space="preserve">5.4. </w:t>
            </w:r>
            <w:r w:rsidRPr="00871C2E">
              <w:rPr>
                <w:rFonts w:ascii="Times New Roman" w:hAnsi="Times New Roman"/>
                <w:sz w:val="24"/>
                <w:szCs w:val="24"/>
                <w:u w:val="single"/>
                <w:lang w:val="cs-CZ"/>
              </w:rPr>
              <w:t>Kontakty s médii</w:t>
            </w:r>
            <w:r w:rsidRPr="00871C2E">
              <w:rPr>
                <w:rFonts w:ascii="Times New Roman" w:hAnsi="Times New Roman"/>
                <w:sz w:val="24"/>
                <w:szCs w:val="24"/>
                <w:lang w:val="cs-CZ"/>
              </w:rPr>
              <w:t xml:space="preserve"> </w:t>
            </w:r>
          </w:p>
        </w:tc>
      </w:tr>
      <w:tr w:rsidR="00D65AF3" w:rsidRPr="00933D9F" w14:paraId="3AF638D5" w14:textId="77777777" w:rsidTr="008053FD">
        <w:tc>
          <w:tcPr>
            <w:tcW w:w="4873" w:type="dxa"/>
          </w:tcPr>
          <w:p w14:paraId="3AF638D2" w14:textId="27AADD4F" w:rsidR="00D65AF3" w:rsidRPr="00871C2E" w:rsidRDefault="00D65AF3" w:rsidP="00871C2E">
            <w:pPr>
              <w:widowControl w:val="0"/>
              <w:tabs>
                <w:tab w:val="left" w:pos="360"/>
                <w:tab w:val="left" w:pos="426"/>
              </w:tabs>
              <w:spacing w:after="120"/>
              <w:ind w:left="709"/>
              <w:jc w:val="both"/>
              <w:rPr>
                <w:rFonts w:eastAsia="Times New Roman"/>
                <w:sz w:val="24"/>
                <w:szCs w:val="24"/>
                <w:lang w:val="en-US" w:eastAsia="cs-CZ"/>
              </w:rPr>
            </w:pPr>
            <w:r w:rsidRPr="00871C2E">
              <w:rPr>
                <w:rFonts w:eastAsia="Times New Roman"/>
                <w:sz w:val="24"/>
                <w:szCs w:val="24"/>
                <w:lang w:val="en-US" w:eastAsia="cs-CZ"/>
              </w:rPr>
              <w:t xml:space="preserve">Institution and Investigator shall not, and shall ensure that Institution’s personnel do not engage in interviews or other contacts with the media, including but not limited to newspapers, radio, television and the Internet, related to the </w:t>
            </w:r>
            <w:r w:rsidR="006E61F9" w:rsidRPr="00871C2E">
              <w:rPr>
                <w:rFonts w:eastAsia="Times New Roman"/>
                <w:sz w:val="24"/>
                <w:szCs w:val="24"/>
                <w:lang w:val="en-US" w:eastAsia="cs-CZ"/>
              </w:rPr>
              <w:t xml:space="preserve">Sponsor, the </w:t>
            </w:r>
            <w:r w:rsidRPr="00871C2E">
              <w:rPr>
                <w:rFonts w:eastAsia="Times New Roman"/>
                <w:sz w:val="24"/>
                <w:szCs w:val="24"/>
                <w:lang w:val="en-US" w:eastAsia="cs-CZ"/>
              </w:rPr>
              <w:t xml:space="preserve">Study, the Investigational Product, Inventions, or Study Data without the prior written consent of Sponsor. This </w:t>
            </w:r>
            <w:r w:rsidRPr="00871C2E">
              <w:rPr>
                <w:rFonts w:eastAsia="Times New Roman"/>
                <w:sz w:val="24"/>
                <w:szCs w:val="24"/>
                <w:lang w:val="en-US" w:eastAsia="cs-CZ"/>
              </w:rPr>
              <w:lastRenderedPageBreak/>
              <w:t>provision does not prohibit publication or presentation of Study Data in accordance with this section</w:t>
            </w:r>
            <w:r w:rsidR="006E61F9" w:rsidRPr="00871C2E">
              <w:rPr>
                <w:rFonts w:eastAsia="Times New Roman"/>
                <w:sz w:val="24"/>
                <w:szCs w:val="24"/>
                <w:lang w:val="en-US" w:eastAsia="cs-CZ"/>
              </w:rPr>
              <w:t xml:space="preserve"> 5</w:t>
            </w:r>
            <w:r w:rsidRPr="00871C2E">
              <w:rPr>
                <w:rFonts w:eastAsia="Times New Roman"/>
                <w:sz w:val="24"/>
                <w:szCs w:val="24"/>
                <w:lang w:val="en-US" w:eastAsia="cs-CZ"/>
              </w:rPr>
              <w:t>.</w:t>
            </w:r>
          </w:p>
          <w:p w14:paraId="3AF638D3" w14:textId="77777777" w:rsidR="00D65AF3" w:rsidRPr="00871C2E" w:rsidRDefault="00D65AF3" w:rsidP="00871C2E">
            <w:pPr>
              <w:widowControl w:val="0"/>
              <w:tabs>
                <w:tab w:val="left" w:pos="360"/>
                <w:tab w:val="left" w:pos="426"/>
              </w:tabs>
              <w:spacing w:after="120"/>
              <w:ind w:left="709"/>
              <w:jc w:val="both"/>
              <w:rPr>
                <w:rFonts w:eastAsia="Times New Roman"/>
                <w:sz w:val="24"/>
                <w:szCs w:val="24"/>
                <w:lang w:val="en-US" w:eastAsia="cs-CZ"/>
              </w:rPr>
            </w:pPr>
          </w:p>
        </w:tc>
        <w:tc>
          <w:tcPr>
            <w:tcW w:w="4874" w:type="dxa"/>
          </w:tcPr>
          <w:p w14:paraId="3AF638D4" w14:textId="45DE2A9B" w:rsidR="00D65AF3" w:rsidRPr="00871C2E" w:rsidRDefault="004E3908" w:rsidP="00871C2E">
            <w:pPr>
              <w:widowControl w:val="0"/>
              <w:tabs>
                <w:tab w:val="left" w:pos="360"/>
                <w:tab w:val="left" w:pos="426"/>
              </w:tabs>
              <w:spacing w:after="120"/>
              <w:ind w:left="709"/>
              <w:jc w:val="both"/>
              <w:rPr>
                <w:rFonts w:eastAsia="Calibri"/>
                <w:sz w:val="24"/>
                <w:szCs w:val="24"/>
                <w:lang w:val="cs-CZ" w:eastAsia="bg-BG"/>
              </w:rPr>
            </w:pPr>
            <w:r w:rsidRPr="00871C2E">
              <w:rPr>
                <w:rFonts w:eastAsia="Times New Roman"/>
                <w:sz w:val="24"/>
                <w:szCs w:val="24"/>
                <w:lang w:val="cs-CZ" w:eastAsia="cs-CZ"/>
              </w:rPr>
              <w:lastRenderedPageBreak/>
              <w:t xml:space="preserve">Zdravotnické zařízení a Zkoušející nebudou, a zajistí, že zaměstnanci Zdravotnického zařízení nebudou, poskytovat jakékoli rozhovory či jiné formy kontaktů s médii, zejména </w:t>
            </w:r>
            <w:r w:rsidR="00473CA3" w:rsidRPr="00871C2E">
              <w:rPr>
                <w:rFonts w:eastAsia="Times New Roman"/>
                <w:sz w:val="24"/>
                <w:szCs w:val="24"/>
                <w:lang w:val="cs-CZ" w:eastAsia="cs-CZ"/>
              </w:rPr>
              <w:t xml:space="preserve">s </w:t>
            </w:r>
            <w:r w:rsidRPr="00871C2E">
              <w:rPr>
                <w:rFonts w:eastAsia="Times New Roman"/>
                <w:sz w:val="24"/>
                <w:szCs w:val="24"/>
                <w:lang w:val="cs-CZ" w:eastAsia="cs-CZ"/>
              </w:rPr>
              <w:t>vydavatelství</w:t>
            </w:r>
            <w:r w:rsidR="00473CA3" w:rsidRPr="00871C2E">
              <w:rPr>
                <w:rFonts w:eastAsia="Times New Roman"/>
                <w:sz w:val="24"/>
                <w:szCs w:val="24"/>
                <w:lang w:val="cs-CZ" w:eastAsia="cs-CZ"/>
              </w:rPr>
              <w:t>mi</w:t>
            </w:r>
            <w:r w:rsidRPr="00871C2E">
              <w:rPr>
                <w:rFonts w:eastAsia="Times New Roman"/>
                <w:sz w:val="24"/>
                <w:szCs w:val="24"/>
                <w:lang w:val="cs-CZ" w:eastAsia="cs-CZ"/>
              </w:rPr>
              <w:t xml:space="preserve"> novin, provozovateli r</w:t>
            </w:r>
            <w:r w:rsidR="00473CA3" w:rsidRPr="00871C2E">
              <w:rPr>
                <w:rFonts w:eastAsia="Times New Roman"/>
                <w:sz w:val="24"/>
                <w:szCs w:val="24"/>
                <w:lang w:val="cs-CZ" w:eastAsia="cs-CZ"/>
              </w:rPr>
              <w:t>ozhlasového</w:t>
            </w:r>
            <w:r w:rsidRPr="00871C2E">
              <w:rPr>
                <w:rFonts w:eastAsia="Times New Roman"/>
                <w:sz w:val="24"/>
                <w:szCs w:val="24"/>
                <w:lang w:val="cs-CZ" w:eastAsia="cs-CZ"/>
              </w:rPr>
              <w:t xml:space="preserve"> vysílání, provozovateli televizního vysílání a společnostmi působícími na Internetu, a to v souvislosti </w:t>
            </w:r>
            <w:r w:rsidRPr="00871C2E">
              <w:rPr>
                <w:rFonts w:eastAsia="Times New Roman"/>
                <w:sz w:val="24"/>
                <w:szCs w:val="24"/>
                <w:lang w:val="cs-CZ" w:eastAsia="cs-CZ"/>
              </w:rPr>
              <w:lastRenderedPageBreak/>
              <w:t>se</w:t>
            </w:r>
            <w:r w:rsidR="00473CA3" w:rsidRPr="00871C2E">
              <w:rPr>
                <w:rFonts w:eastAsia="Times New Roman"/>
                <w:sz w:val="24"/>
                <w:szCs w:val="24"/>
                <w:lang w:val="cs-CZ" w:eastAsia="cs-CZ"/>
              </w:rPr>
              <w:t xml:space="preserve"> Zadavatelem, se</w:t>
            </w:r>
            <w:r w:rsidRPr="00871C2E">
              <w:rPr>
                <w:rFonts w:eastAsia="Times New Roman"/>
                <w:sz w:val="24"/>
                <w:szCs w:val="24"/>
                <w:lang w:val="cs-CZ" w:eastAsia="cs-CZ"/>
              </w:rPr>
              <w:t xml:space="preserve"> Studií, Hodnoceným léčivem, Objevy nebo Studijními daty a údaji bez předchozího písemného svolení Zadavatele. Toto ustanovení nebrání možnosti publikovat či prezentovat Studijní data a údaje v souladu s tímto Článkem</w:t>
            </w:r>
            <w:r w:rsidR="00473CA3" w:rsidRPr="00871C2E">
              <w:rPr>
                <w:rFonts w:eastAsia="Times New Roman"/>
                <w:sz w:val="24"/>
                <w:szCs w:val="24"/>
                <w:lang w:val="cs-CZ" w:eastAsia="cs-CZ"/>
              </w:rPr>
              <w:t xml:space="preserve"> 5</w:t>
            </w:r>
            <w:r w:rsidRPr="00871C2E">
              <w:rPr>
                <w:rFonts w:eastAsia="Times New Roman"/>
                <w:sz w:val="24"/>
                <w:szCs w:val="24"/>
                <w:lang w:val="cs-CZ" w:eastAsia="cs-CZ"/>
              </w:rPr>
              <w:t>.</w:t>
            </w:r>
          </w:p>
        </w:tc>
      </w:tr>
      <w:tr w:rsidR="00D65AF3" w:rsidRPr="00AD36B4" w14:paraId="3AF638D8" w14:textId="77777777" w:rsidTr="008053FD">
        <w:tc>
          <w:tcPr>
            <w:tcW w:w="4873" w:type="dxa"/>
          </w:tcPr>
          <w:p w14:paraId="3AF638D6" w14:textId="77777777" w:rsidR="00D65AF3" w:rsidRPr="00871C2E" w:rsidRDefault="00A55D36" w:rsidP="00871C2E">
            <w:pPr>
              <w:pStyle w:val="Odstavecseseznamem1"/>
              <w:widowControl w:val="0"/>
              <w:tabs>
                <w:tab w:val="left" w:pos="851"/>
              </w:tabs>
              <w:spacing w:after="0" w:line="240" w:lineRule="auto"/>
              <w:ind w:left="709"/>
              <w:contextualSpacing w:val="0"/>
              <w:jc w:val="both"/>
              <w:rPr>
                <w:rFonts w:ascii="Times New Roman" w:eastAsia="Times New Roman" w:hAnsi="Times New Roman"/>
                <w:sz w:val="24"/>
                <w:szCs w:val="24"/>
                <w:lang w:eastAsia="cs-CZ"/>
              </w:rPr>
            </w:pPr>
            <w:r w:rsidRPr="00871C2E">
              <w:rPr>
                <w:rFonts w:ascii="Times New Roman" w:eastAsia="Times New Roman" w:hAnsi="Times New Roman"/>
                <w:sz w:val="24"/>
                <w:szCs w:val="24"/>
                <w:lang w:eastAsia="cs-CZ"/>
              </w:rPr>
              <w:lastRenderedPageBreak/>
              <w:t xml:space="preserve">5.5. </w:t>
            </w:r>
            <w:r w:rsidR="00D65AF3" w:rsidRPr="00871C2E">
              <w:rPr>
                <w:rFonts w:ascii="Times New Roman" w:hAnsi="Times New Roman"/>
                <w:sz w:val="24"/>
                <w:szCs w:val="24"/>
                <w:u w:val="single"/>
              </w:rPr>
              <w:t>Use of Name, Registry and Reporting</w:t>
            </w:r>
            <w:r w:rsidR="00D65AF3" w:rsidRPr="00871C2E">
              <w:rPr>
                <w:rFonts w:ascii="Times New Roman" w:hAnsi="Times New Roman"/>
                <w:sz w:val="24"/>
                <w:szCs w:val="24"/>
              </w:rPr>
              <w:t xml:space="preserve"> </w:t>
            </w:r>
          </w:p>
        </w:tc>
        <w:tc>
          <w:tcPr>
            <w:tcW w:w="4874" w:type="dxa"/>
          </w:tcPr>
          <w:p w14:paraId="3AF638D7" w14:textId="77777777" w:rsidR="00D65AF3" w:rsidRPr="00871C2E" w:rsidRDefault="004E3908" w:rsidP="00871C2E">
            <w:pPr>
              <w:pStyle w:val="Odstavecseseznamem1"/>
              <w:widowControl w:val="0"/>
              <w:tabs>
                <w:tab w:val="left" w:pos="851"/>
              </w:tabs>
              <w:spacing w:after="0" w:line="240" w:lineRule="auto"/>
              <w:ind w:left="709"/>
              <w:contextualSpacing w:val="0"/>
              <w:jc w:val="both"/>
              <w:rPr>
                <w:rFonts w:ascii="Times New Roman" w:hAnsi="Times New Roman"/>
                <w:sz w:val="24"/>
                <w:szCs w:val="24"/>
                <w:lang w:val="cs-CZ" w:eastAsia="bg-BG"/>
              </w:rPr>
            </w:pPr>
            <w:r w:rsidRPr="00871C2E">
              <w:rPr>
                <w:rFonts w:ascii="Times New Roman" w:hAnsi="Times New Roman"/>
                <w:sz w:val="24"/>
                <w:szCs w:val="24"/>
                <w:lang w:val="cs-CZ"/>
              </w:rPr>
              <w:t xml:space="preserve">5.5. </w:t>
            </w:r>
            <w:r w:rsidRPr="00871C2E">
              <w:rPr>
                <w:rFonts w:ascii="Times New Roman" w:hAnsi="Times New Roman"/>
                <w:sz w:val="24"/>
                <w:szCs w:val="24"/>
                <w:u w:val="single"/>
                <w:lang w:val="cs-CZ"/>
              </w:rPr>
              <w:t>Použití názvu či jména, registrace a oznamování</w:t>
            </w:r>
            <w:r w:rsidRPr="00871C2E">
              <w:rPr>
                <w:rFonts w:ascii="Times New Roman" w:hAnsi="Times New Roman"/>
                <w:sz w:val="24"/>
                <w:szCs w:val="24"/>
                <w:lang w:val="cs-CZ"/>
              </w:rPr>
              <w:t xml:space="preserve"> </w:t>
            </w:r>
          </w:p>
        </w:tc>
      </w:tr>
      <w:tr w:rsidR="00D65AF3" w:rsidRPr="00B27589" w14:paraId="3AF638DE" w14:textId="77777777" w:rsidTr="008053FD">
        <w:tc>
          <w:tcPr>
            <w:tcW w:w="4873" w:type="dxa"/>
          </w:tcPr>
          <w:p w14:paraId="3AF638D9" w14:textId="0862F57E" w:rsidR="00D65AF3" w:rsidRPr="00871C2E" w:rsidRDefault="00D65AF3" w:rsidP="00871C2E">
            <w:pPr>
              <w:widowControl w:val="0"/>
              <w:tabs>
                <w:tab w:val="left" w:pos="360"/>
                <w:tab w:val="left" w:pos="426"/>
              </w:tabs>
              <w:spacing w:after="120"/>
              <w:ind w:left="709"/>
              <w:jc w:val="both"/>
              <w:rPr>
                <w:rFonts w:eastAsia="Times New Roman"/>
                <w:sz w:val="24"/>
                <w:szCs w:val="24"/>
                <w:u w:val="single"/>
                <w:lang w:val="en-US" w:eastAsia="cs-CZ"/>
              </w:rPr>
            </w:pPr>
            <w:r w:rsidRPr="00871C2E">
              <w:rPr>
                <w:rFonts w:eastAsia="Times New Roman"/>
                <w:sz w:val="24"/>
                <w:szCs w:val="24"/>
                <w:lang w:val="en-US" w:eastAsia="cs-CZ"/>
              </w:rPr>
              <w:t xml:space="preserve">No Party hereto shall use any other Party’s name, or Sponsor’s name, in connection with any advertising, publication or promotion without prior written permission, except that the Sponsor and </w:t>
            </w:r>
            <w:r w:rsidR="006B1408" w:rsidRPr="00871C2E">
              <w:rPr>
                <w:rFonts w:eastAsia="Times New Roman"/>
                <w:sz w:val="24"/>
                <w:szCs w:val="24"/>
                <w:lang w:val="en-US" w:eastAsia="cs-CZ"/>
              </w:rPr>
              <w:t>IQVIA</w:t>
            </w:r>
            <w:r w:rsidRPr="00871C2E">
              <w:rPr>
                <w:rFonts w:eastAsia="Times New Roman"/>
                <w:sz w:val="24"/>
                <w:szCs w:val="24"/>
                <w:lang w:val="en-US" w:eastAsia="cs-CZ"/>
              </w:rPr>
              <w:t xml:space="preserve"> may use the Site’s name in Study publications and communications, including </w:t>
            </w:r>
            <w:r w:rsidR="00464075" w:rsidRPr="00871C2E">
              <w:rPr>
                <w:rFonts w:eastAsia="Times New Roman"/>
                <w:sz w:val="24"/>
                <w:szCs w:val="24"/>
                <w:lang w:val="en-US" w:eastAsia="cs-CZ"/>
              </w:rPr>
              <w:t xml:space="preserve">without limitation </w:t>
            </w:r>
            <w:r w:rsidRPr="00871C2E">
              <w:rPr>
                <w:rFonts w:eastAsia="Times New Roman"/>
                <w:sz w:val="24"/>
                <w:szCs w:val="24"/>
                <w:lang w:val="en-US" w:eastAsia="cs-CZ"/>
              </w:rPr>
              <w:t>clinical trial websites and Study newsletters. Sponsor will register the Study with a public clinical trials registry in accordance with applicable laws and regulations and will report the results of the Study publicly when and to the extent required by applicable laws and regulations.</w:t>
            </w:r>
          </w:p>
          <w:p w14:paraId="3AF638DA" w14:textId="77777777" w:rsidR="00D65AF3" w:rsidRPr="00871C2E" w:rsidRDefault="00D65AF3" w:rsidP="00871C2E">
            <w:pPr>
              <w:widowControl w:val="0"/>
              <w:tabs>
                <w:tab w:val="left" w:pos="360"/>
                <w:tab w:val="left" w:pos="426"/>
              </w:tabs>
              <w:spacing w:after="120"/>
              <w:ind w:left="426"/>
              <w:jc w:val="both"/>
              <w:rPr>
                <w:rFonts w:eastAsia="Times New Roman"/>
                <w:sz w:val="24"/>
                <w:szCs w:val="24"/>
                <w:u w:val="single"/>
                <w:lang w:val="en-US" w:eastAsia="cs-CZ"/>
              </w:rPr>
            </w:pPr>
          </w:p>
          <w:p w14:paraId="3AF638DB" w14:textId="77777777" w:rsidR="00D65AF3" w:rsidRPr="00871C2E" w:rsidRDefault="00D65AF3" w:rsidP="00871C2E">
            <w:pPr>
              <w:widowControl w:val="0"/>
              <w:tabs>
                <w:tab w:val="left" w:pos="360"/>
                <w:tab w:val="left" w:pos="426"/>
              </w:tabs>
              <w:spacing w:after="120"/>
              <w:ind w:left="426"/>
              <w:jc w:val="both"/>
              <w:rPr>
                <w:rFonts w:eastAsia="Times New Roman"/>
                <w:sz w:val="24"/>
                <w:szCs w:val="24"/>
                <w:u w:val="single"/>
                <w:lang w:val="en-US" w:eastAsia="cs-CZ"/>
              </w:rPr>
            </w:pPr>
          </w:p>
          <w:p w14:paraId="3AF638DC" w14:textId="77777777" w:rsidR="00D65AF3" w:rsidRPr="00871C2E" w:rsidRDefault="00D65AF3" w:rsidP="00871C2E">
            <w:pPr>
              <w:widowControl w:val="0"/>
              <w:tabs>
                <w:tab w:val="left" w:pos="360"/>
                <w:tab w:val="left" w:pos="426"/>
              </w:tabs>
              <w:spacing w:after="120"/>
              <w:jc w:val="both"/>
              <w:rPr>
                <w:rFonts w:eastAsia="Times New Roman"/>
                <w:sz w:val="24"/>
                <w:szCs w:val="24"/>
                <w:lang w:val="en-US" w:eastAsia="cs-CZ"/>
              </w:rPr>
            </w:pPr>
          </w:p>
        </w:tc>
        <w:tc>
          <w:tcPr>
            <w:tcW w:w="4874" w:type="dxa"/>
          </w:tcPr>
          <w:p w14:paraId="3AF638DD" w14:textId="49426791" w:rsidR="00D65AF3" w:rsidRPr="00871C2E" w:rsidRDefault="004E3908" w:rsidP="00871C2E">
            <w:pPr>
              <w:widowControl w:val="0"/>
              <w:tabs>
                <w:tab w:val="left" w:pos="360"/>
                <w:tab w:val="left" w:pos="426"/>
              </w:tabs>
              <w:spacing w:after="120"/>
              <w:ind w:left="709"/>
              <w:jc w:val="both"/>
              <w:rPr>
                <w:rFonts w:eastAsia="Calibri"/>
                <w:sz w:val="24"/>
                <w:szCs w:val="24"/>
                <w:lang w:val="cs-CZ" w:eastAsia="bg-BG"/>
              </w:rPr>
            </w:pPr>
            <w:r w:rsidRPr="00871C2E">
              <w:rPr>
                <w:rFonts w:eastAsia="Times New Roman"/>
                <w:sz w:val="24"/>
                <w:szCs w:val="24"/>
                <w:lang w:val="cs-CZ" w:eastAsia="cs-CZ"/>
              </w:rPr>
              <w:t xml:space="preserve">Žádná strana této Smlouvy není oprávněna použít jména či názvu jiné Strany, názvu Zadavatele, a to v souvislosti s jakoukoli reklamní činností, k publikačním či marketingovým účelům bez předchozího písemného svolení, s výjimkou případů, kdy Zadavatel a </w:t>
            </w:r>
            <w:r w:rsidR="008C5E82" w:rsidRPr="00871C2E">
              <w:rPr>
                <w:rFonts w:eastAsia="Times New Roman"/>
                <w:sz w:val="24"/>
                <w:szCs w:val="24"/>
                <w:lang w:val="cs-CZ" w:eastAsia="cs-CZ"/>
              </w:rPr>
              <w:t>IQVIA</w:t>
            </w:r>
            <w:r w:rsidRPr="00871C2E">
              <w:rPr>
                <w:rFonts w:eastAsia="Times New Roman"/>
                <w:sz w:val="24"/>
                <w:szCs w:val="24"/>
                <w:lang w:val="cs-CZ" w:eastAsia="cs-CZ"/>
              </w:rPr>
              <w:t xml:space="preserve"> budou oprávněni použít názvu Místa provádění klinického hodnocení v souvislosti s publikacemi týkajícími se Studie a v rámci komunikace, včetně </w:t>
            </w:r>
            <w:r w:rsidR="003F3FB3" w:rsidRPr="00871C2E">
              <w:rPr>
                <w:rFonts w:eastAsia="Times New Roman"/>
                <w:sz w:val="24"/>
                <w:szCs w:val="24"/>
                <w:lang w:val="cs-CZ" w:eastAsia="cs-CZ"/>
              </w:rPr>
              <w:t xml:space="preserve">a bez omezení </w:t>
            </w:r>
            <w:r w:rsidRPr="00871C2E">
              <w:rPr>
                <w:rFonts w:eastAsia="Times New Roman"/>
                <w:sz w:val="24"/>
                <w:szCs w:val="24"/>
                <w:lang w:val="cs-CZ" w:eastAsia="cs-CZ"/>
              </w:rPr>
              <w:t>webových stránek věnovaných klinickým hodnocením a pro účely newsletterů vydávaných v souvislosti se Studií. Zadavatel bude Studii registrovat v souladu s příslušnými právními předpisy a nařízeními a bude oznamovat výsledky Studie veřejně tehdy a v rozsahu uloženém příslušnými právními předpisy a nařízeními.</w:t>
            </w:r>
          </w:p>
        </w:tc>
      </w:tr>
      <w:tr w:rsidR="00D65AF3" w:rsidRPr="00AD36B4" w14:paraId="3AF638E1" w14:textId="77777777" w:rsidTr="008053FD">
        <w:tc>
          <w:tcPr>
            <w:tcW w:w="4873" w:type="dxa"/>
          </w:tcPr>
          <w:p w14:paraId="3AF638DF" w14:textId="77777777" w:rsidR="00D65AF3" w:rsidRPr="00871C2E" w:rsidRDefault="00A55D36" w:rsidP="00871C2E">
            <w:pPr>
              <w:pStyle w:val="Odstavecseseznamem1"/>
              <w:widowControl w:val="0"/>
              <w:tabs>
                <w:tab w:val="left" w:pos="851"/>
              </w:tabs>
              <w:spacing w:after="0" w:line="240" w:lineRule="auto"/>
              <w:contextualSpacing w:val="0"/>
              <w:jc w:val="both"/>
              <w:rPr>
                <w:rFonts w:ascii="Times New Roman" w:eastAsia="Times New Roman" w:hAnsi="Times New Roman"/>
                <w:sz w:val="24"/>
                <w:szCs w:val="24"/>
                <w:lang w:eastAsia="cs-CZ"/>
              </w:rPr>
            </w:pPr>
            <w:r w:rsidRPr="00871C2E">
              <w:rPr>
                <w:rFonts w:ascii="Times New Roman" w:hAnsi="Times New Roman"/>
                <w:sz w:val="24"/>
                <w:szCs w:val="24"/>
              </w:rPr>
              <w:t xml:space="preserve">5.6. </w:t>
            </w:r>
            <w:r w:rsidR="00D65AF3" w:rsidRPr="00871C2E">
              <w:rPr>
                <w:rFonts w:ascii="Times New Roman" w:hAnsi="Times New Roman"/>
                <w:sz w:val="24"/>
                <w:szCs w:val="24"/>
                <w:u w:val="single"/>
              </w:rPr>
              <w:t>Survival</w:t>
            </w:r>
            <w:r w:rsidR="00D65AF3" w:rsidRPr="00871C2E">
              <w:rPr>
                <w:rFonts w:ascii="Times New Roman" w:hAnsi="Times New Roman"/>
                <w:sz w:val="24"/>
                <w:szCs w:val="24"/>
              </w:rPr>
              <w:t xml:space="preserve"> </w:t>
            </w:r>
          </w:p>
        </w:tc>
        <w:tc>
          <w:tcPr>
            <w:tcW w:w="4874" w:type="dxa"/>
          </w:tcPr>
          <w:p w14:paraId="3AF638E0" w14:textId="0FB2F56A" w:rsidR="00D65AF3" w:rsidRPr="00871C2E" w:rsidRDefault="004E3908" w:rsidP="00871C2E">
            <w:pPr>
              <w:pStyle w:val="Odstavecseseznamem1"/>
              <w:widowControl w:val="0"/>
              <w:tabs>
                <w:tab w:val="left" w:pos="851"/>
              </w:tabs>
              <w:spacing w:after="0" w:line="240" w:lineRule="auto"/>
              <w:ind w:left="426"/>
              <w:contextualSpacing w:val="0"/>
              <w:jc w:val="both"/>
              <w:rPr>
                <w:rFonts w:ascii="Times New Roman" w:hAnsi="Times New Roman"/>
                <w:sz w:val="24"/>
                <w:szCs w:val="24"/>
                <w:lang w:val="cs-CZ" w:eastAsia="bg-BG"/>
              </w:rPr>
            </w:pPr>
            <w:r w:rsidRPr="00871C2E">
              <w:rPr>
                <w:rFonts w:ascii="Times New Roman" w:hAnsi="Times New Roman"/>
                <w:sz w:val="24"/>
                <w:szCs w:val="24"/>
                <w:lang w:val="cs-CZ"/>
              </w:rPr>
              <w:t xml:space="preserve">5.6. </w:t>
            </w:r>
            <w:r w:rsidRPr="00871C2E">
              <w:rPr>
                <w:rFonts w:ascii="Times New Roman" w:hAnsi="Times New Roman"/>
                <w:sz w:val="24"/>
                <w:szCs w:val="24"/>
                <w:u w:val="single"/>
                <w:lang w:val="cs-CZ"/>
              </w:rPr>
              <w:t>Přetr</w:t>
            </w:r>
            <w:r w:rsidR="0009483D" w:rsidRPr="00871C2E">
              <w:rPr>
                <w:rFonts w:ascii="Times New Roman" w:hAnsi="Times New Roman"/>
                <w:sz w:val="24"/>
                <w:szCs w:val="24"/>
                <w:u w:val="single"/>
                <w:lang w:val="cs-CZ"/>
              </w:rPr>
              <w:t>vá</w:t>
            </w:r>
            <w:r w:rsidRPr="00871C2E">
              <w:rPr>
                <w:rFonts w:ascii="Times New Roman" w:hAnsi="Times New Roman"/>
                <w:sz w:val="24"/>
                <w:szCs w:val="24"/>
                <w:u w:val="single"/>
                <w:lang w:val="cs-CZ"/>
              </w:rPr>
              <w:t>vající platnost</w:t>
            </w:r>
            <w:r w:rsidRPr="00871C2E">
              <w:rPr>
                <w:rFonts w:ascii="Times New Roman" w:hAnsi="Times New Roman"/>
                <w:sz w:val="24"/>
                <w:szCs w:val="24"/>
                <w:lang w:val="cs-CZ"/>
              </w:rPr>
              <w:t xml:space="preserve"> </w:t>
            </w:r>
          </w:p>
        </w:tc>
      </w:tr>
      <w:tr w:rsidR="00D65AF3" w:rsidRPr="00B27589" w14:paraId="3AF638E4" w14:textId="77777777" w:rsidTr="008053FD">
        <w:tc>
          <w:tcPr>
            <w:tcW w:w="4873" w:type="dxa"/>
          </w:tcPr>
          <w:p w14:paraId="3AF638E2" w14:textId="77777777" w:rsidR="00D65AF3" w:rsidRPr="00871C2E" w:rsidRDefault="00D65AF3" w:rsidP="00871C2E">
            <w:pPr>
              <w:widowControl w:val="0"/>
              <w:tabs>
                <w:tab w:val="left" w:pos="360"/>
                <w:tab w:val="left" w:pos="426"/>
              </w:tabs>
              <w:spacing w:after="120"/>
              <w:ind w:left="709"/>
              <w:jc w:val="both"/>
              <w:rPr>
                <w:rFonts w:eastAsia="Times New Roman"/>
                <w:sz w:val="24"/>
                <w:szCs w:val="24"/>
                <w:u w:val="single"/>
                <w:lang w:val="en-US" w:eastAsia="cs-CZ"/>
              </w:rPr>
            </w:pPr>
            <w:r w:rsidRPr="00871C2E">
              <w:rPr>
                <w:rFonts w:eastAsia="Times New Roman"/>
                <w:sz w:val="24"/>
                <w:szCs w:val="24"/>
                <w:lang w:val="en-US" w:eastAsia="cs-CZ"/>
              </w:rPr>
              <w:t>This Section 5 “Publication Rights” shall survive termination or expiration of this Agreement.</w:t>
            </w:r>
          </w:p>
        </w:tc>
        <w:tc>
          <w:tcPr>
            <w:tcW w:w="4874" w:type="dxa"/>
          </w:tcPr>
          <w:p w14:paraId="3AF638E3" w14:textId="771549B5" w:rsidR="00D65AF3" w:rsidRPr="00871C2E" w:rsidRDefault="004E3908" w:rsidP="00871C2E">
            <w:pPr>
              <w:widowControl w:val="0"/>
              <w:tabs>
                <w:tab w:val="left" w:pos="360"/>
              </w:tabs>
              <w:spacing w:after="120"/>
              <w:ind w:left="709"/>
              <w:jc w:val="both"/>
              <w:rPr>
                <w:rFonts w:eastAsia="Calibri"/>
                <w:sz w:val="24"/>
                <w:szCs w:val="24"/>
                <w:lang w:val="cs-CZ" w:eastAsia="bg-BG"/>
              </w:rPr>
            </w:pPr>
            <w:r w:rsidRPr="00871C2E">
              <w:rPr>
                <w:rFonts w:eastAsia="Times New Roman"/>
                <w:sz w:val="24"/>
                <w:szCs w:val="24"/>
                <w:lang w:val="cs-CZ" w:eastAsia="cs-CZ"/>
              </w:rPr>
              <w:t xml:space="preserve">Tento Článek 5 “Práva na zveřejnění” zůstane v platnosti i v případě ukončení platnosti či při </w:t>
            </w:r>
            <w:r w:rsidR="00473CA3" w:rsidRPr="00871C2E">
              <w:rPr>
                <w:rFonts w:eastAsia="Times New Roman"/>
                <w:sz w:val="24"/>
                <w:szCs w:val="24"/>
                <w:lang w:val="cs-CZ" w:eastAsia="cs-CZ"/>
              </w:rPr>
              <w:t>uplynutí</w:t>
            </w:r>
            <w:r w:rsidRPr="00871C2E">
              <w:rPr>
                <w:rFonts w:eastAsia="Times New Roman"/>
                <w:sz w:val="24"/>
                <w:szCs w:val="24"/>
                <w:lang w:val="cs-CZ" w:eastAsia="cs-CZ"/>
              </w:rPr>
              <w:t xml:space="preserve"> platnosti této Smlouvy.</w:t>
            </w:r>
          </w:p>
        </w:tc>
      </w:tr>
      <w:tr w:rsidR="00D91961" w:rsidRPr="00B27589" w14:paraId="3AF638E7" w14:textId="77777777" w:rsidTr="008053FD">
        <w:tc>
          <w:tcPr>
            <w:tcW w:w="4873" w:type="dxa"/>
          </w:tcPr>
          <w:p w14:paraId="3AF638E5" w14:textId="77777777" w:rsidR="00D91961" w:rsidRPr="00871C2E" w:rsidRDefault="00454A9F" w:rsidP="00871C2E">
            <w:pPr>
              <w:pStyle w:val="ListParagraph"/>
              <w:widowControl w:val="0"/>
              <w:numPr>
                <w:ilvl w:val="0"/>
                <w:numId w:val="27"/>
              </w:numPr>
              <w:spacing w:after="120"/>
              <w:contextualSpacing w:val="0"/>
              <w:jc w:val="both"/>
              <w:rPr>
                <w:b/>
                <w:smallCaps/>
                <w:sz w:val="24"/>
                <w:szCs w:val="24"/>
                <w:u w:val="single"/>
                <w:lang w:val="en-US"/>
              </w:rPr>
            </w:pPr>
            <w:r w:rsidRPr="00871C2E">
              <w:rPr>
                <w:b/>
                <w:smallCaps/>
                <w:sz w:val="24"/>
                <w:szCs w:val="24"/>
                <w:u w:val="single"/>
                <w:lang w:val="en-US"/>
              </w:rPr>
              <w:t>Personal Data</w:t>
            </w:r>
          </w:p>
        </w:tc>
        <w:tc>
          <w:tcPr>
            <w:tcW w:w="4874" w:type="dxa"/>
          </w:tcPr>
          <w:p w14:paraId="3AF638E6" w14:textId="30240D72" w:rsidR="00D91961" w:rsidRPr="00871C2E" w:rsidRDefault="007D406A" w:rsidP="00871C2E">
            <w:pPr>
              <w:pStyle w:val="Odstavecseseznamem1"/>
              <w:widowControl w:val="0"/>
              <w:spacing w:after="120" w:line="240" w:lineRule="auto"/>
              <w:ind w:left="0"/>
              <w:contextualSpacing w:val="0"/>
              <w:jc w:val="both"/>
              <w:rPr>
                <w:rFonts w:ascii="Times New Roman" w:hAnsi="Times New Roman"/>
                <w:b/>
                <w:smallCaps/>
                <w:sz w:val="24"/>
                <w:szCs w:val="24"/>
                <w:u w:val="single"/>
                <w:lang w:val="cs-CZ"/>
              </w:rPr>
            </w:pPr>
            <w:r w:rsidRPr="00871C2E">
              <w:rPr>
                <w:rFonts w:ascii="Times New Roman" w:hAnsi="Times New Roman"/>
                <w:b/>
                <w:smallCaps/>
                <w:sz w:val="24"/>
                <w:szCs w:val="24"/>
                <w:lang w:val="cs-CZ"/>
              </w:rPr>
              <w:t xml:space="preserve">       </w:t>
            </w:r>
            <w:r w:rsidR="00E7243C" w:rsidRPr="00871C2E">
              <w:rPr>
                <w:rFonts w:ascii="Times New Roman" w:hAnsi="Times New Roman"/>
                <w:b/>
                <w:smallCaps/>
                <w:sz w:val="24"/>
                <w:szCs w:val="24"/>
                <w:lang w:val="cs-CZ"/>
              </w:rPr>
              <w:t xml:space="preserve">6.      </w:t>
            </w:r>
            <w:r w:rsidR="004E3908" w:rsidRPr="00871C2E">
              <w:rPr>
                <w:rFonts w:ascii="Times New Roman" w:hAnsi="Times New Roman"/>
                <w:b/>
                <w:smallCaps/>
                <w:sz w:val="24"/>
                <w:szCs w:val="24"/>
                <w:u w:val="single"/>
                <w:lang w:val="cs-CZ"/>
              </w:rPr>
              <w:t>Osobní údaje</w:t>
            </w:r>
          </w:p>
        </w:tc>
      </w:tr>
      <w:tr w:rsidR="00D91961" w:rsidRPr="00B27589" w14:paraId="3AF638EA" w14:textId="77777777" w:rsidTr="008053FD">
        <w:trPr>
          <w:trHeight w:val="267"/>
        </w:trPr>
        <w:tc>
          <w:tcPr>
            <w:tcW w:w="4873" w:type="dxa"/>
          </w:tcPr>
          <w:p w14:paraId="3AF638E8" w14:textId="5695BD7F" w:rsidR="0089411B" w:rsidRPr="00871C2E" w:rsidRDefault="00454A9F" w:rsidP="00871C2E">
            <w:pPr>
              <w:widowControl w:val="0"/>
              <w:tabs>
                <w:tab w:val="left" w:pos="851"/>
              </w:tabs>
              <w:spacing w:line="276" w:lineRule="auto"/>
              <w:ind w:left="709"/>
              <w:jc w:val="both"/>
              <w:rPr>
                <w:rFonts w:eastAsia="Calibri"/>
                <w:sz w:val="24"/>
                <w:szCs w:val="24"/>
                <w:u w:val="single"/>
                <w:lang w:val="en-US"/>
              </w:rPr>
            </w:pPr>
            <w:r w:rsidRPr="00871C2E">
              <w:rPr>
                <w:rFonts w:eastAsia="Calibri"/>
                <w:sz w:val="24"/>
                <w:szCs w:val="24"/>
                <w:u w:val="single"/>
                <w:lang w:val="en-US"/>
              </w:rPr>
              <w:t xml:space="preserve"> </w:t>
            </w:r>
          </w:p>
        </w:tc>
        <w:tc>
          <w:tcPr>
            <w:tcW w:w="4874" w:type="dxa"/>
          </w:tcPr>
          <w:p w14:paraId="3AF638E9" w14:textId="591BF3CA" w:rsidR="00D91961" w:rsidRPr="00871C2E" w:rsidRDefault="00D91961" w:rsidP="00871C2E">
            <w:pPr>
              <w:pStyle w:val="Odstavecseseznamem1"/>
              <w:widowControl w:val="0"/>
              <w:tabs>
                <w:tab w:val="left" w:pos="851"/>
              </w:tabs>
              <w:spacing w:after="0" w:line="240" w:lineRule="auto"/>
              <w:ind w:left="786"/>
              <w:contextualSpacing w:val="0"/>
              <w:jc w:val="both"/>
              <w:rPr>
                <w:rFonts w:ascii="Times New Roman" w:hAnsi="Times New Roman"/>
                <w:sz w:val="24"/>
                <w:szCs w:val="24"/>
                <w:u w:val="single"/>
                <w:lang w:val="cs-CZ"/>
              </w:rPr>
            </w:pPr>
          </w:p>
        </w:tc>
      </w:tr>
      <w:tr w:rsidR="00D91961" w:rsidRPr="00B27589" w14:paraId="3AF638ED" w14:textId="77777777" w:rsidTr="008053FD">
        <w:tc>
          <w:tcPr>
            <w:tcW w:w="4873" w:type="dxa"/>
          </w:tcPr>
          <w:p w14:paraId="3AF638EB" w14:textId="51E730DC" w:rsidR="00D91961" w:rsidRPr="00871C2E" w:rsidRDefault="00EE2D18" w:rsidP="00871C2E">
            <w:pPr>
              <w:widowControl w:val="0"/>
              <w:ind w:left="270"/>
              <w:jc w:val="both"/>
              <w:rPr>
                <w:sz w:val="24"/>
                <w:szCs w:val="24"/>
                <w:lang w:val="en-US"/>
              </w:rPr>
            </w:pPr>
            <w:r w:rsidRPr="00871C2E">
              <w:rPr>
                <w:rFonts w:eastAsia="Times New Roman"/>
                <w:sz w:val="24"/>
                <w:szCs w:val="24"/>
                <w:lang w:val="en-US" w:eastAsia="cs-CZ"/>
              </w:rPr>
              <w:t>The Site</w:t>
            </w:r>
            <w:r w:rsidR="006E61F9" w:rsidRPr="00871C2E">
              <w:rPr>
                <w:rFonts w:eastAsia="Times New Roman"/>
                <w:sz w:val="24"/>
                <w:szCs w:val="24"/>
                <w:lang w:val="en-US" w:eastAsia="cs-CZ"/>
              </w:rPr>
              <w:t>, Sponsor</w:t>
            </w:r>
            <w:r w:rsidRPr="00871C2E">
              <w:rPr>
                <w:rFonts w:eastAsia="Times New Roman"/>
                <w:sz w:val="24"/>
                <w:szCs w:val="24"/>
                <w:lang w:val="en-US" w:eastAsia="cs-CZ"/>
              </w:rPr>
              <w:t xml:space="preserve"> and IQVIA agree to comply with any applicable data privacy or data protection legislation in the processing of personal data, as it is defined under such applicable data privacy or data protection legislation. </w:t>
            </w:r>
          </w:p>
        </w:tc>
        <w:tc>
          <w:tcPr>
            <w:tcW w:w="4874" w:type="dxa"/>
          </w:tcPr>
          <w:p w14:paraId="3AF638EC" w14:textId="4F105289" w:rsidR="00D91961" w:rsidRPr="00871C2E" w:rsidRDefault="0009483D" w:rsidP="00871C2E">
            <w:pPr>
              <w:widowControl w:val="0"/>
              <w:ind w:left="792"/>
              <w:jc w:val="both"/>
              <w:rPr>
                <w:sz w:val="24"/>
                <w:szCs w:val="24"/>
                <w:lang w:val="cs-CZ"/>
              </w:rPr>
            </w:pPr>
            <w:bookmarkStart w:id="0" w:name="_Hlk14013206"/>
            <w:r w:rsidRPr="00871C2E">
              <w:rPr>
                <w:rFonts w:eastAsia="Times New Roman"/>
                <w:sz w:val="24"/>
                <w:szCs w:val="24"/>
                <w:lang w:val="cs-CZ" w:eastAsia="cs-CZ"/>
              </w:rPr>
              <w:t>Místo provádění klinického hodnocení</w:t>
            </w:r>
            <w:r w:rsidR="00530D47" w:rsidRPr="00871C2E">
              <w:rPr>
                <w:rFonts w:eastAsia="Times New Roman"/>
                <w:sz w:val="24"/>
                <w:szCs w:val="24"/>
                <w:lang w:val="cs-CZ" w:eastAsia="cs-CZ"/>
              </w:rPr>
              <w:t>, Zadavatel</w:t>
            </w:r>
            <w:r w:rsidRPr="00871C2E">
              <w:rPr>
                <w:rFonts w:eastAsia="Times New Roman"/>
                <w:sz w:val="24"/>
                <w:szCs w:val="24"/>
                <w:lang w:val="cs-CZ" w:eastAsia="cs-CZ"/>
              </w:rPr>
              <w:t xml:space="preserve"> a IQVIA se zavazují dodržovat veškeré příslušné právní předpisy o soukromí údajů a ochraně údajů při zpracovávání osobních údajů tak, jak jsou definovány v těchto příslušných právních předpisech o </w:t>
            </w:r>
            <w:r w:rsidRPr="00871C2E">
              <w:rPr>
                <w:rFonts w:eastAsia="Times New Roman"/>
                <w:sz w:val="24"/>
                <w:szCs w:val="24"/>
                <w:lang w:val="cs-CZ" w:eastAsia="cs-CZ"/>
              </w:rPr>
              <w:lastRenderedPageBreak/>
              <w:t>soukromí údajů a ochraně údajů.</w:t>
            </w:r>
            <w:bookmarkEnd w:id="0"/>
          </w:p>
        </w:tc>
      </w:tr>
      <w:tr w:rsidR="00D65AF3" w:rsidRPr="00B27589" w14:paraId="3AF638F0" w14:textId="77777777" w:rsidTr="008053FD">
        <w:tc>
          <w:tcPr>
            <w:tcW w:w="4873" w:type="dxa"/>
          </w:tcPr>
          <w:p w14:paraId="3AF638EE" w14:textId="6CF27EC4" w:rsidR="00D65AF3" w:rsidRPr="00871C2E" w:rsidRDefault="00D65AF3" w:rsidP="00871C2E">
            <w:pPr>
              <w:widowControl w:val="0"/>
              <w:jc w:val="both"/>
              <w:rPr>
                <w:rFonts w:eastAsia="Times New Roman"/>
                <w:sz w:val="24"/>
                <w:szCs w:val="24"/>
                <w:lang w:val="en-US" w:eastAsia="cs-CZ"/>
              </w:rPr>
            </w:pPr>
          </w:p>
        </w:tc>
        <w:tc>
          <w:tcPr>
            <w:tcW w:w="4874" w:type="dxa"/>
          </w:tcPr>
          <w:p w14:paraId="3AF638EF" w14:textId="6A4DE4CD" w:rsidR="00D65AF3" w:rsidRPr="00871C2E" w:rsidRDefault="00D65AF3" w:rsidP="00871C2E">
            <w:pPr>
              <w:widowControl w:val="0"/>
              <w:ind w:left="709"/>
              <w:jc w:val="both"/>
              <w:rPr>
                <w:rFonts w:eastAsia="Calibri"/>
                <w:sz w:val="24"/>
                <w:szCs w:val="24"/>
                <w:lang w:val="cs-CZ" w:eastAsia="bg-BG"/>
              </w:rPr>
            </w:pPr>
          </w:p>
        </w:tc>
      </w:tr>
      <w:tr w:rsidR="00D91961" w:rsidRPr="00933D9F" w14:paraId="3AF6391F" w14:textId="77777777" w:rsidTr="008053FD">
        <w:tc>
          <w:tcPr>
            <w:tcW w:w="4873" w:type="dxa"/>
          </w:tcPr>
          <w:p w14:paraId="3AF6391D" w14:textId="77777777" w:rsidR="00D91961" w:rsidRPr="00871C2E" w:rsidRDefault="00454A9F" w:rsidP="00871C2E">
            <w:pPr>
              <w:pStyle w:val="ListParagraph"/>
              <w:widowControl w:val="0"/>
              <w:numPr>
                <w:ilvl w:val="0"/>
                <w:numId w:val="27"/>
              </w:numPr>
              <w:spacing w:after="120"/>
              <w:ind w:left="284" w:hanging="284"/>
              <w:contextualSpacing w:val="0"/>
              <w:jc w:val="both"/>
              <w:rPr>
                <w:b/>
                <w:smallCaps/>
                <w:sz w:val="24"/>
                <w:szCs w:val="24"/>
                <w:u w:val="single"/>
                <w:lang w:val="en-US"/>
              </w:rPr>
            </w:pPr>
            <w:r w:rsidRPr="00871C2E">
              <w:rPr>
                <w:b/>
                <w:smallCaps/>
                <w:sz w:val="24"/>
                <w:szCs w:val="24"/>
                <w:u w:val="single"/>
                <w:lang w:val="en-US"/>
              </w:rPr>
              <w:t>Study Subject Injury</w:t>
            </w:r>
            <w:r w:rsidR="00D203A0" w:rsidRPr="00871C2E">
              <w:rPr>
                <w:b/>
                <w:smallCaps/>
                <w:sz w:val="24"/>
                <w:szCs w:val="24"/>
                <w:u w:val="single"/>
                <w:lang w:val="en-US"/>
              </w:rPr>
              <w:t>, insurance  and damages</w:t>
            </w:r>
          </w:p>
        </w:tc>
        <w:tc>
          <w:tcPr>
            <w:tcW w:w="4874" w:type="dxa"/>
          </w:tcPr>
          <w:p w14:paraId="3AF6391E" w14:textId="77777777" w:rsidR="00D91961" w:rsidRPr="00871C2E" w:rsidRDefault="00E7243C" w:rsidP="00871C2E">
            <w:pPr>
              <w:pStyle w:val="slovanodstavce"/>
              <w:widowControl w:val="0"/>
              <w:numPr>
                <w:ilvl w:val="0"/>
                <w:numId w:val="0"/>
              </w:numPr>
              <w:spacing w:after="0"/>
              <w:ind w:left="360"/>
              <w:rPr>
                <w:rFonts w:ascii="Times New Roman" w:hAnsi="Times New Roman"/>
                <w:b/>
                <w:smallCaps/>
                <w:sz w:val="24"/>
                <w:szCs w:val="24"/>
                <w:u w:val="single"/>
                <w:lang w:val="cs-CZ"/>
              </w:rPr>
            </w:pPr>
            <w:r w:rsidRPr="00871C2E">
              <w:rPr>
                <w:rFonts w:ascii="Times New Roman" w:hAnsi="Times New Roman"/>
                <w:b/>
                <w:bCs/>
                <w:smallCaps/>
                <w:sz w:val="24"/>
                <w:szCs w:val="24"/>
                <w:lang w:val="cs-CZ"/>
              </w:rPr>
              <w:t xml:space="preserve">7. </w:t>
            </w:r>
            <w:r w:rsidR="00AD36B4" w:rsidRPr="00871C2E">
              <w:rPr>
                <w:rFonts w:ascii="Times New Roman" w:hAnsi="Times New Roman"/>
                <w:b/>
                <w:smallCaps/>
                <w:sz w:val="24"/>
                <w:szCs w:val="24"/>
                <w:u w:val="single"/>
                <w:lang w:val="cs-CZ"/>
              </w:rPr>
              <w:t>Poškození zdraví subjektu studie, pojištění a odškodnění</w:t>
            </w:r>
          </w:p>
        </w:tc>
      </w:tr>
      <w:tr w:rsidR="00D203A0" w:rsidRPr="00933D9F" w14:paraId="3AF63922" w14:textId="77777777" w:rsidTr="008053FD">
        <w:tc>
          <w:tcPr>
            <w:tcW w:w="4873" w:type="dxa"/>
          </w:tcPr>
          <w:p w14:paraId="3AF63920" w14:textId="176B5017" w:rsidR="00D203A0" w:rsidRPr="00871C2E" w:rsidRDefault="00D203A0" w:rsidP="00871C2E">
            <w:pPr>
              <w:pStyle w:val="Odstavecseseznamem1"/>
              <w:widowControl w:val="0"/>
              <w:spacing w:after="120" w:line="240" w:lineRule="auto"/>
              <w:contextualSpacing w:val="0"/>
              <w:jc w:val="both"/>
              <w:rPr>
                <w:rFonts w:ascii="Times New Roman" w:hAnsi="Times New Roman"/>
                <w:b/>
                <w:smallCaps/>
                <w:sz w:val="24"/>
                <w:szCs w:val="24"/>
                <w:u w:val="single"/>
              </w:rPr>
            </w:pPr>
            <w:r w:rsidRPr="00871C2E">
              <w:rPr>
                <w:rFonts w:ascii="Times New Roman" w:hAnsi="Times New Roman"/>
                <w:sz w:val="24"/>
                <w:szCs w:val="24"/>
              </w:rPr>
              <w:t>Sponsor hereby represents and warrants that it will provide clinical trial insurance in accordance with § 5</w:t>
            </w:r>
            <w:r w:rsidR="00473CA3" w:rsidRPr="00871C2E">
              <w:rPr>
                <w:rFonts w:ascii="Times New Roman" w:hAnsi="Times New Roman"/>
                <w:sz w:val="24"/>
                <w:szCs w:val="24"/>
              </w:rPr>
              <w:t>8</w:t>
            </w:r>
            <w:r w:rsidRPr="00871C2E">
              <w:rPr>
                <w:rFonts w:ascii="Times New Roman" w:hAnsi="Times New Roman"/>
                <w:sz w:val="24"/>
                <w:szCs w:val="24"/>
              </w:rPr>
              <w:t xml:space="preserve">, par. </w:t>
            </w:r>
            <w:r w:rsidR="00473CA3" w:rsidRPr="00871C2E">
              <w:rPr>
                <w:rFonts w:ascii="Times New Roman" w:hAnsi="Times New Roman"/>
                <w:sz w:val="24"/>
                <w:szCs w:val="24"/>
              </w:rPr>
              <w:t>2</w:t>
            </w:r>
            <w:r w:rsidRPr="00871C2E">
              <w:rPr>
                <w:rFonts w:ascii="Times New Roman" w:hAnsi="Times New Roman"/>
                <w:sz w:val="24"/>
                <w:szCs w:val="24"/>
              </w:rPr>
              <w:t xml:space="preserve"> Act on Pharmaceuticals as may be subsequently amended. </w:t>
            </w:r>
          </w:p>
        </w:tc>
        <w:tc>
          <w:tcPr>
            <w:tcW w:w="4874" w:type="dxa"/>
          </w:tcPr>
          <w:p w14:paraId="3AF63921" w14:textId="43673E55" w:rsidR="00D203A0" w:rsidRPr="00871C2E" w:rsidRDefault="008A69A4" w:rsidP="00871C2E">
            <w:pPr>
              <w:widowControl w:val="0"/>
              <w:tabs>
                <w:tab w:val="left" w:pos="-1440"/>
              </w:tabs>
              <w:spacing w:after="120"/>
              <w:ind w:left="720"/>
              <w:jc w:val="both"/>
              <w:rPr>
                <w:b/>
                <w:bCs/>
                <w:smallCaps/>
                <w:sz w:val="24"/>
                <w:szCs w:val="24"/>
                <w:lang w:val="cs-CZ"/>
              </w:rPr>
            </w:pPr>
            <w:r w:rsidRPr="00871C2E">
              <w:rPr>
                <w:rFonts w:eastAsia="Times New Roman"/>
                <w:sz w:val="24"/>
                <w:szCs w:val="24"/>
                <w:lang w:val="cs-CZ" w:eastAsia="cs-CZ"/>
              </w:rPr>
              <w:t xml:space="preserve">Zadavatel prohlašuje a potvrzuje, že v souladu s </w:t>
            </w:r>
            <w:proofErr w:type="spellStart"/>
            <w:r w:rsidRPr="00871C2E">
              <w:rPr>
                <w:rFonts w:eastAsia="Times New Roman"/>
                <w:sz w:val="24"/>
                <w:szCs w:val="24"/>
                <w:lang w:val="cs-CZ" w:eastAsia="cs-CZ"/>
              </w:rPr>
              <w:t>ust</w:t>
            </w:r>
            <w:proofErr w:type="spellEnd"/>
            <w:r w:rsidRPr="00871C2E">
              <w:rPr>
                <w:rFonts w:eastAsia="Times New Roman"/>
                <w:sz w:val="24"/>
                <w:szCs w:val="24"/>
                <w:lang w:val="cs-CZ" w:eastAsia="cs-CZ"/>
              </w:rPr>
              <w:t>. § 5</w:t>
            </w:r>
            <w:r w:rsidR="00473CA3" w:rsidRPr="00871C2E">
              <w:rPr>
                <w:rFonts w:eastAsia="Times New Roman"/>
                <w:sz w:val="24"/>
                <w:szCs w:val="24"/>
                <w:lang w:val="cs-CZ" w:eastAsia="cs-CZ"/>
              </w:rPr>
              <w:t>8</w:t>
            </w:r>
            <w:r w:rsidRPr="00871C2E">
              <w:rPr>
                <w:rFonts w:eastAsia="Times New Roman"/>
                <w:sz w:val="24"/>
                <w:szCs w:val="24"/>
                <w:lang w:val="cs-CZ" w:eastAsia="cs-CZ"/>
              </w:rPr>
              <w:t xml:space="preserve"> odst. </w:t>
            </w:r>
            <w:r w:rsidR="00473CA3" w:rsidRPr="00871C2E">
              <w:rPr>
                <w:rFonts w:eastAsia="Times New Roman"/>
                <w:sz w:val="24"/>
                <w:szCs w:val="24"/>
                <w:lang w:val="cs-CZ" w:eastAsia="cs-CZ"/>
              </w:rPr>
              <w:t>2</w:t>
            </w:r>
            <w:r w:rsidRPr="00871C2E">
              <w:rPr>
                <w:rFonts w:eastAsia="Times New Roman"/>
                <w:sz w:val="24"/>
                <w:szCs w:val="24"/>
                <w:lang w:val="cs-CZ" w:eastAsia="cs-CZ"/>
              </w:rPr>
              <w:t xml:space="preserve"> zákona č. 378/2007 Sb., o léčivech, v platném znění, zajistí pojištění klinického hodnocení. </w:t>
            </w:r>
          </w:p>
        </w:tc>
      </w:tr>
      <w:tr w:rsidR="00D91961" w:rsidRPr="00B27589" w14:paraId="3AF63925" w14:textId="77777777" w:rsidTr="008053FD">
        <w:tc>
          <w:tcPr>
            <w:tcW w:w="4873" w:type="dxa"/>
          </w:tcPr>
          <w:p w14:paraId="3AF63923" w14:textId="4F904D84" w:rsidR="00D91961" w:rsidRPr="00871C2E" w:rsidRDefault="00D203A0" w:rsidP="00871C2E">
            <w:pPr>
              <w:widowControl w:val="0"/>
              <w:spacing w:after="120"/>
              <w:ind w:left="720"/>
              <w:jc w:val="both"/>
              <w:rPr>
                <w:rFonts w:eastAsia="Times New Roman"/>
                <w:sz w:val="24"/>
                <w:szCs w:val="24"/>
                <w:lang w:val="en-US" w:eastAsia="cs-CZ"/>
              </w:rPr>
            </w:pPr>
            <w:r w:rsidRPr="00871C2E">
              <w:rPr>
                <w:rFonts w:eastAsia="Times New Roman"/>
                <w:sz w:val="24"/>
                <w:szCs w:val="24"/>
                <w:lang w:val="en-US" w:eastAsia="cs-CZ"/>
              </w:rPr>
              <w:t xml:space="preserve">The Site shall promptly notify </w:t>
            </w:r>
            <w:r w:rsidR="006B1408" w:rsidRPr="00871C2E">
              <w:rPr>
                <w:rFonts w:eastAsia="Times New Roman"/>
                <w:sz w:val="24"/>
                <w:szCs w:val="24"/>
                <w:lang w:val="en-US" w:eastAsia="cs-CZ"/>
              </w:rPr>
              <w:t>IQVIA</w:t>
            </w:r>
            <w:r w:rsidRPr="00871C2E">
              <w:rPr>
                <w:rFonts w:eastAsia="Times New Roman"/>
                <w:sz w:val="24"/>
                <w:szCs w:val="24"/>
                <w:lang w:val="en-US" w:eastAsia="cs-CZ"/>
              </w:rPr>
              <w:t xml:space="preserve"> and Sponsor in writing of any claim of illness or injury actually or allegedly due to an adverse reaction to the Investigational Product and cooperate with Sponsor in the handling of the adverse event. </w:t>
            </w:r>
          </w:p>
        </w:tc>
        <w:tc>
          <w:tcPr>
            <w:tcW w:w="4874" w:type="dxa"/>
          </w:tcPr>
          <w:p w14:paraId="3AF63924" w14:textId="6DFA9937" w:rsidR="00D91961" w:rsidRPr="00871C2E" w:rsidRDefault="008A69A4" w:rsidP="00871C2E">
            <w:pPr>
              <w:widowControl w:val="0"/>
              <w:spacing w:after="120"/>
              <w:ind w:left="720"/>
              <w:jc w:val="both"/>
              <w:rPr>
                <w:rFonts w:eastAsia="Calibri"/>
                <w:sz w:val="24"/>
                <w:szCs w:val="24"/>
                <w:lang w:val="cs-CZ"/>
              </w:rPr>
            </w:pPr>
            <w:r w:rsidRPr="00871C2E">
              <w:rPr>
                <w:rFonts w:eastAsia="Times New Roman"/>
                <w:sz w:val="24"/>
                <w:szCs w:val="24"/>
                <w:lang w:val="cs-CZ" w:eastAsia="cs-CZ"/>
              </w:rPr>
              <w:t xml:space="preserve">Místo provádění klinického hodnocení je povinno neprodleně písemně vyrozumět </w:t>
            </w:r>
            <w:r w:rsidR="008C5E82" w:rsidRPr="00871C2E">
              <w:rPr>
                <w:rFonts w:eastAsia="Times New Roman"/>
                <w:sz w:val="24"/>
                <w:szCs w:val="24"/>
                <w:lang w:val="cs-CZ" w:eastAsia="cs-CZ"/>
              </w:rPr>
              <w:t>IQVIA</w:t>
            </w:r>
            <w:r w:rsidRPr="00871C2E">
              <w:rPr>
                <w:rFonts w:eastAsia="Times New Roman"/>
                <w:sz w:val="24"/>
                <w:szCs w:val="24"/>
                <w:lang w:val="cs-CZ" w:eastAsia="cs-CZ"/>
              </w:rPr>
              <w:t xml:space="preserve"> a Zadavatele o jakémkoli nároku vztahujícímu se k onemocnění či újmě na zdraví, k nimž skutečně či údajně došlo v souvislosti s nežádoucí reakcí na Hodnocené léčivo a zavazuje se plně spolupracovat se Zadavatelem při řešení nežádoucí události.</w:t>
            </w:r>
          </w:p>
        </w:tc>
      </w:tr>
      <w:tr w:rsidR="001E5F3A" w:rsidRPr="00B27589" w14:paraId="3AF63928" w14:textId="77777777" w:rsidTr="008053FD">
        <w:tc>
          <w:tcPr>
            <w:tcW w:w="4873" w:type="dxa"/>
          </w:tcPr>
          <w:p w14:paraId="3AF63926" w14:textId="77777777" w:rsidR="001E5F3A" w:rsidRPr="00871C2E" w:rsidRDefault="00D203A0" w:rsidP="00871C2E">
            <w:pPr>
              <w:widowControl w:val="0"/>
              <w:tabs>
                <w:tab w:val="left" w:pos="426"/>
              </w:tabs>
              <w:spacing w:after="120"/>
              <w:ind w:left="720"/>
              <w:jc w:val="both"/>
              <w:rPr>
                <w:rFonts w:eastAsia="Times New Roman"/>
                <w:sz w:val="24"/>
                <w:szCs w:val="24"/>
                <w:lang w:val="en-US" w:eastAsia="cs-CZ"/>
              </w:rPr>
            </w:pPr>
            <w:r w:rsidRPr="00871C2E">
              <w:rPr>
                <w:rFonts w:eastAsia="Times New Roman"/>
                <w:sz w:val="24"/>
                <w:szCs w:val="24"/>
                <w:lang w:val="en-US" w:eastAsia="cs-CZ"/>
              </w:rPr>
              <w:t xml:space="preserve">Sponsor shall reimburse Institution for the direct, reasonable and necessary medical expenses incurred by Institution for the treatment of any adverse event experienced by, illness of or bodily injury to a Study Subject that is caused by treatment of the Study Subject in accordance with the Protocol, except to the extent that such adverse event, illness or personal injury is caused by: </w:t>
            </w:r>
          </w:p>
        </w:tc>
        <w:tc>
          <w:tcPr>
            <w:tcW w:w="4874" w:type="dxa"/>
          </w:tcPr>
          <w:p w14:paraId="3AF63927" w14:textId="77777777" w:rsidR="001E5F3A" w:rsidRPr="00871C2E" w:rsidRDefault="008A69A4" w:rsidP="00871C2E">
            <w:pPr>
              <w:pStyle w:val="ListParagraph1"/>
              <w:widowControl w:val="0"/>
              <w:tabs>
                <w:tab w:val="left" w:pos="426"/>
              </w:tabs>
              <w:spacing w:after="120"/>
              <w:rPr>
                <w:rFonts w:eastAsia="Calibri"/>
                <w:szCs w:val="24"/>
              </w:rPr>
            </w:pPr>
            <w:r w:rsidRPr="00871C2E">
              <w:rPr>
                <w:szCs w:val="24"/>
              </w:rPr>
              <w:t>Zadavatel uhradí Zdravotnickému zařízení přímé, přiměřené a nezbytné zdravotní výdaje, které vznikly Zdravotnickému zařízení v souvislosti s léčbou jakýchkoli nežádoucích událostí, nemocí nebo újmy na zdraví Subjektu studie způsobené léčbou Subjektu studie v souladu s Protokolem, s výjimkou případů, kdy taková nežádoucí událost, nemoc nebo újma na zdraví je způsobeno:</w:t>
            </w:r>
          </w:p>
        </w:tc>
      </w:tr>
      <w:tr w:rsidR="00D91961" w:rsidRPr="00B27589" w14:paraId="3AF6392B" w14:textId="77777777" w:rsidTr="008053FD">
        <w:tc>
          <w:tcPr>
            <w:tcW w:w="4873" w:type="dxa"/>
          </w:tcPr>
          <w:p w14:paraId="3AF63929" w14:textId="77777777" w:rsidR="00D91961" w:rsidRPr="00871C2E" w:rsidRDefault="00454A9F" w:rsidP="00871C2E">
            <w:pPr>
              <w:widowControl w:val="0"/>
              <w:numPr>
                <w:ilvl w:val="0"/>
                <w:numId w:val="11"/>
              </w:numPr>
              <w:tabs>
                <w:tab w:val="left" w:pos="426"/>
              </w:tabs>
              <w:spacing w:after="120"/>
              <w:jc w:val="both"/>
              <w:rPr>
                <w:rFonts w:eastAsia="Calibri"/>
                <w:sz w:val="24"/>
                <w:szCs w:val="24"/>
                <w:lang w:val="en-US"/>
              </w:rPr>
            </w:pPr>
            <w:r w:rsidRPr="00871C2E">
              <w:rPr>
                <w:rFonts w:eastAsia="Calibri"/>
                <w:sz w:val="24"/>
                <w:szCs w:val="24"/>
                <w:lang w:val="en-US"/>
              </w:rPr>
              <w:t xml:space="preserve">failure by Institution, Investigator or any of their respective personnel to comply with this Agreement, the Protocol, any written instructions of Sponsor concerning the Study, or any applicable law, regulation or guidance, including GCPs, issued by any regulatory authority, or </w:t>
            </w:r>
          </w:p>
        </w:tc>
        <w:tc>
          <w:tcPr>
            <w:tcW w:w="4874" w:type="dxa"/>
          </w:tcPr>
          <w:p w14:paraId="3AF6392A" w14:textId="6EA3DBFC" w:rsidR="00D91961" w:rsidRPr="00871C2E" w:rsidRDefault="00A55D36" w:rsidP="00871C2E">
            <w:pPr>
              <w:pStyle w:val="ListParagraph1"/>
              <w:widowControl w:val="0"/>
              <w:tabs>
                <w:tab w:val="left" w:pos="426"/>
              </w:tabs>
              <w:spacing w:after="120"/>
              <w:ind w:left="1080"/>
              <w:rPr>
                <w:szCs w:val="24"/>
              </w:rPr>
            </w:pPr>
            <w:r w:rsidRPr="00871C2E">
              <w:rPr>
                <w:szCs w:val="24"/>
              </w:rPr>
              <w:t xml:space="preserve">a) </w:t>
            </w:r>
            <w:r w:rsidR="008A69A4" w:rsidRPr="00871C2E">
              <w:rPr>
                <w:szCs w:val="24"/>
              </w:rPr>
              <w:t>pochybením Zdravotnického zařízení, Zkoušejícího nebo jakéhokoliv jejich zaměstnance jednat v souladu s touto Smlouvou, Protokolem, jakoukoliv písemnou instrukcí Zadavatele týkající se Studie, nebo jakéhokoliv platného zákona nebo prováděcího předpisu nebo postupu, včetně GCP, vydaném jak</w:t>
            </w:r>
            <w:r w:rsidR="00473CA3" w:rsidRPr="00871C2E">
              <w:rPr>
                <w:szCs w:val="24"/>
              </w:rPr>
              <w:t>ým</w:t>
            </w:r>
            <w:r w:rsidR="008A69A4" w:rsidRPr="00871C2E">
              <w:rPr>
                <w:szCs w:val="24"/>
              </w:rPr>
              <w:t xml:space="preserve">koliv </w:t>
            </w:r>
            <w:r w:rsidR="00473CA3" w:rsidRPr="00871C2E">
              <w:rPr>
                <w:szCs w:val="24"/>
              </w:rPr>
              <w:t>kontrolním úřadem</w:t>
            </w:r>
            <w:r w:rsidR="008A69A4" w:rsidRPr="00871C2E">
              <w:rPr>
                <w:szCs w:val="24"/>
              </w:rPr>
              <w:t>, nebo</w:t>
            </w:r>
          </w:p>
        </w:tc>
      </w:tr>
      <w:tr w:rsidR="00D91961" w:rsidRPr="00B27589" w14:paraId="3AF6392E" w14:textId="77777777" w:rsidTr="008053FD">
        <w:tc>
          <w:tcPr>
            <w:tcW w:w="4873" w:type="dxa"/>
          </w:tcPr>
          <w:p w14:paraId="3AF6392C" w14:textId="77777777" w:rsidR="00D91961" w:rsidRPr="00871C2E" w:rsidRDefault="00454A9F" w:rsidP="00871C2E">
            <w:pPr>
              <w:widowControl w:val="0"/>
              <w:numPr>
                <w:ilvl w:val="0"/>
                <w:numId w:val="11"/>
              </w:numPr>
              <w:tabs>
                <w:tab w:val="left" w:pos="426"/>
              </w:tabs>
              <w:jc w:val="both"/>
              <w:rPr>
                <w:sz w:val="24"/>
                <w:szCs w:val="24"/>
                <w:lang w:val="en-US"/>
              </w:rPr>
            </w:pPr>
            <w:r w:rsidRPr="00871C2E">
              <w:rPr>
                <w:sz w:val="24"/>
                <w:szCs w:val="24"/>
                <w:lang w:val="en-US"/>
              </w:rPr>
              <w:t xml:space="preserve">negligence or willful misconduct by Institution, Investigator or any of their respective personnel or </w:t>
            </w:r>
          </w:p>
        </w:tc>
        <w:tc>
          <w:tcPr>
            <w:tcW w:w="4874" w:type="dxa"/>
          </w:tcPr>
          <w:p w14:paraId="3AF6392D" w14:textId="77777777" w:rsidR="00D91961" w:rsidRPr="00871C2E" w:rsidRDefault="00A55D36" w:rsidP="00871C2E">
            <w:pPr>
              <w:pStyle w:val="ListParagraph1"/>
              <w:widowControl w:val="0"/>
              <w:tabs>
                <w:tab w:val="left" w:pos="426"/>
              </w:tabs>
              <w:ind w:left="1080"/>
              <w:rPr>
                <w:szCs w:val="24"/>
              </w:rPr>
            </w:pPr>
            <w:r w:rsidRPr="00871C2E">
              <w:rPr>
                <w:szCs w:val="24"/>
              </w:rPr>
              <w:t xml:space="preserve">b) </w:t>
            </w:r>
            <w:r w:rsidR="008A69A4" w:rsidRPr="00871C2E">
              <w:rPr>
                <w:szCs w:val="24"/>
              </w:rPr>
              <w:t xml:space="preserve">nedbalostí nebo úmyslným nesprávným jednáním Zdravotnického zařízení, Zkoušejícím nebo jakýmkoliv jejich </w:t>
            </w:r>
            <w:r w:rsidR="008A69A4" w:rsidRPr="00871C2E">
              <w:rPr>
                <w:szCs w:val="24"/>
              </w:rPr>
              <w:lastRenderedPageBreak/>
              <w:t xml:space="preserve">zástupcem nebo </w:t>
            </w:r>
          </w:p>
        </w:tc>
      </w:tr>
      <w:tr w:rsidR="00D91961" w:rsidRPr="00B27589" w14:paraId="3AF63931" w14:textId="77777777" w:rsidTr="008053FD">
        <w:trPr>
          <w:trHeight w:val="804"/>
        </w:trPr>
        <w:tc>
          <w:tcPr>
            <w:tcW w:w="4873" w:type="dxa"/>
          </w:tcPr>
          <w:p w14:paraId="27695F22" w14:textId="1F3B541A" w:rsidR="00A802E2" w:rsidRPr="00871C2E" w:rsidRDefault="0016291C" w:rsidP="00871C2E">
            <w:pPr>
              <w:widowControl w:val="0"/>
              <w:numPr>
                <w:ilvl w:val="0"/>
                <w:numId w:val="11"/>
              </w:numPr>
              <w:tabs>
                <w:tab w:val="left" w:pos="426"/>
              </w:tabs>
              <w:spacing w:after="120"/>
              <w:jc w:val="both"/>
              <w:rPr>
                <w:sz w:val="24"/>
                <w:szCs w:val="24"/>
                <w:lang w:val="en-US"/>
              </w:rPr>
            </w:pPr>
            <w:r w:rsidRPr="00871C2E">
              <w:rPr>
                <w:sz w:val="24"/>
                <w:szCs w:val="24"/>
                <w:lang w:val="en-US"/>
              </w:rPr>
              <w:lastRenderedPageBreak/>
              <w:t>failure of the Study Subject to follow the reasonable instructions of the Investigator relating to the requirements of the Study</w:t>
            </w:r>
            <w:r w:rsidR="00A802E2" w:rsidRPr="00871C2E">
              <w:rPr>
                <w:sz w:val="24"/>
                <w:szCs w:val="24"/>
                <w:lang w:val="en-US"/>
              </w:rPr>
              <w:t>; or</w:t>
            </w:r>
          </w:p>
          <w:p w14:paraId="77FD73E0" w14:textId="77777777" w:rsidR="00A802E2" w:rsidRPr="00871C2E" w:rsidRDefault="00A802E2" w:rsidP="00871C2E">
            <w:pPr>
              <w:pStyle w:val="Odstavecseseznamem10"/>
              <w:widowControl w:val="0"/>
              <w:numPr>
                <w:ilvl w:val="0"/>
                <w:numId w:val="11"/>
              </w:numPr>
              <w:tabs>
                <w:tab w:val="left" w:pos="426"/>
              </w:tabs>
              <w:spacing w:after="0" w:line="240" w:lineRule="auto"/>
              <w:contextualSpacing w:val="0"/>
              <w:jc w:val="both"/>
              <w:rPr>
                <w:rFonts w:ascii="Times New Roman" w:eastAsia="Malgun Gothic" w:hAnsi="Times New Roman"/>
                <w:sz w:val="24"/>
                <w:szCs w:val="24"/>
              </w:rPr>
            </w:pPr>
            <w:r w:rsidRPr="00871C2E">
              <w:rPr>
                <w:rFonts w:ascii="Times New Roman" w:eastAsia="Malgun Gothic" w:hAnsi="Times New Roman"/>
                <w:sz w:val="24"/>
                <w:szCs w:val="24"/>
              </w:rPr>
              <w:t xml:space="preserve">the natural progression of an underlying medical condition of such Study Subject. </w:t>
            </w:r>
          </w:p>
          <w:p w14:paraId="3AF6392F" w14:textId="51AE5114" w:rsidR="00D91961" w:rsidRPr="00871C2E" w:rsidRDefault="0016291C" w:rsidP="00871C2E">
            <w:pPr>
              <w:widowControl w:val="0"/>
              <w:tabs>
                <w:tab w:val="left" w:pos="426"/>
              </w:tabs>
              <w:spacing w:after="120"/>
              <w:ind w:left="1440"/>
              <w:jc w:val="both"/>
              <w:rPr>
                <w:sz w:val="24"/>
                <w:szCs w:val="24"/>
                <w:lang w:val="en-US"/>
              </w:rPr>
            </w:pPr>
            <w:r w:rsidRPr="00871C2E">
              <w:rPr>
                <w:sz w:val="24"/>
                <w:szCs w:val="24"/>
                <w:lang w:val="en-US"/>
              </w:rPr>
              <w:t xml:space="preserve"> </w:t>
            </w:r>
          </w:p>
        </w:tc>
        <w:tc>
          <w:tcPr>
            <w:tcW w:w="4874" w:type="dxa"/>
          </w:tcPr>
          <w:p w14:paraId="2884C9F8" w14:textId="18B56978" w:rsidR="00473CA3" w:rsidRPr="00871C2E" w:rsidRDefault="00A55D36" w:rsidP="00871C2E">
            <w:pPr>
              <w:pStyle w:val="ListParagraph1"/>
              <w:widowControl w:val="0"/>
              <w:tabs>
                <w:tab w:val="left" w:pos="426"/>
              </w:tabs>
              <w:ind w:left="1080"/>
              <w:rPr>
                <w:szCs w:val="24"/>
              </w:rPr>
            </w:pPr>
            <w:r w:rsidRPr="00871C2E">
              <w:rPr>
                <w:szCs w:val="24"/>
              </w:rPr>
              <w:t xml:space="preserve">c) </w:t>
            </w:r>
            <w:r w:rsidR="008A69A4" w:rsidRPr="00871C2E">
              <w:rPr>
                <w:szCs w:val="24"/>
              </w:rPr>
              <w:t>porušením povinnosti Studijním Subjektem jednat v souladu s důvodnými pokyny Zkoušejícího týkajících se požadavků Studie</w:t>
            </w:r>
            <w:r w:rsidR="00473CA3" w:rsidRPr="00871C2E">
              <w:rPr>
                <w:szCs w:val="24"/>
              </w:rPr>
              <w:t>; nebo</w:t>
            </w:r>
          </w:p>
          <w:p w14:paraId="029BEF7F" w14:textId="174A18D5" w:rsidR="008E55B3" w:rsidRPr="00871C2E" w:rsidRDefault="008E55B3" w:rsidP="00871C2E">
            <w:pPr>
              <w:pStyle w:val="ListParagraph1"/>
              <w:widowControl w:val="0"/>
              <w:tabs>
                <w:tab w:val="left" w:pos="426"/>
              </w:tabs>
              <w:ind w:left="1080"/>
              <w:rPr>
                <w:szCs w:val="24"/>
              </w:rPr>
            </w:pPr>
          </w:p>
          <w:p w14:paraId="10A7543C" w14:textId="06B1ABC1" w:rsidR="008E55B3" w:rsidRPr="00871C2E" w:rsidRDefault="008E55B3" w:rsidP="00871C2E">
            <w:pPr>
              <w:pStyle w:val="ListParagraph1"/>
              <w:widowControl w:val="0"/>
              <w:tabs>
                <w:tab w:val="left" w:pos="426"/>
              </w:tabs>
              <w:ind w:left="1080"/>
              <w:rPr>
                <w:szCs w:val="24"/>
              </w:rPr>
            </w:pPr>
            <w:r w:rsidRPr="00871C2E">
              <w:rPr>
                <w:szCs w:val="24"/>
              </w:rPr>
              <w:t>d) přirozenou progresí základního onemocnění u daného Subjektu studie.</w:t>
            </w:r>
          </w:p>
          <w:p w14:paraId="3AF63930" w14:textId="094506D7" w:rsidR="00D91961" w:rsidRPr="00871C2E" w:rsidRDefault="00D91961" w:rsidP="00871C2E">
            <w:pPr>
              <w:pStyle w:val="ListParagraph1"/>
              <w:widowControl w:val="0"/>
              <w:tabs>
                <w:tab w:val="left" w:pos="426"/>
              </w:tabs>
              <w:ind w:left="1080"/>
              <w:rPr>
                <w:szCs w:val="24"/>
              </w:rPr>
            </w:pPr>
          </w:p>
        </w:tc>
      </w:tr>
      <w:tr w:rsidR="00D203A0" w:rsidRPr="00B27589" w14:paraId="3AF63934" w14:textId="77777777" w:rsidTr="008053FD">
        <w:trPr>
          <w:trHeight w:val="804"/>
        </w:trPr>
        <w:tc>
          <w:tcPr>
            <w:tcW w:w="4873" w:type="dxa"/>
          </w:tcPr>
          <w:p w14:paraId="3AF63932" w14:textId="4D4E7BF2" w:rsidR="00D203A0" w:rsidRPr="00871C2E" w:rsidRDefault="00D203A0" w:rsidP="00871C2E">
            <w:pPr>
              <w:widowControl w:val="0"/>
              <w:spacing w:after="120"/>
              <w:ind w:left="400"/>
              <w:jc w:val="both"/>
              <w:rPr>
                <w:rFonts w:eastAsia="Times New Roman"/>
                <w:sz w:val="24"/>
                <w:szCs w:val="24"/>
                <w:lang w:val="en-US" w:eastAsia="cs-CZ"/>
              </w:rPr>
            </w:pPr>
            <w:r w:rsidRPr="00871C2E">
              <w:rPr>
                <w:rFonts w:eastAsia="Times New Roman"/>
                <w:sz w:val="24"/>
                <w:szCs w:val="24"/>
                <w:lang w:val="en-US" w:eastAsia="cs-CZ"/>
              </w:rPr>
              <w:t xml:space="preserve">The Sponsor’s liability to reimburse the Institution under this provision shall not be limited to the amount payable under any insurance required to be carried by Sponsor but shall extend to the full amount of the Institution’s actual damages in the amount of </w:t>
            </w:r>
            <w:r w:rsidR="00D94FEF" w:rsidRPr="00871C2E">
              <w:rPr>
                <w:rFonts w:eastAsia="Times New Roman"/>
                <w:sz w:val="24"/>
                <w:szCs w:val="24"/>
                <w:lang w:val="en-US" w:eastAsia="cs-CZ"/>
              </w:rPr>
              <w:t>Study S</w:t>
            </w:r>
            <w:r w:rsidRPr="00871C2E">
              <w:rPr>
                <w:rFonts w:eastAsia="Times New Roman"/>
                <w:sz w:val="24"/>
                <w:szCs w:val="24"/>
                <w:lang w:val="en-US" w:eastAsia="cs-CZ"/>
              </w:rPr>
              <w:t xml:space="preserve">ubject’s claim or of </w:t>
            </w:r>
            <w:r w:rsidR="00D94FEF" w:rsidRPr="00871C2E">
              <w:rPr>
                <w:rFonts w:eastAsia="Times New Roman"/>
                <w:sz w:val="24"/>
                <w:szCs w:val="24"/>
                <w:lang w:val="en-US" w:eastAsia="cs-CZ"/>
              </w:rPr>
              <w:t>Study S</w:t>
            </w:r>
            <w:r w:rsidRPr="00871C2E">
              <w:rPr>
                <w:rFonts w:eastAsia="Times New Roman"/>
                <w:sz w:val="24"/>
                <w:szCs w:val="24"/>
                <w:lang w:val="en-US" w:eastAsia="cs-CZ"/>
              </w:rPr>
              <w:t xml:space="preserve">ubject's legal representative's claim successfully claimed under Czech legal order. </w:t>
            </w:r>
          </w:p>
        </w:tc>
        <w:tc>
          <w:tcPr>
            <w:tcW w:w="4874" w:type="dxa"/>
          </w:tcPr>
          <w:p w14:paraId="3AF63933" w14:textId="30A9924B" w:rsidR="00D203A0" w:rsidRPr="00871C2E" w:rsidRDefault="008A69A4" w:rsidP="00871C2E">
            <w:pPr>
              <w:widowControl w:val="0"/>
              <w:spacing w:after="120"/>
              <w:ind w:left="720"/>
              <w:jc w:val="both"/>
              <w:rPr>
                <w:rFonts w:eastAsia="Times New Roman"/>
                <w:sz w:val="24"/>
                <w:szCs w:val="24"/>
                <w:lang w:val="cs-CZ" w:eastAsia="cs-CZ"/>
              </w:rPr>
            </w:pPr>
            <w:r w:rsidRPr="00871C2E">
              <w:rPr>
                <w:rFonts w:eastAsia="Times New Roman"/>
                <w:sz w:val="24"/>
                <w:szCs w:val="24"/>
                <w:lang w:val="cs-CZ" w:eastAsia="cs-CZ"/>
              </w:rPr>
              <w:t xml:space="preserve">Odpovědnost Zadavatele odškodnit </w:t>
            </w:r>
            <w:r w:rsidR="00473CA3" w:rsidRPr="00871C2E">
              <w:rPr>
                <w:rFonts w:eastAsia="Times New Roman"/>
                <w:sz w:val="24"/>
                <w:szCs w:val="24"/>
                <w:lang w:val="cs-CZ" w:eastAsia="cs-CZ"/>
              </w:rPr>
              <w:t xml:space="preserve">Zdravotnické zařízení </w:t>
            </w:r>
            <w:r w:rsidRPr="00871C2E">
              <w:rPr>
                <w:rFonts w:eastAsia="Times New Roman"/>
                <w:sz w:val="24"/>
                <w:szCs w:val="24"/>
                <w:lang w:val="cs-CZ" w:eastAsia="cs-CZ"/>
              </w:rPr>
              <w:t xml:space="preserve">dle tohoto ustanovení nebude limitována částkou splatnou dle jakéhokoliv pojištění uzavřeného Zadavatelem, ale bude se vztahovat na celou částku skutečné škody Zdravotnického zařízení ve výši nároku </w:t>
            </w:r>
            <w:r w:rsidR="00473CA3" w:rsidRPr="00871C2E">
              <w:rPr>
                <w:rFonts w:eastAsia="Times New Roman"/>
                <w:sz w:val="24"/>
                <w:szCs w:val="24"/>
                <w:lang w:val="cs-CZ" w:eastAsia="cs-CZ"/>
              </w:rPr>
              <w:t>S</w:t>
            </w:r>
            <w:r w:rsidRPr="00871C2E">
              <w:rPr>
                <w:rFonts w:eastAsia="Times New Roman"/>
                <w:sz w:val="24"/>
                <w:szCs w:val="24"/>
                <w:lang w:val="cs-CZ" w:eastAsia="cs-CZ"/>
              </w:rPr>
              <w:t>ubjektu</w:t>
            </w:r>
            <w:r w:rsidR="00473CA3" w:rsidRPr="00871C2E">
              <w:rPr>
                <w:rFonts w:eastAsia="Times New Roman"/>
                <w:sz w:val="24"/>
                <w:szCs w:val="24"/>
                <w:lang w:val="cs-CZ" w:eastAsia="cs-CZ"/>
              </w:rPr>
              <w:t xml:space="preserve"> studie</w:t>
            </w:r>
            <w:r w:rsidRPr="00871C2E">
              <w:rPr>
                <w:rFonts w:eastAsia="Times New Roman"/>
                <w:sz w:val="24"/>
                <w:szCs w:val="24"/>
                <w:lang w:val="cs-CZ" w:eastAsia="cs-CZ"/>
              </w:rPr>
              <w:t xml:space="preserve"> nebo nároku jeho zákonného zástupce úspěšně uplatněného dle českého právního řádu.</w:t>
            </w:r>
          </w:p>
        </w:tc>
      </w:tr>
      <w:tr w:rsidR="00D203A0" w:rsidRPr="00B27589" w14:paraId="3AF63937" w14:textId="77777777" w:rsidTr="008053FD">
        <w:trPr>
          <w:trHeight w:val="804"/>
        </w:trPr>
        <w:tc>
          <w:tcPr>
            <w:tcW w:w="4873" w:type="dxa"/>
          </w:tcPr>
          <w:p w14:paraId="3AF63935" w14:textId="77777777" w:rsidR="00D203A0" w:rsidRPr="00871C2E" w:rsidRDefault="00D203A0" w:rsidP="00871C2E">
            <w:pPr>
              <w:widowControl w:val="0"/>
              <w:spacing w:after="120"/>
              <w:ind w:left="360"/>
              <w:jc w:val="both"/>
              <w:rPr>
                <w:sz w:val="24"/>
                <w:szCs w:val="24"/>
                <w:lang w:val="en-US"/>
              </w:rPr>
            </w:pPr>
            <w:r w:rsidRPr="00871C2E">
              <w:rPr>
                <w:rFonts w:eastAsia="Times New Roman"/>
                <w:sz w:val="24"/>
                <w:szCs w:val="24"/>
                <w:lang w:val="en-US" w:eastAsia="cs-CZ"/>
              </w:rPr>
              <w:t>Institution shall not be entitled to such reimbursement according to the previous paragraph if:</w:t>
            </w:r>
          </w:p>
        </w:tc>
        <w:tc>
          <w:tcPr>
            <w:tcW w:w="4874" w:type="dxa"/>
          </w:tcPr>
          <w:p w14:paraId="3AF63936" w14:textId="77777777" w:rsidR="00D203A0" w:rsidRPr="00871C2E" w:rsidRDefault="008A69A4" w:rsidP="00871C2E">
            <w:pPr>
              <w:pStyle w:val="ListParagraph"/>
              <w:widowControl w:val="0"/>
              <w:tabs>
                <w:tab w:val="left" w:pos="426"/>
              </w:tabs>
              <w:spacing w:after="120"/>
              <w:contextualSpacing w:val="0"/>
              <w:jc w:val="both"/>
              <w:rPr>
                <w:sz w:val="24"/>
                <w:szCs w:val="24"/>
                <w:lang w:val="cs-CZ"/>
              </w:rPr>
            </w:pPr>
            <w:r w:rsidRPr="00871C2E">
              <w:rPr>
                <w:sz w:val="24"/>
                <w:szCs w:val="24"/>
                <w:lang w:val="cs-CZ"/>
              </w:rPr>
              <w:t>Nárok Zdravotnického zařízení na náhradu škody dle předchozího ustanovení nevzniká, jestliže:</w:t>
            </w:r>
          </w:p>
        </w:tc>
      </w:tr>
      <w:tr w:rsidR="00D203A0" w:rsidRPr="00B27589" w14:paraId="3AF6393A" w14:textId="77777777" w:rsidTr="008053FD">
        <w:trPr>
          <w:trHeight w:val="804"/>
        </w:trPr>
        <w:tc>
          <w:tcPr>
            <w:tcW w:w="4873" w:type="dxa"/>
          </w:tcPr>
          <w:p w14:paraId="3AF63938" w14:textId="745E1C70" w:rsidR="00D203A0" w:rsidRPr="00871C2E" w:rsidRDefault="00D203A0" w:rsidP="00871C2E">
            <w:pPr>
              <w:widowControl w:val="0"/>
              <w:numPr>
                <w:ilvl w:val="0"/>
                <w:numId w:val="14"/>
              </w:numPr>
              <w:autoSpaceDE w:val="0"/>
              <w:autoSpaceDN w:val="0"/>
              <w:adjustRightInd w:val="0"/>
              <w:jc w:val="both"/>
              <w:rPr>
                <w:sz w:val="24"/>
                <w:szCs w:val="24"/>
                <w:lang w:val="en-US"/>
              </w:rPr>
            </w:pPr>
            <w:r w:rsidRPr="00871C2E">
              <w:rPr>
                <w:rFonts w:eastAsia="Times New Roman"/>
                <w:sz w:val="24"/>
                <w:szCs w:val="24"/>
                <w:lang w:val="en-US" w:eastAsia="cs-CZ"/>
              </w:rPr>
              <w:t xml:space="preserve">The injury of </w:t>
            </w:r>
            <w:r w:rsidR="00D94FEF" w:rsidRPr="00871C2E">
              <w:rPr>
                <w:rFonts w:eastAsia="Times New Roman"/>
                <w:sz w:val="24"/>
                <w:szCs w:val="24"/>
                <w:lang w:val="en-US" w:eastAsia="cs-CZ"/>
              </w:rPr>
              <w:t>Study S</w:t>
            </w:r>
            <w:r w:rsidRPr="00871C2E">
              <w:rPr>
                <w:rFonts w:eastAsia="Times New Roman"/>
                <w:sz w:val="24"/>
                <w:szCs w:val="24"/>
                <w:lang w:val="en-US" w:eastAsia="cs-CZ"/>
              </w:rPr>
              <w:t xml:space="preserve">ubject (including death) has been caused by </w:t>
            </w:r>
            <w:proofErr w:type="spellStart"/>
            <w:r w:rsidRPr="00871C2E">
              <w:rPr>
                <w:rFonts w:eastAsia="Times New Roman"/>
                <w:sz w:val="24"/>
                <w:szCs w:val="24"/>
                <w:lang w:val="en-US" w:eastAsia="cs-CZ"/>
              </w:rPr>
              <w:t>wllful</w:t>
            </w:r>
            <w:proofErr w:type="spellEnd"/>
            <w:r w:rsidRPr="00871C2E">
              <w:rPr>
                <w:rFonts w:eastAsia="Times New Roman"/>
                <w:sz w:val="24"/>
                <w:szCs w:val="24"/>
                <w:lang w:val="en-US" w:eastAsia="cs-CZ"/>
              </w:rPr>
              <w:t xml:space="preserve"> act, negligence, wrongful conduct or breach of any obligation stipulated for the Institution or the Investigator by legal guideline or by this Agreement including all its appendices;</w:t>
            </w:r>
          </w:p>
        </w:tc>
        <w:tc>
          <w:tcPr>
            <w:tcW w:w="4874" w:type="dxa"/>
          </w:tcPr>
          <w:p w14:paraId="3AF63939" w14:textId="1A861FEE" w:rsidR="00D203A0" w:rsidRPr="00871C2E" w:rsidRDefault="008A69A4" w:rsidP="00871C2E">
            <w:pPr>
              <w:pStyle w:val="slovanodstavce"/>
              <w:widowControl w:val="0"/>
              <w:numPr>
                <w:ilvl w:val="0"/>
                <w:numId w:val="20"/>
              </w:numPr>
              <w:spacing w:after="0"/>
              <w:rPr>
                <w:rFonts w:ascii="Times New Roman" w:hAnsi="Times New Roman"/>
                <w:sz w:val="24"/>
                <w:szCs w:val="24"/>
                <w:lang w:val="cs-CZ"/>
              </w:rPr>
            </w:pPr>
            <w:r w:rsidRPr="00871C2E">
              <w:rPr>
                <w:rFonts w:ascii="Times New Roman" w:hAnsi="Times New Roman"/>
                <w:sz w:val="24"/>
                <w:szCs w:val="24"/>
                <w:lang w:val="cs-CZ"/>
              </w:rPr>
              <w:t xml:space="preserve">poškození zdraví (včetně smrti) </w:t>
            </w:r>
            <w:r w:rsidR="00473CA3" w:rsidRPr="00871C2E">
              <w:rPr>
                <w:rFonts w:ascii="Times New Roman" w:hAnsi="Times New Roman"/>
                <w:sz w:val="24"/>
                <w:szCs w:val="24"/>
                <w:lang w:val="cs-CZ"/>
              </w:rPr>
              <w:t>S</w:t>
            </w:r>
            <w:r w:rsidRPr="00871C2E">
              <w:rPr>
                <w:rFonts w:ascii="Times New Roman" w:hAnsi="Times New Roman"/>
                <w:sz w:val="24"/>
                <w:szCs w:val="24"/>
                <w:lang w:val="cs-CZ"/>
              </w:rPr>
              <w:t xml:space="preserve">ubjektu </w:t>
            </w:r>
            <w:r w:rsidR="00473CA3" w:rsidRPr="00871C2E">
              <w:rPr>
                <w:rFonts w:ascii="Times New Roman" w:hAnsi="Times New Roman"/>
                <w:sz w:val="24"/>
                <w:szCs w:val="24"/>
                <w:lang w:val="cs-CZ"/>
              </w:rPr>
              <w:t xml:space="preserve">studie </w:t>
            </w:r>
            <w:r w:rsidRPr="00871C2E">
              <w:rPr>
                <w:rFonts w:ascii="Times New Roman" w:hAnsi="Times New Roman"/>
                <w:sz w:val="24"/>
                <w:szCs w:val="24"/>
                <w:lang w:val="cs-CZ"/>
              </w:rPr>
              <w:t>bylo způsobeno úmyslně, nedbalostí, protiprávním jednáním nebo nesplněním povinnosti stanovené Zdravotnickému zařízení či Zkoušejícímu právním předpisem nebo v této Smlouvě, včetně všech jejích příloh;</w:t>
            </w:r>
            <w:r w:rsidRPr="00871C2E">
              <w:rPr>
                <w:rFonts w:ascii="Times New Roman" w:hAnsi="Times New Roman"/>
                <w:sz w:val="24"/>
                <w:szCs w:val="24"/>
                <w:lang w:val="cs-CZ"/>
              </w:rPr>
              <w:tab/>
            </w:r>
          </w:p>
        </w:tc>
      </w:tr>
      <w:tr w:rsidR="00D203A0" w:rsidRPr="00B27589" w14:paraId="3AF6393D" w14:textId="77777777" w:rsidTr="008053FD">
        <w:trPr>
          <w:trHeight w:val="804"/>
        </w:trPr>
        <w:tc>
          <w:tcPr>
            <w:tcW w:w="4873" w:type="dxa"/>
          </w:tcPr>
          <w:p w14:paraId="3AF6393B" w14:textId="77777777" w:rsidR="00D203A0" w:rsidRPr="00871C2E" w:rsidRDefault="00D203A0" w:rsidP="00871C2E">
            <w:pPr>
              <w:widowControl w:val="0"/>
              <w:numPr>
                <w:ilvl w:val="0"/>
                <w:numId w:val="14"/>
              </w:numPr>
              <w:autoSpaceDE w:val="0"/>
              <w:autoSpaceDN w:val="0"/>
              <w:adjustRightInd w:val="0"/>
              <w:jc w:val="both"/>
              <w:rPr>
                <w:sz w:val="24"/>
                <w:szCs w:val="24"/>
                <w:lang w:val="en-US"/>
              </w:rPr>
            </w:pPr>
            <w:r w:rsidRPr="00871C2E">
              <w:rPr>
                <w:sz w:val="24"/>
                <w:szCs w:val="24"/>
                <w:lang w:val="en-US"/>
              </w:rPr>
              <w:t>The Institution fails to notify the Sponsor in writing within twenty (20) working days of the date the Institution became aware of the claim for damages having been made. The notice shall be send by registered post to the Sponsor.</w:t>
            </w:r>
          </w:p>
        </w:tc>
        <w:tc>
          <w:tcPr>
            <w:tcW w:w="4874" w:type="dxa"/>
          </w:tcPr>
          <w:p w14:paraId="3AF6393C" w14:textId="6D4D99D1" w:rsidR="00D203A0" w:rsidRPr="00871C2E" w:rsidRDefault="008A69A4" w:rsidP="00871C2E">
            <w:pPr>
              <w:pStyle w:val="BodyText"/>
              <w:widowControl w:val="0"/>
              <w:numPr>
                <w:ilvl w:val="0"/>
                <w:numId w:val="20"/>
              </w:numPr>
              <w:tabs>
                <w:tab w:val="clear" w:pos="-720"/>
              </w:tabs>
              <w:suppressAutoHyphens w:val="0"/>
              <w:rPr>
                <w:rFonts w:ascii="Times New Roman" w:hAnsi="Times New Roman"/>
                <w:sz w:val="24"/>
                <w:szCs w:val="24"/>
                <w:lang w:val="cs-CZ"/>
              </w:rPr>
            </w:pPr>
            <w:r w:rsidRPr="00871C2E">
              <w:rPr>
                <w:rFonts w:ascii="Times New Roman" w:hAnsi="Times New Roman"/>
                <w:b w:val="0"/>
                <w:sz w:val="24"/>
                <w:szCs w:val="24"/>
                <w:lang w:val="cs-CZ"/>
              </w:rPr>
              <w:t>Zdravotnické zařízení do dvaceti (20) pracovních dnů ode dne, kdy se dozvěděl</w:t>
            </w:r>
            <w:r w:rsidR="00051A63" w:rsidRPr="00871C2E">
              <w:rPr>
                <w:rFonts w:ascii="Times New Roman" w:hAnsi="Times New Roman"/>
                <w:b w:val="0"/>
                <w:sz w:val="24"/>
                <w:szCs w:val="24"/>
                <w:lang w:val="cs-CZ"/>
              </w:rPr>
              <w:t>o</w:t>
            </w:r>
            <w:r w:rsidRPr="00871C2E">
              <w:rPr>
                <w:rFonts w:ascii="Times New Roman" w:hAnsi="Times New Roman"/>
                <w:b w:val="0"/>
                <w:sz w:val="24"/>
                <w:szCs w:val="24"/>
                <w:lang w:val="cs-CZ"/>
              </w:rPr>
              <w:t>, že byl vůči n</w:t>
            </w:r>
            <w:r w:rsidR="00051A63" w:rsidRPr="00871C2E">
              <w:rPr>
                <w:rFonts w:ascii="Times New Roman" w:hAnsi="Times New Roman"/>
                <w:b w:val="0"/>
                <w:sz w:val="24"/>
                <w:szCs w:val="24"/>
                <w:lang w:val="cs-CZ"/>
              </w:rPr>
              <w:t>ěmu</w:t>
            </w:r>
            <w:r w:rsidRPr="00871C2E">
              <w:rPr>
                <w:rFonts w:ascii="Times New Roman" w:hAnsi="Times New Roman"/>
                <w:b w:val="0"/>
                <w:sz w:val="24"/>
                <w:szCs w:val="24"/>
                <w:lang w:val="cs-CZ"/>
              </w:rPr>
              <w:t xml:space="preserve"> uplatněn nárok na náhradu škody, neoznámil</w:t>
            </w:r>
            <w:r w:rsidR="00051A63" w:rsidRPr="00871C2E">
              <w:rPr>
                <w:rFonts w:ascii="Times New Roman" w:hAnsi="Times New Roman"/>
                <w:b w:val="0"/>
                <w:sz w:val="24"/>
                <w:szCs w:val="24"/>
                <w:lang w:val="cs-CZ"/>
              </w:rPr>
              <w:t>o</w:t>
            </w:r>
            <w:r w:rsidRPr="00871C2E">
              <w:rPr>
                <w:rFonts w:ascii="Times New Roman" w:hAnsi="Times New Roman"/>
                <w:b w:val="0"/>
                <w:sz w:val="24"/>
                <w:szCs w:val="24"/>
                <w:lang w:val="cs-CZ"/>
              </w:rPr>
              <w:t xml:space="preserve"> tuto skutečnost písemně Zadavateli. Oznámení musí být odesláno doporučenou poštou Zadavateli.</w:t>
            </w:r>
          </w:p>
        </w:tc>
      </w:tr>
      <w:tr w:rsidR="00D203A0" w:rsidRPr="00B27589" w14:paraId="3AF63940" w14:textId="77777777" w:rsidTr="008053FD">
        <w:trPr>
          <w:trHeight w:val="804"/>
        </w:trPr>
        <w:tc>
          <w:tcPr>
            <w:tcW w:w="4873" w:type="dxa"/>
          </w:tcPr>
          <w:p w14:paraId="3AF6393E" w14:textId="77777777" w:rsidR="00D203A0" w:rsidRPr="00871C2E" w:rsidRDefault="00D203A0" w:rsidP="00871C2E">
            <w:pPr>
              <w:widowControl w:val="0"/>
              <w:numPr>
                <w:ilvl w:val="0"/>
                <w:numId w:val="14"/>
              </w:numPr>
              <w:autoSpaceDE w:val="0"/>
              <w:autoSpaceDN w:val="0"/>
              <w:adjustRightInd w:val="0"/>
              <w:spacing w:after="120"/>
              <w:jc w:val="both"/>
              <w:rPr>
                <w:sz w:val="24"/>
                <w:szCs w:val="24"/>
                <w:lang w:val="en-US"/>
              </w:rPr>
            </w:pPr>
            <w:r w:rsidRPr="00871C2E">
              <w:rPr>
                <w:sz w:val="24"/>
                <w:szCs w:val="24"/>
                <w:lang w:val="en-US"/>
              </w:rPr>
              <w:t>Upon Sponsor’s request the Institution has not made possible for the Sponsor take a part in out of court negotiations concerning the claim which may result in a legal suit at law;</w:t>
            </w:r>
          </w:p>
        </w:tc>
        <w:tc>
          <w:tcPr>
            <w:tcW w:w="4874" w:type="dxa"/>
            <w:shd w:val="clear" w:color="auto" w:fill="auto"/>
          </w:tcPr>
          <w:p w14:paraId="3AF6393F" w14:textId="5512CCFA" w:rsidR="00D203A0" w:rsidRPr="00871C2E" w:rsidRDefault="008A69A4" w:rsidP="00871C2E">
            <w:pPr>
              <w:pStyle w:val="slovanodstavce"/>
              <w:widowControl w:val="0"/>
              <w:numPr>
                <w:ilvl w:val="0"/>
                <w:numId w:val="20"/>
              </w:numPr>
              <w:rPr>
                <w:rFonts w:ascii="Times New Roman" w:hAnsi="Times New Roman"/>
                <w:sz w:val="24"/>
                <w:szCs w:val="24"/>
                <w:lang w:val="cs-CZ"/>
              </w:rPr>
            </w:pPr>
            <w:r w:rsidRPr="00871C2E">
              <w:rPr>
                <w:rFonts w:ascii="Times New Roman" w:hAnsi="Times New Roman"/>
                <w:sz w:val="24"/>
                <w:szCs w:val="24"/>
                <w:lang w:val="cs-CZ"/>
              </w:rPr>
              <w:t>na žádost Zadavatele mu Zdravotnické zařízení neumožnil</w:t>
            </w:r>
            <w:r w:rsidR="00051A63" w:rsidRPr="00871C2E">
              <w:rPr>
                <w:rFonts w:ascii="Times New Roman" w:hAnsi="Times New Roman"/>
                <w:sz w:val="24"/>
                <w:szCs w:val="24"/>
                <w:lang w:val="cs-CZ"/>
              </w:rPr>
              <w:t>o</w:t>
            </w:r>
            <w:r w:rsidRPr="00871C2E">
              <w:rPr>
                <w:rFonts w:ascii="Times New Roman" w:hAnsi="Times New Roman"/>
                <w:sz w:val="24"/>
                <w:szCs w:val="24"/>
                <w:lang w:val="cs-CZ"/>
              </w:rPr>
              <w:t xml:space="preserve"> účastnit se mimosoudního vyjednávání o vzneseném nároku nebo následného soudního řízení;</w:t>
            </w:r>
          </w:p>
        </w:tc>
      </w:tr>
      <w:tr w:rsidR="00D203A0" w:rsidRPr="00B27589" w14:paraId="3AF63943" w14:textId="77777777" w:rsidTr="008053FD">
        <w:trPr>
          <w:trHeight w:val="804"/>
        </w:trPr>
        <w:tc>
          <w:tcPr>
            <w:tcW w:w="4873" w:type="dxa"/>
          </w:tcPr>
          <w:p w14:paraId="3AF63941" w14:textId="77777777" w:rsidR="00D203A0" w:rsidRPr="00871C2E" w:rsidRDefault="00D203A0" w:rsidP="00871C2E">
            <w:pPr>
              <w:pStyle w:val="Odstavecseseznamem1"/>
              <w:widowControl w:val="0"/>
              <w:numPr>
                <w:ilvl w:val="0"/>
                <w:numId w:val="20"/>
              </w:numPr>
              <w:tabs>
                <w:tab w:val="left" w:pos="426"/>
              </w:tabs>
              <w:spacing w:after="120" w:line="240" w:lineRule="auto"/>
              <w:contextualSpacing w:val="0"/>
              <w:jc w:val="both"/>
              <w:rPr>
                <w:rFonts w:ascii="Times New Roman" w:hAnsi="Times New Roman"/>
                <w:sz w:val="24"/>
                <w:szCs w:val="24"/>
              </w:rPr>
            </w:pPr>
            <w:r w:rsidRPr="00871C2E">
              <w:rPr>
                <w:rFonts w:ascii="Times New Roman" w:hAnsi="Times New Roman"/>
                <w:sz w:val="24"/>
                <w:szCs w:val="24"/>
              </w:rPr>
              <w:lastRenderedPageBreak/>
              <w:t>The Institution has recognized the claim without prior obtaining Sponsor’s written consent to such recognition.</w:t>
            </w:r>
          </w:p>
        </w:tc>
        <w:tc>
          <w:tcPr>
            <w:tcW w:w="4874" w:type="dxa"/>
            <w:shd w:val="clear" w:color="auto" w:fill="auto"/>
          </w:tcPr>
          <w:p w14:paraId="3AF63942" w14:textId="77777777" w:rsidR="00D203A0" w:rsidRPr="00871C2E" w:rsidRDefault="008A69A4" w:rsidP="00871C2E">
            <w:pPr>
              <w:pStyle w:val="slovanodstavce"/>
              <w:widowControl w:val="0"/>
              <w:numPr>
                <w:ilvl w:val="0"/>
                <w:numId w:val="21"/>
              </w:numPr>
              <w:rPr>
                <w:rFonts w:ascii="Times New Roman" w:hAnsi="Times New Roman"/>
                <w:sz w:val="24"/>
                <w:szCs w:val="24"/>
                <w:lang w:val="cs-CZ"/>
              </w:rPr>
            </w:pPr>
            <w:r w:rsidRPr="00871C2E">
              <w:rPr>
                <w:rFonts w:ascii="Times New Roman" w:hAnsi="Times New Roman"/>
                <w:sz w:val="24"/>
                <w:szCs w:val="24"/>
                <w:lang w:val="cs-CZ"/>
              </w:rPr>
              <w:t>Zdravotnické zařízení uznalo vznesený nárok, aniž by obdržela předchozí písemný souhlas Zadavatele.</w:t>
            </w:r>
          </w:p>
        </w:tc>
      </w:tr>
      <w:tr w:rsidR="00D91961" w:rsidRPr="00B27589" w14:paraId="3AF63946" w14:textId="77777777" w:rsidTr="008053FD">
        <w:tc>
          <w:tcPr>
            <w:tcW w:w="4873" w:type="dxa"/>
          </w:tcPr>
          <w:p w14:paraId="3AF63944" w14:textId="77777777" w:rsidR="00D91961" w:rsidRPr="00871C2E" w:rsidRDefault="0016291C" w:rsidP="00871C2E">
            <w:pPr>
              <w:widowControl w:val="0"/>
              <w:spacing w:after="120"/>
              <w:ind w:left="720"/>
              <w:jc w:val="both"/>
              <w:rPr>
                <w:rFonts w:eastAsia="Calibri"/>
                <w:sz w:val="24"/>
                <w:szCs w:val="24"/>
                <w:lang w:val="en-US"/>
              </w:rPr>
            </w:pPr>
            <w:r w:rsidRPr="00871C2E">
              <w:rPr>
                <w:rFonts w:eastAsia="Calibri"/>
                <w:sz w:val="24"/>
                <w:szCs w:val="24"/>
                <w:lang w:val="en-US"/>
              </w:rPr>
              <w:t>This Section 7</w:t>
            </w:r>
            <w:r w:rsidR="00D203A0" w:rsidRPr="00871C2E">
              <w:rPr>
                <w:rFonts w:eastAsia="Calibri"/>
                <w:sz w:val="24"/>
                <w:szCs w:val="24"/>
                <w:lang w:val="en-US"/>
              </w:rPr>
              <w:t xml:space="preserve"> sub</w:t>
            </w:r>
            <w:r w:rsidR="00CC0329" w:rsidRPr="00871C2E">
              <w:rPr>
                <w:rFonts w:eastAsia="Calibri"/>
                <w:sz w:val="24"/>
                <w:szCs w:val="24"/>
                <w:lang w:val="en-US"/>
              </w:rPr>
              <w:t>section</w:t>
            </w:r>
            <w:r w:rsidRPr="00871C2E">
              <w:rPr>
                <w:rFonts w:eastAsia="Calibri"/>
                <w:sz w:val="24"/>
                <w:szCs w:val="24"/>
                <w:lang w:val="en-US"/>
              </w:rPr>
              <w:t xml:space="preserve"> “Study Subject Injury</w:t>
            </w:r>
            <w:r w:rsidR="00CC0329" w:rsidRPr="00871C2E">
              <w:rPr>
                <w:rFonts w:eastAsia="Calibri"/>
                <w:sz w:val="24"/>
                <w:szCs w:val="24"/>
                <w:lang w:val="en-US"/>
              </w:rPr>
              <w:t xml:space="preserve"> and Damages</w:t>
            </w:r>
            <w:r w:rsidRPr="00871C2E">
              <w:rPr>
                <w:rFonts w:eastAsia="Calibri"/>
                <w:sz w:val="24"/>
                <w:szCs w:val="24"/>
                <w:lang w:val="en-US"/>
              </w:rPr>
              <w:t>” shall survive termination or expiration of th</w:t>
            </w:r>
            <w:r w:rsidR="00BA5840" w:rsidRPr="00871C2E">
              <w:rPr>
                <w:rFonts w:eastAsia="Calibri"/>
                <w:sz w:val="24"/>
                <w:szCs w:val="24"/>
                <w:lang w:val="en-US"/>
              </w:rPr>
              <w:t>is</w:t>
            </w:r>
            <w:r w:rsidRPr="00871C2E">
              <w:rPr>
                <w:rFonts w:eastAsia="Calibri"/>
                <w:sz w:val="24"/>
                <w:szCs w:val="24"/>
                <w:lang w:val="en-US"/>
              </w:rPr>
              <w:t xml:space="preserve"> Agreement.</w:t>
            </w:r>
          </w:p>
        </w:tc>
        <w:tc>
          <w:tcPr>
            <w:tcW w:w="4874" w:type="dxa"/>
            <w:shd w:val="clear" w:color="auto" w:fill="auto"/>
          </w:tcPr>
          <w:p w14:paraId="3AF63945" w14:textId="77777777" w:rsidR="00D91961" w:rsidRPr="00871C2E" w:rsidRDefault="008A69A4" w:rsidP="00871C2E">
            <w:pPr>
              <w:widowControl w:val="0"/>
              <w:spacing w:after="120"/>
              <w:ind w:left="432" w:hanging="6"/>
              <w:jc w:val="both"/>
              <w:rPr>
                <w:rFonts w:eastAsia="Calibri"/>
                <w:sz w:val="24"/>
                <w:szCs w:val="24"/>
                <w:lang w:val="cs-CZ"/>
              </w:rPr>
            </w:pPr>
            <w:r w:rsidRPr="00871C2E">
              <w:rPr>
                <w:rFonts w:eastAsia="Times New Roman"/>
                <w:sz w:val="24"/>
                <w:szCs w:val="24"/>
                <w:lang w:val="cs-CZ" w:eastAsia="cs-CZ"/>
              </w:rPr>
              <w:t>Tento Článek 7 podsekce "Poškození zdraví Subjektu Studie a Odškodnění" zůstane v platnosti po ukončení nebo uplynutí doby trvání této Smlouvy.</w:t>
            </w:r>
          </w:p>
        </w:tc>
      </w:tr>
      <w:tr w:rsidR="00D91961" w:rsidRPr="00B27589" w14:paraId="3AF63949" w14:textId="77777777" w:rsidTr="008053FD">
        <w:tc>
          <w:tcPr>
            <w:tcW w:w="4873" w:type="dxa"/>
          </w:tcPr>
          <w:p w14:paraId="3AF63947" w14:textId="7917057B" w:rsidR="00D91961" w:rsidRPr="00871C2E" w:rsidRDefault="006B1408" w:rsidP="00871C2E">
            <w:pPr>
              <w:pStyle w:val="ListParagraph"/>
              <w:widowControl w:val="0"/>
              <w:numPr>
                <w:ilvl w:val="0"/>
                <w:numId w:val="27"/>
              </w:numPr>
              <w:spacing w:after="120"/>
              <w:ind w:left="0" w:firstLine="0"/>
              <w:contextualSpacing w:val="0"/>
              <w:jc w:val="both"/>
              <w:rPr>
                <w:b/>
                <w:smallCaps/>
                <w:sz w:val="24"/>
                <w:szCs w:val="24"/>
                <w:u w:val="single"/>
                <w:lang w:val="en-US"/>
              </w:rPr>
            </w:pPr>
            <w:r w:rsidRPr="00871C2E">
              <w:rPr>
                <w:b/>
                <w:smallCaps/>
                <w:sz w:val="24"/>
                <w:szCs w:val="24"/>
                <w:u w:val="single"/>
                <w:lang w:val="en-US"/>
              </w:rPr>
              <w:t>IQVIA</w:t>
            </w:r>
            <w:r w:rsidR="0016291C" w:rsidRPr="00871C2E">
              <w:rPr>
                <w:b/>
                <w:smallCaps/>
                <w:sz w:val="24"/>
                <w:szCs w:val="24"/>
                <w:u w:val="single"/>
                <w:lang w:val="en-US"/>
              </w:rPr>
              <w:t xml:space="preserve"> Disclaimer</w:t>
            </w:r>
          </w:p>
        </w:tc>
        <w:tc>
          <w:tcPr>
            <w:tcW w:w="4874" w:type="dxa"/>
          </w:tcPr>
          <w:p w14:paraId="3AF63948" w14:textId="26A97F2E" w:rsidR="00D91961" w:rsidRPr="00871C2E" w:rsidRDefault="008A69A4" w:rsidP="00871C2E">
            <w:pPr>
              <w:widowControl w:val="0"/>
              <w:tabs>
                <w:tab w:val="left" w:pos="-1440"/>
              </w:tabs>
              <w:jc w:val="both"/>
              <w:rPr>
                <w:b/>
                <w:smallCaps/>
                <w:sz w:val="24"/>
                <w:szCs w:val="24"/>
                <w:u w:val="single"/>
                <w:lang w:val="cs-CZ"/>
              </w:rPr>
            </w:pPr>
            <w:r w:rsidRPr="00871C2E">
              <w:rPr>
                <w:b/>
                <w:sz w:val="24"/>
                <w:szCs w:val="24"/>
                <w:lang w:val="cs-CZ"/>
              </w:rPr>
              <w:t>8.</w:t>
            </w:r>
            <w:r w:rsidR="00AD36B4" w:rsidRPr="00871C2E">
              <w:rPr>
                <w:b/>
                <w:sz w:val="24"/>
                <w:szCs w:val="24"/>
                <w:lang w:val="cs-CZ"/>
              </w:rPr>
              <w:t xml:space="preserve"> </w:t>
            </w:r>
            <w:r w:rsidRPr="00871C2E">
              <w:rPr>
                <w:b/>
                <w:smallCaps/>
                <w:sz w:val="24"/>
                <w:szCs w:val="24"/>
                <w:u w:val="single"/>
                <w:lang w:val="cs-CZ"/>
              </w:rPr>
              <w:t>O</w:t>
            </w:r>
            <w:r w:rsidR="00AD36B4" w:rsidRPr="00871C2E">
              <w:rPr>
                <w:b/>
                <w:smallCaps/>
                <w:sz w:val="24"/>
                <w:szCs w:val="24"/>
                <w:u w:val="single"/>
                <w:lang w:val="cs-CZ"/>
              </w:rPr>
              <w:t xml:space="preserve">dmítnutí odpovědnosti </w:t>
            </w:r>
            <w:r w:rsidR="008C5E82" w:rsidRPr="00871C2E">
              <w:rPr>
                <w:b/>
                <w:smallCaps/>
                <w:sz w:val="24"/>
                <w:szCs w:val="24"/>
                <w:u w:val="single"/>
                <w:lang w:val="cs-CZ"/>
              </w:rPr>
              <w:t>IQVIA</w:t>
            </w:r>
          </w:p>
        </w:tc>
      </w:tr>
      <w:tr w:rsidR="00D91961" w:rsidRPr="00B27589" w14:paraId="3AF6394D" w14:textId="77777777" w:rsidTr="008053FD">
        <w:tc>
          <w:tcPr>
            <w:tcW w:w="4873" w:type="dxa"/>
          </w:tcPr>
          <w:p w14:paraId="3AF6394A" w14:textId="6B0B2C25" w:rsidR="00B96E8B" w:rsidRPr="00871C2E" w:rsidRDefault="006B1408" w:rsidP="00871C2E">
            <w:pPr>
              <w:widowControl w:val="0"/>
              <w:spacing w:after="120"/>
              <w:ind w:left="720"/>
              <w:jc w:val="both"/>
              <w:rPr>
                <w:rFonts w:eastAsia="Calibri"/>
                <w:sz w:val="24"/>
                <w:szCs w:val="24"/>
                <w:lang w:val="en-US"/>
              </w:rPr>
            </w:pPr>
            <w:r w:rsidRPr="00871C2E">
              <w:rPr>
                <w:rFonts w:eastAsia="Calibri"/>
                <w:sz w:val="24"/>
                <w:szCs w:val="24"/>
                <w:lang w:val="en-US"/>
              </w:rPr>
              <w:t>IQVIA</w:t>
            </w:r>
            <w:r w:rsidR="00B96E8B" w:rsidRPr="00871C2E">
              <w:rPr>
                <w:rFonts w:eastAsia="Calibri"/>
                <w:sz w:val="24"/>
                <w:szCs w:val="24"/>
                <w:lang w:val="en-US"/>
              </w:rPr>
              <w:t xml:space="preserve"> expressly disclaims any liability in connection with the Investigational Product, including any liability for any claim arising out of a condition caused by or allegedly caused by any Study procedures associated with  such product except to the extent that such liability is caused by the negligence, willful misconduct or breach of this Agreement by </w:t>
            </w:r>
            <w:r w:rsidRPr="00871C2E">
              <w:rPr>
                <w:rFonts w:eastAsia="Calibri"/>
                <w:sz w:val="24"/>
                <w:szCs w:val="24"/>
                <w:lang w:val="en-US"/>
              </w:rPr>
              <w:t>IQVIA</w:t>
            </w:r>
            <w:r w:rsidR="00B96E8B" w:rsidRPr="00871C2E">
              <w:rPr>
                <w:rFonts w:eastAsia="Calibri"/>
                <w:sz w:val="24"/>
                <w:szCs w:val="24"/>
                <w:lang w:val="en-US"/>
              </w:rPr>
              <w:t xml:space="preserve">.  </w:t>
            </w:r>
          </w:p>
          <w:p w14:paraId="3AF6394B" w14:textId="77777777" w:rsidR="00D91961" w:rsidRPr="00871C2E" w:rsidRDefault="00D91961" w:rsidP="00871C2E">
            <w:pPr>
              <w:widowControl w:val="0"/>
              <w:spacing w:after="120"/>
              <w:ind w:left="720"/>
              <w:jc w:val="both"/>
              <w:rPr>
                <w:rFonts w:eastAsia="Calibri"/>
                <w:sz w:val="24"/>
                <w:szCs w:val="24"/>
                <w:lang w:val="en-US"/>
              </w:rPr>
            </w:pPr>
          </w:p>
        </w:tc>
        <w:tc>
          <w:tcPr>
            <w:tcW w:w="4874" w:type="dxa"/>
          </w:tcPr>
          <w:p w14:paraId="3AF6394C" w14:textId="1D9078F3" w:rsidR="00D91961" w:rsidRPr="00871C2E" w:rsidRDefault="008C5E82" w:rsidP="00871C2E">
            <w:pPr>
              <w:widowControl w:val="0"/>
              <w:spacing w:after="120"/>
              <w:ind w:left="720"/>
              <w:jc w:val="both"/>
              <w:rPr>
                <w:rFonts w:eastAsia="Calibri"/>
                <w:sz w:val="24"/>
                <w:szCs w:val="24"/>
                <w:lang w:val="cs-CZ"/>
              </w:rPr>
            </w:pPr>
            <w:r w:rsidRPr="00871C2E">
              <w:rPr>
                <w:rFonts w:eastAsia="Times New Roman"/>
                <w:sz w:val="24"/>
                <w:szCs w:val="24"/>
                <w:lang w:val="cs-CZ" w:eastAsia="cs-CZ"/>
              </w:rPr>
              <w:t>IQVIA</w:t>
            </w:r>
            <w:r w:rsidR="008A69A4" w:rsidRPr="00871C2E">
              <w:rPr>
                <w:rFonts w:eastAsia="Times New Roman"/>
                <w:sz w:val="24"/>
                <w:szCs w:val="24"/>
                <w:lang w:val="cs-CZ" w:eastAsia="cs-CZ"/>
              </w:rPr>
              <w:t xml:space="preserve"> tímto výslovně </w:t>
            </w:r>
            <w:r w:rsidR="008A69A4" w:rsidRPr="00871C2E">
              <w:rPr>
                <w:rFonts w:eastAsia="Times New Roman"/>
                <w:bCs/>
                <w:sz w:val="24"/>
                <w:szCs w:val="24"/>
                <w:lang w:val="cs-CZ" w:eastAsia="cs-CZ"/>
              </w:rPr>
              <w:t xml:space="preserve">odmítá jakoukoli odpovědnost v souvislosti s Hodnoceným léčivem, včetně jakékoliv odpovědnosti za jakékoliv nároky vyplývající z okolnosti způsobené nebo domněle způsobené jakýmkoliv Studijním postupem spojeným s takovým léčivem vyjma rozsahu, v jakém je taková odpovědnost zapříčiněna nedbalostí, úmyslným protiprávním jednáním nebo porušením této Smlouvy ze strany </w:t>
            </w:r>
            <w:r w:rsidRPr="00871C2E">
              <w:rPr>
                <w:rFonts w:eastAsia="Times New Roman"/>
                <w:bCs/>
                <w:sz w:val="24"/>
                <w:szCs w:val="24"/>
                <w:lang w:val="cs-CZ" w:eastAsia="cs-CZ"/>
              </w:rPr>
              <w:t>IQVIA</w:t>
            </w:r>
            <w:r w:rsidR="008A69A4" w:rsidRPr="00871C2E">
              <w:rPr>
                <w:rFonts w:eastAsia="Times New Roman"/>
                <w:sz w:val="24"/>
                <w:szCs w:val="24"/>
                <w:lang w:val="cs-CZ" w:eastAsia="cs-CZ"/>
              </w:rPr>
              <w:t xml:space="preserve">. </w:t>
            </w:r>
          </w:p>
        </w:tc>
      </w:tr>
      <w:tr w:rsidR="00D91961" w:rsidRPr="00B27589" w14:paraId="3AF63950" w14:textId="77777777" w:rsidTr="008053FD">
        <w:tc>
          <w:tcPr>
            <w:tcW w:w="4873" w:type="dxa"/>
          </w:tcPr>
          <w:p w14:paraId="3AF6394E" w14:textId="4D2BD58B" w:rsidR="00D91961" w:rsidRPr="00871C2E" w:rsidRDefault="00B96E8B" w:rsidP="00871C2E">
            <w:pPr>
              <w:widowControl w:val="0"/>
              <w:spacing w:after="120"/>
              <w:ind w:left="720"/>
              <w:jc w:val="both"/>
              <w:rPr>
                <w:rFonts w:eastAsia="Calibri"/>
                <w:sz w:val="24"/>
                <w:szCs w:val="24"/>
                <w:lang w:val="en-US"/>
              </w:rPr>
            </w:pPr>
            <w:r w:rsidRPr="00871C2E">
              <w:rPr>
                <w:rFonts w:eastAsia="Calibri"/>
                <w:sz w:val="24"/>
                <w:szCs w:val="24"/>
                <w:lang w:val="en-US"/>
              </w:rPr>
              <w:t>This Section 8 “</w:t>
            </w:r>
            <w:r w:rsidR="006B1408" w:rsidRPr="00871C2E">
              <w:rPr>
                <w:rFonts w:eastAsia="Calibri"/>
                <w:sz w:val="24"/>
                <w:szCs w:val="24"/>
                <w:lang w:val="en-US"/>
              </w:rPr>
              <w:t>IQVIA</w:t>
            </w:r>
            <w:r w:rsidRPr="00871C2E">
              <w:rPr>
                <w:rFonts w:eastAsia="Calibri"/>
                <w:sz w:val="24"/>
                <w:szCs w:val="24"/>
                <w:lang w:val="en-US"/>
              </w:rPr>
              <w:t xml:space="preserve"> Disclaimer” shall survive termination or expiration of </w:t>
            </w:r>
            <w:r w:rsidR="00BA5840" w:rsidRPr="00871C2E">
              <w:rPr>
                <w:rFonts w:eastAsia="Calibri"/>
                <w:sz w:val="24"/>
                <w:szCs w:val="24"/>
                <w:lang w:val="en-US"/>
              </w:rPr>
              <w:t xml:space="preserve">this </w:t>
            </w:r>
            <w:r w:rsidRPr="00871C2E">
              <w:rPr>
                <w:rFonts w:eastAsia="Calibri"/>
                <w:sz w:val="24"/>
                <w:szCs w:val="24"/>
                <w:lang w:val="en-US"/>
              </w:rPr>
              <w:t xml:space="preserve">Agreement. </w:t>
            </w:r>
          </w:p>
        </w:tc>
        <w:tc>
          <w:tcPr>
            <w:tcW w:w="4874" w:type="dxa"/>
          </w:tcPr>
          <w:p w14:paraId="3AF6394F" w14:textId="25AC2345" w:rsidR="00D91961" w:rsidRPr="00871C2E" w:rsidRDefault="008A69A4" w:rsidP="00871C2E">
            <w:pPr>
              <w:widowControl w:val="0"/>
              <w:spacing w:after="120"/>
              <w:ind w:left="720"/>
              <w:jc w:val="both"/>
              <w:rPr>
                <w:rFonts w:eastAsia="Calibri"/>
                <w:sz w:val="24"/>
                <w:szCs w:val="24"/>
                <w:lang w:val="cs-CZ"/>
              </w:rPr>
            </w:pPr>
            <w:r w:rsidRPr="00871C2E">
              <w:rPr>
                <w:rFonts w:eastAsia="Times New Roman"/>
                <w:sz w:val="24"/>
                <w:szCs w:val="24"/>
                <w:lang w:val="cs-CZ" w:eastAsia="cs-CZ"/>
              </w:rPr>
              <w:t xml:space="preserve">Tento Článek 8 "Odmítnutí odpovědnosti </w:t>
            </w:r>
            <w:r w:rsidR="008C5E82" w:rsidRPr="00871C2E">
              <w:rPr>
                <w:rFonts w:eastAsia="Times New Roman"/>
                <w:sz w:val="24"/>
                <w:szCs w:val="24"/>
                <w:lang w:val="cs-CZ" w:eastAsia="cs-CZ"/>
              </w:rPr>
              <w:t>IQVIA</w:t>
            </w:r>
            <w:r w:rsidRPr="00871C2E">
              <w:rPr>
                <w:rFonts w:eastAsia="Times New Roman"/>
                <w:sz w:val="24"/>
                <w:szCs w:val="24"/>
                <w:lang w:val="cs-CZ" w:eastAsia="cs-CZ"/>
              </w:rPr>
              <w:t>" zůstane v platnosti i po ukončení nebo uplynutí doby trvání této Smlouvy.</w:t>
            </w:r>
          </w:p>
        </w:tc>
      </w:tr>
      <w:tr w:rsidR="00D91961" w:rsidRPr="00B27589" w14:paraId="3AF63953" w14:textId="77777777" w:rsidTr="008053FD">
        <w:tc>
          <w:tcPr>
            <w:tcW w:w="4873" w:type="dxa"/>
          </w:tcPr>
          <w:p w14:paraId="3AF63951" w14:textId="77777777" w:rsidR="00D91961" w:rsidRPr="00871C2E" w:rsidRDefault="0016291C" w:rsidP="00871C2E">
            <w:pPr>
              <w:pStyle w:val="ListParagraph"/>
              <w:widowControl w:val="0"/>
              <w:numPr>
                <w:ilvl w:val="0"/>
                <w:numId w:val="27"/>
              </w:numPr>
              <w:spacing w:after="120"/>
              <w:ind w:left="0" w:firstLine="0"/>
              <w:contextualSpacing w:val="0"/>
              <w:jc w:val="both"/>
              <w:rPr>
                <w:b/>
                <w:smallCaps/>
                <w:sz w:val="24"/>
                <w:szCs w:val="24"/>
                <w:u w:val="single"/>
                <w:lang w:val="en-US"/>
              </w:rPr>
            </w:pPr>
            <w:r w:rsidRPr="00871C2E">
              <w:rPr>
                <w:b/>
                <w:smallCaps/>
                <w:sz w:val="24"/>
                <w:szCs w:val="24"/>
                <w:u w:val="single"/>
                <w:lang w:val="en-US"/>
              </w:rPr>
              <w:t>Consequential Damages</w:t>
            </w:r>
          </w:p>
        </w:tc>
        <w:tc>
          <w:tcPr>
            <w:tcW w:w="4874" w:type="dxa"/>
          </w:tcPr>
          <w:p w14:paraId="3AF63952" w14:textId="77777777" w:rsidR="00D91961" w:rsidRPr="00871C2E" w:rsidRDefault="000B28D7" w:rsidP="00871C2E">
            <w:pPr>
              <w:widowControl w:val="0"/>
              <w:spacing w:after="120"/>
              <w:jc w:val="both"/>
              <w:rPr>
                <w:b/>
                <w:smallCaps/>
                <w:sz w:val="24"/>
                <w:szCs w:val="24"/>
                <w:u w:val="single"/>
                <w:lang w:val="cs-CZ"/>
              </w:rPr>
            </w:pPr>
            <w:r w:rsidRPr="00871C2E">
              <w:rPr>
                <w:b/>
                <w:bCs/>
                <w:smallCaps/>
                <w:sz w:val="24"/>
                <w:szCs w:val="24"/>
                <w:lang w:val="cs-CZ"/>
              </w:rPr>
              <w:t xml:space="preserve">9.   </w:t>
            </w:r>
            <w:r w:rsidR="008A69A4" w:rsidRPr="00871C2E">
              <w:rPr>
                <w:b/>
                <w:bCs/>
                <w:smallCaps/>
                <w:sz w:val="24"/>
                <w:szCs w:val="24"/>
                <w:lang w:val="cs-CZ"/>
              </w:rPr>
              <w:t xml:space="preserve">   </w:t>
            </w:r>
            <w:r w:rsidRPr="00871C2E">
              <w:rPr>
                <w:b/>
                <w:bCs/>
                <w:smallCaps/>
                <w:sz w:val="24"/>
                <w:szCs w:val="24"/>
                <w:lang w:val="cs-CZ"/>
              </w:rPr>
              <w:t xml:space="preserve">     </w:t>
            </w:r>
            <w:r w:rsidR="00AD36B4" w:rsidRPr="00871C2E">
              <w:rPr>
                <w:rFonts w:eastAsia="Times New Roman"/>
                <w:b/>
                <w:smallCaps/>
                <w:sz w:val="24"/>
                <w:szCs w:val="24"/>
                <w:u w:val="single"/>
                <w:lang w:val="cs-CZ" w:eastAsia="cs-CZ"/>
              </w:rPr>
              <w:t>Následná škoda</w:t>
            </w:r>
          </w:p>
        </w:tc>
      </w:tr>
      <w:tr w:rsidR="00D91961" w:rsidRPr="00B27589" w14:paraId="3AF63957" w14:textId="77777777" w:rsidTr="008053FD">
        <w:tc>
          <w:tcPr>
            <w:tcW w:w="4873" w:type="dxa"/>
          </w:tcPr>
          <w:p w14:paraId="684EA520" w14:textId="7331929D" w:rsidR="00384F74" w:rsidRPr="00871C2E" w:rsidRDefault="00CC0329" w:rsidP="00871C2E">
            <w:pPr>
              <w:widowControl w:val="0"/>
              <w:spacing w:after="120"/>
              <w:ind w:left="720"/>
              <w:jc w:val="both"/>
              <w:rPr>
                <w:rFonts w:eastAsia="Times New Roman"/>
                <w:sz w:val="24"/>
                <w:szCs w:val="24"/>
                <w:lang w:val="en-US" w:eastAsia="cs-CZ"/>
              </w:rPr>
            </w:pPr>
            <w:r w:rsidRPr="00871C2E">
              <w:rPr>
                <w:rFonts w:eastAsia="Times New Roman"/>
                <w:sz w:val="24"/>
                <w:szCs w:val="24"/>
                <w:lang w:val="en-US" w:eastAsia="cs-CZ"/>
              </w:rPr>
              <w:t xml:space="preserve">Neither </w:t>
            </w:r>
            <w:r w:rsidR="006B1408" w:rsidRPr="00871C2E">
              <w:rPr>
                <w:rFonts w:eastAsia="Times New Roman"/>
                <w:sz w:val="24"/>
                <w:szCs w:val="24"/>
                <w:lang w:val="en-US" w:eastAsia="cs-CZ"/>
              </w:rPr>
              <w:t>IQVIA</w:t>
            </w:r>
            <w:r w:rsidRPr="00871C2E">
              <w:rPr>
                <w:rFonts w:eastAsia="Times New Roman"/>
                <w:sz w:val="24"/>
                <w:szCs w:val="24"/>
                <w:lang w:val="en-US" w:eastAsia="cs-CZ"/>
              </w:rPr>
              <w:t xml:space="preserve"> nor Sponsor shall be responsible to the Site for any lost profits, lost opportunities, or other consequential damages, nor shall Site be responsible to </w:t>
            </w:r>
            <w:r w:rsidR="006B1408" w:rsidRPr="00871C2E">
              <w:rPr>
                <w:rFonts w:eastAsia="Times New Roman"/>
                <w:sz w:val="24"/>
                <w:szCs w:val="24"/>
                <w:lang w:val="en-US" w:eastAsia="cs-CZ"/>
              </w:rPr>
              <w:t>IQVIA</w:t>
            </w:r>
            <w:r w:rsidRPr="00871C2E">
              <w:rPr>
                <w:rFonts w:eastAsia="Times New Roman"/>
                <w:sz w:val="24"/>
                <w:szCs w:val="24"/>
                <w:lang w:val="en-US" w:eastAsia="cs-CZ"/>
              </w:rPr>
              <w:t xml:space="preserve"> or Sponsor for any lost profits, lost opportunities, or other consequential damages. </w:t>
            </w:r>
          </w:p>
          <w:p w14:paraId="4FD27510" w14:textId="57E1D388" w:rsidR="005D194C" w:rsidRPr="00871C2E" w:rsidRDefault="005D194C" w:rsidP="00871C2E">
            <w:pPr>
              <w:widowControl w:val="0"/>
              <w:spacing w:after="120"/>
              <w:ind w:left="720"/>
              <w:jc w:val="both"/>
              <w:rPr>
                <w:rFonts w:eastAsia="Times New Roman"/>
                <w:sz w:val="24"/>
                <w:szCs w:val="24"/>
                <w:lang w:val="en-US" w:eastAsia="cs-CZ"/>
              </w:rPr>
            </w:pPr>
          </w:p>
          <w:p w14:paraId="0D7CF7C1" w14:textId="0E395772" w:rsidR="005D194C" w:rsidRPr="00871C2E" w:rsidRDefault="005D194C" w:rsidP="00871C2E">
            <w:pPr>
              <w:widowControl w:val="0"/>
              <w:spacing w:after="120"/>
              <w:ind w:left="720"/>
              <w:jc w:val="both"/>
              <w:rPr>
                <w:rFonts w:eastAsia="Times New Roman"/>
                <w:sz w:val="24"/>
                <w:szCs w:val="24"/>
                <w:lang w:val="en-US" w:eastAsia="cs-CZ"/>
              </w:rPr>
            </w:pPr>
          </w:p>
          <w:p w14:paraId="48DC69F5" w14:textId="77777777" w:rsidR="005D194C" w:rsidRPr="00871C2E" w:rsidRDefault="005D194C" w:rsidP="00871C2E">
            <w:pPr>
              <w:widowControl w:val="0"/>
              <w:spacing w:after="120"/>
              <w:ind w:left="720"/>
              <w:jc w:val="both"/>
              <w:rPr>
                <w:rFonts w:eastAsia="Times New Roman"/>
                <w:sz w:val="24"/>
                <w:szCs w:val="24"/>
                <w:lang w:val="en-US" w:eastAsia="cs-CZ"/>
              </w:rPr>
            </w:pPr>
          </w:p>
          <w:p w14:paraId="3AF63954" w14:textId="71FBEA0B" w:rsidR="00CC0329" w:rsidRPr="00871C2E" w:rsidRDefault="00384F74" w:rsidP="00871C2E">
            <w:pPr>
              <w:widowControl w:val="0"/>
              <w:spacing w:after="120"/>
              <w:ind w:left="720"/>
              <w:jc w:val="both"/>
              <w:rPr>
                <w:rFonts w:eastAsia="Times New Roman"/>
                <w:sz w:val="24"/>
                <w:szCs w:val="24"/>
                <w:lang w:val="en-US" w:eastAsia="cs-CZ"/>
              </w:rPr>
            </w:pPr>
            <w:r w:rsidRPr="00871C2E">
              <w:rPr>
                <w:rFonts w:eastAsia="Times New Roman"/>
                <w:sz w:val="24"/>
                <w:szCs w:val="24"/>
                <w:lang w:val="en-US" w:eastAsia="cs-CZ"/>
              </w:rPr>
              <w:t>Nothing herein is intended to exclude or limit any liability of any party for death or personal injury caused by the negligence of such party.</w:t>
            </w:r>
            <w:r w:rsidR="00CC0329" w:rsidRPr="00871C2E">
              <w:rPr>
                <w:rFonts w:eastAsia="Times New Roman"/>
                <w:sz w:val="24"/>
                <w:szCs w:val="24"/>
                <w:lang w:val="en-US" w:eastAsia="cs-CZ"/>
              </w:rPr>
              <w:t xml:space="preserve"> </w:t>
            </w:r>
          </w:p>
          <w:p w14:paraId="3AF63955" w14:textId="77777777" w:rsidR="00D91961" w:rsidRPr="00871C2E" w:rsidRDefault="00D91961" w:rsidP="00871C2E">
            <w:pPr>
              <w:widowControl w:val="0"/>
              <w:spacing w:after="120"/>
              <w:ind w:left="720"/>
              <w:jc w:val="both"/>
              <w:rPr>
                <w:rFonts w:eastAsia="Calibri"/>
                <w:sz w:val="24"/>
                <w:szCs w:val="24"/>
                <w:lang w:val="en-US"/>
              </w:rPr>
            </w:pPr>
          </w:p>
        </w:tc>
        <w:tc>
          <w:tcPr>
            <w:tcW w:w="4874" w:type="dxa"/>
          </w:tcPr>
          <w:p w14:paraId="5B9DBFBB" w14:textId="77777777" w:rsidR="00D91961" w:rsidRPr="00871C2E" w:rsidRDefault="00D749A8" w:rsidP="00871C2E">
            <w:pPr>
              <w:widowControl w:val="0"/>
              <w:spacing w:after="120"/>
              <w:ind w:left="720"/>
              <w:jc w:val="both"/>
              <w:rPr>
                <w:rFonts w:eastAsia="Times New Roman"/>
                <w:sz w:val="24"/>
                <w:szCs w:val="24"/>
                <w:lang w:val="cs-CZ" w:eastAsia="cs-CZ"/>
              </w:rPr>
            </w:pPr>
            <w:r w:rsidRPr="00871C2E">
              <w:rPr>
                <w:rFonts w:eastAsia="Times New Roman"/>
                <w:sz w:val="24"/>
                <w:szCs w:val="24"/>
                <w:lang w:val="cs-CZ" w:eastAsia="cs-CZ"/>
              </w:rPr>
              <w:t xml:space="preserve">Ani </w:t>
            </w:r>
            <w:r w:rsidR="008C5E82" w:rsidRPr="00871C2E">
              <w:rPr>
                <w:rFonts w:eastAsia="Times New Roman"/>
                <w:sz w:val="24"/>
                <w:szCs w:val="24"/>
                <w:lang w:val="cs-CZ" w:eastAsia="cs-CZ"/>
              </w:rPr>
              <w:t>IQVIA</w:t>
            </w:r>
            <w:r w:rsidRPr="00871C2E">
              <w:rPr>
                <w:rFonts w:eastAsia="Times New Roman"/>
                <w:sz w:val="24"/>
                <w:szCs w:val="24"/>
                <w:lang w:val="cs-CZ" w:eastAsia="cs-CZ"/>
              </w:rPr>
              <w:t xml:space="preserve"> ani Zadavatel nebudou vůči Místu provádění klinického hodnocení odpovědní ve vztahu k jakémukoli ušlému zisku, ztrátě obchodních příležitostí, či jakýmkoli souvisejícím škodám, ani Místo provádění klinického hodnocení nebude odpovědné vůči </w:t>
            </w:r>
            <w:r w:rsidR="008C5E82" w:rsidRPr="00871C2E">
              <w:rPr>
                <w:rFonts w:eastAsia="Times New Roman"/>
                <w:sz w:val="24"/>
                <w:szCs w:val="24"/>
                <w:lang w:val="cs-CZ" w:eastAsia="cs-CZ"/>
              </w:rPr>
              <w:t>IQVIA</w:t>
            </w:r>
            <w:r w:rsidRPr="00871C2E">
              <w:rPr>
                <w:rFonts w:eastAsia="Times New Roman"/>
                <w:sz w:val="24"/>
                <w:szCs w:val="24"/>
                <w:lang w:val="cs-CZ" w:eastAsia="cs-CZ"/>
              </w:rPr>
              <w:t xml:space="preserve"> nebo Zadavateli ve vztahu k jakémukoli ušlému zisku, ztrátě obchodních příležitostí, či jakýmkoli souvisejícím škodám.</w:t>
            </w:r>
          </w:p>
          <w:p w14:paraId="3AF63956" w14:textId="4DD15834" w:rsidR="005D194C" w:rsidRPr="00871C2E" w:rsidRDefault="005D194C" w:rsidP="00871C2E">
            <w:pPr>
              <w:widowControl w:val="0"/>
              <w:spacing w:after="120"/>
              <w:ind w:left="720"/>
              <w:jc w:val="both"/>
              <w:rPr>
                <w:rFonts w:eastAsia="Calibri"/>
                <w:sz w:val="24"/>
                <w:szCs w:val="24"/>
                <w:lang w:val="cs-CZ"/>
              </w:rPr>
            </w:pPr>
            <w:r w:rsidRPr="00871C2E">
              <w:rPr>
                <w:rFonts w:eastAsia="Calibri"/>
                <w:sz w:val="24"/>
                <w:szCs w:val="24"/>
                <w:lang w:val="cs-CZ"/>
              </w:rPr>
              <w:t>Účelem žádného z ustanovení této Smlouvy není vyloučit nebo omezit odpovědnost kterékoli ze stran za úmrtí nebo újmu na zdraví osob způsobené nedbalostí dané strany.</w:t>
            </w:r>
          </w:p>
        </w:tc>
      </w:tr>
      <w:tr w:rsidR="008B6622" w:rsidRPr="008B6622" w14:paraId="3AF6395B" w14:textId="77777777" w:rsidTr="008053FD">
        <w:tc>
          <w:tcPr>
            <w:tcW w:w="4873" w:type="dxa"/>
          </w:tcPr>
          <w:p w14:paraId="3AF63958" w14:textId="39B44C44" w:rsidR="00CC0329" w:rsidRPr="00871C2E" w:rsidRDefault="00CC0329" w:rsidP="00871C2E">
            <w:pPr>
              <w:widowControl w:val="0"/>
              <w:spacing w:after="120"/>
              <w:ind w:left="751"/>
              <w:jc w:val="both"/>
              <w:rPr>
                <w:rFonts w:eastAsia="Times New Roman"/>
                <w:sz w:val="24"/>
                <w:szCs w:val="24"/>
                <w:lang w:val="en-US" w:eastAsia="cs-CZ"/>
              </w:rPr>
            </w:pPr>
            <w:r w:rsidRPr="00871C2E">
              <w:rPr>
                <w:rFonts w:eastAsia="Times New Roman"/>
                <w:sz w:val="24"/>
                <w:szCs w:val="24"/>
                <w:lang w:val="en-US" w:eastAsia="cs-CZ"/>
              </w:rPr>
              <w:t xml:space="preserve">Neither </w:t>
            </w:r>
            <w:r w:rsidR="006B1408" w:rsidRPr="00871C2E">
              <w:rPr>
                <w:rFonts w:eastAsia="Times New Roman"/>
                <w:sz w:val="24"/>
                <w:szCs w:val="24"/>
                <w:lang w:val="en-US" w:eastAsia="cs-CZ"/>
              </w:rPr>
              <w:t>IQVIA</w:t>
            </w:r>
            <w:r w:rsidRPr="00871C2E">
              <w:rPr>
                <w:rFonts w:eastAsia="Times New Roman"/>
                <w:sz w:val="24"/>
                <w:szCs w:val="24"/>
                <w:lang w:val="en-US" w:eastAsia="cs-CZ"/>
              </w:rPr>
              <w:t xml:space="preserve"> nor Sponsor shall be </w:t>
            </w:r>
            <w:r w:rsidRPr="00871C2E">
              <w:rPr>
                <w:rFonts w:eastAsia="Times New Roman"/>
                <w:sz w:val="24"/>
                <w:szCs w:val="24"/>
                <w:lang w:val="en-US" w:eastAsia="cs-CZ"/>
              </w:rPr>
              <w:lastRenderedPageBreak/>
              <w:t>responsible to Institution or Investigator for any lost profits, any lost opportunities and any damages that are indirect and not connected with the Study.</w:t>
            </w:r>
          </w:p>
          <w:p w14:paraId="3AF63959" w14:textId="77777777" w:rsidR="00CC0329" w:rsidRPr="00871C2E" w:rsidRDefault="00CC0329" w:rsidP="00871C2E">
            <w:pPr>
              <w:widowControl w:val="0"/>
              <w:spacing w:after="120"/>
              <w:ind w:left="720"/>
              <w:jc w:val="both"/>
              <w:rPr>
                <w:rFonts w:eastAsia="Times New Roman"/>
                <w:sz w:val="24"/>
                <w:szCs w:val="24"/>
                <w:lang w:val="en-US" w:eastAsia="cs-CZ"/>
              </w:rPr>
            </w:pPr>
          </w:p>
        </w:tc>
        <w:tc>
          <w:tcPr>
            <w:tcW w:w="4874" w:type="dxa"/>
          </w:tcPr>
          <w:p w14:paraId="3AF6395A" w14:textId="5FD6B156" w:rsidR="00CC0329" w:rsidRPr="00871C2E" w:rsidRDefault="00D749A8" w:rsidP="00871C2E">
            <w:pPr>
              <w:widowControl w:val="0"/>
              <w:spacing w:after="120"/>
              <w:ind w:left="697"/>
              <w:jc w:val="both"/>
              <w:rPr>
                <w:rFonts w:eastAsia="Calibri"/>
                <w:sz w:val="24"/>
                <w:szCs w:val="24"/>
                <w:lang w:val="cs-CZ" w:eastAsia="bg-BG"/>
              </w:rPr>
            </w:pPr>
            <w:r w:rsidRPr="00871C2E">
              <w:rPr>
                <w:rFonts w:eastAsia="Times New Roman"/>
                <w:sz w:val="24"/>
                <w:szCs w:val="24"/>
                <w:lang w:val="cs-CZ" w:eastAsia="cs-CZ"/>
              </w:rPr>
              <w:lastRenderedPageBreak/>
              <w:t xml:space="preserve">Ani </w:t>
            </w:r>
            <w:r w:rsidR="008C5E82" w:rsidRPr="00871C2E">
              <w:rPr>
                <w:rFonts w:eastAsia="Times New Roman"/>
                <w:sz w:val="24"/>
                <w:szCs w:val="24"/>
                <w:lang w:val="cs-CZ" w:eastAsia="cs-CZ"/>
              </w:rPr>
              <w:t>IQVIA</w:t>
            </w:r>
            <w:r w:rsidRPr="00871C2E">
              <w:rPr>
                <w:rFonts w:eastAsia="Times New Roman"/>
                <w:sz w:val="24"/>
                <w:szCs w:val="24"/>
                <w:lang w:val="cs-CZ" w:eastAsia="cs-CZ"/>
              </w:rPr>
              <w:t xml:space="preserve"> ani Zadavatel nebudou vůči </w:t>
            </w:r>
            <w:r w:rsidRPr="00871C2E">
              <w:rPr>
                <w:rFonts w:eastAsia="Times New Roman"/>
                <w:sz w:val="24"/>
                <w:szCs w:val="24"/>
                <w:lang w:val="cs-CZ" w:eastAsia="cs-CZ"/>
              </w:rPr>
              <w:lastRenderedPageBreak/>
              <w:t>Zdravotnickému zařízení nebo Zkoušejícímu odpovědní ve vztahu k jakémukoli ušlému zisku, ztrátě obchodních příležitostí nebo jakýmkoli nepřímým škodám, které nesouvisí se Studií</w:t>
            </w:r>
            <w:r w:rsidRPr="00871C2E">
              <w:rPr>
                <w:rFonts w:eastAsia="Times New Roman"/>
                <w:i/>
                <w:sz w:val="24"/>
                <w:szCs w:val="24"/>
                <w:lang w:val="cs-CZ" w:eastAsia="cs-CZ"/>
              </w:rPr>
              <w:t>.</w:t>
            </w:r>
          </w:p>
        </w:tc>
      </w:tr>
      <w:tr w:rsidR="00D91961" w:rsidRPr="00B27589" w14:paraId="3AF6395E" w14:textId="77777777" w:rsidTr="008053FD">
        <w:tc>
          <w:tcPr>
            <w:tcW w:w="4873" w:type="dxa"/>
          </w:tcPr>
          <w:p w14:paraId="3AF6395C" w14:textId="77777777" w:rsidR="00D91961" w:rsidRPr="00871C2E" w:rsidRDefault="00B96E8B" w:rsidP="00871C2E">
            <w:pPr>
              <w:widowControl w:val="0"/>
              <w:spacing w:after="120"/>
              <w:ind w:left="720"/>
              <w:jc w:val="both"/>
              <w:rPr>
                <w:rFonts w:eastAsia="Calibri"/>
                <w:sz w:val="24"/>
                <w:szCs w:val="24"/>
                <w:lang w:val="en-US"/>
              </w:rPr>
            </w:pPr>
            <w:r w:rsidRPr="00871C2E">
              <w:rPr>
                <w:rFonts w:eastAsia="Calibri"/>
                <w:sz w:val="24"/>
                <w:szCs w:val="24"/>
                <w:lang w:val="en-US"/>
              </w:rPr>
              <w:lastRenderedPageBreak/>
              <w:t xml:space="preserve">This Section 9 “Consequential Damages” shall survive termination or expiration of </w:t>
            </w:r>
            <w:r w:rsidR="00BA5840" w:rsidRPr="00871C2E">
              <w:rPr>
                <w:rFonts w:eastAsia="Calibri"/>
                <w:sz w:val="24"/>
                <w:szCs w:val="24"/>
                <w:lang w:val="en-US"/>
              </w:rPr>
              <w:t xml:space="preserve">this </w:t>
            </w:r>
            <w:r w:rsidRPr="00871C2E">
              <w:rPr>
                <w:rFonts w:eastAsia="Calibri"/>
                <w:sz w:val="24"/>
                <w:szCs w:val="24"/>
                <w:lang w:val="en-US"/>
              </w:rPr>
              <w:t xml:space="preserve">Agreement. </w:t>
            </w:r>
          </w:p>
        </w:tc>
        <w:tc>
          <w:tcPr>
            <w:tcW w:w="4874" w:type="dxa"/>
          </w:tcPr>
          <w:p w14:paraId="3AF6395D" w14:textId="77777777" w:rsidR="0016291C" w:rsidRPr="00871C2E" w:rsidRDefault="00D749A8" w:rsidP="00871C2E">
            <w:pPr>
              <w:widowControl w:val="0"/>
              <w:spacing w:after="120"/>
              <w:ind w:left="720"/>
              <w:jc w:val="both"/>
              <w:rPr>
                <w:rFonts w:eastAsia="Calibri"/>
                <w:sz w:val="24"/>
                <w:szCs w:val="24"/>
                <w:lang w:val="cs-CZ"/>
              </w:rPr>
            </w:pPr>
            <w:r w:rsidRPr="00871C2E">
              <w:rPr>
                <w:rFonts w:eastAsia="Times New Roman"/>
                <w:sz w:val="24"/>
                <w:szCs w:val="24"/>
                <w:lang w:val="cs-CZ" w:eastAsia="cs-CZ"/>
              </w:rPr>
              <w:t xml:space="preserve">Tento Článek 9 "Následná škoda" zůstane v platnosti po ukončení nebo uplynutí doby trvání této Smlouvy. </w:t>
            </w:r>
          </w:p>
        </w:tc>
      </w:tr>
      <w:tr w:rsidR="00D91961" w:rsidRPr="00B27589" w14:paraId="3AF63961" w14:textId="77777777" w:rsidTr="008053FD">
        <w:tc>
          <w:tcPr>
            <w:tcW w:w="4873" w:type="dxa"/>
          </w:tcPr>
          <w:p w14:paraId="3AF6395F" w14:textId="77777777" w:rsidR="00D91961" w:rsidRPr="00871C2E" w:rsidRDefault="00AD36B4" w:rsidP="00871C2E">
            <w:pPr>
              <w:pStyle w:val="ListParagraph"/>
              <w:widowControl w:val="0"/>
              <w:numPr>
                <w:ilvl w:val="0"/>
                <w:numId w:val="27"/>
              </w:numPr>
              <w:spacing w:after="120"/>
              <w:ind w:left="0" w:firstLine="0"/>
              <w:contextualSpacing w:val="0"/>
              <w:jc w:val="both"/>
              <w:rPr>
                <w:b/>
                <w:smallCaps/>
                <w:sz w:val="24"/>
                <w:szCs w:val="24"/>
                <w:u w:val="single"/>
                <w:lang w:val="en-US"/>
              </w:rPr>
            </w:pPr>
            <w:r w:rsidRPr="00871C2E">
              <w:rPr>
                <w:b/>
                <w:smallCaps/>
                <w:sz w:val="24"/>
                <w:szCs w:val="24"/>
                <w:u w:val="single"/>
                <w:lang w:val="en-US"/>
              </w:rPr>
              <w:t xml:space="preserve"> </w:t>
            </w:r>
            <w:r w:rsidR="0016291C" w:rsidRPr="00871C2E">
              <w:rPr>
                <w:b/>
                <w:smallCaps/>
                <w:sz w:val="24"/>
                <w:szCs w:val="24"/>
                <w:u w:val="single"/>
                <w:lang w:val="en-US"/>
              </w:rPr>
              <w:t>Debarment</w:t>
            </w:r>
          </w:p>
        </w:tc>
        <w:tc>
          <w:tcPr>
            <w:tcW w:w="4874" w:type="dxa"/>
          </w:tcPr>
          <w:p w14:paraId="3AF63960" w14:textId="77777777" w:rsidR="00D91961" w:rsidRPr="00871C2E" w:rsidRDefault="000B28D7" w:rsidP="00871C2E">
            <w:pPr>
              <w:widowControl w:val="0"/>
              <w:jc w:val="both"/>
              <w:rPr>
                <w:b/>
                <w:smallCaps/>
                <w:sz w:val="24"/>
                <w:szCs w:val="24"/>
                <w:u w:val="single"/>
                <w:lang w:val="cs-CZ"/>
              </w:rPr>
            </w:pPr>
            <w:r w:rsidRPr="00871C2E">
              <w:rPr>
                <w:b/>
                <w:bCs/>
                <w:smallCaps/>
                <w:sz w:val="24"/>
                <w:szCs w:val="24"/>
                <w:lang w:val="cs-CZ"/>
              </w:rPr>
              <w:t xml:space="preserve">10. </w:t>
            </w:r>
            <w:r w:rsidR="00D749A8" w:rsidRPr="00871C2E">
              <w:rPr>
                <w:b/>
                <w:bCs/>
                <w:smallCaps/>
                <w:sz w:val="24"/>
                <w:szCs w:val="24"/>
                <w:lang w:val="cs-CZ"/>
              </w:rPr>
              <w:t xml:space="preserve">  </w:t>
            </w:r>
            <w:r w:rsidRPr="00871C2E">
              <w:rPr>
                <w:b/>
                <w:bCs/>
                <w:smallCaps/>
                <w:sz w:val="24"/>
                <w:szCs w:val="24"/>
                <w:lang w:val="cs-CZ"/>
              </w:rPr>
              <w:t xml:space="preserve">     </w:t>
            </w:r>
            <w:r w:rsidR="00AD36B4" w:rsidRPr="00871C2E">
              <w:rPr>
                <w:rFonts w:eastAsia="Times New Roman"/>
                <w:b/>
                <w:smallCaps/>
                <w:sz w:val="24"/>
                <w:szCs w:val="24"/>
                <w:u w:val="single"/>
                <w:lang w:val="cs-CZ" w:eastAsia="cs-CZ"/>
              </w:rPr>
              <w:t>Vyloučení</w:t>
            </w:r>
          </w:p>
        </w:tc>
      </w:tr>
      <w:tr w:rsidR="00D91961" w:rsidRPr="00B27589" w14:paraId="3AF63965" w14:textId="77777777" w:rsidTr="008053FD">
        <w:tc>
          <w:tcPr>
            <w:tcW w:w="4873" w:type="dxa"/>
          </w:tcPr>
          <w:p w14:paraId="3AF63962" w14:textId="16CF97E3" w:rsidR="00CC0329" w:rsidRPr="00871C2E" w:rsidRDefault="00CC0329" w:rsidP="00871C2E">
            <w:pPr>
              <w:widowControl w:val="0"/>
              <w:spacing w:after="120"/>
              <w:ind w:left="720"/>
              <w:jc w:val="both"/>
              <w:rPr>
                <w:rFonts w:eastAsia="Times New Roman"/>
                <w:sz w:val="24"/>
                <w:szCs w:val="24"/>
                <w:lang w:val="en-US" w:eastAsia="cs-CZ"/>
              </w:rPr>
            </w:pPr>
            <w:r w:rsidRPr="00871C2E">
              <w:rPr>
                <w:rFonts w:eastAsia="Times New Roman"/>
                <w:sz w:val="24"/>
                <w:szCs w:val="24"/>
                <w:lang w:val="en-US" w:eastAsia="cs-CZ"/>
              </w:rPr>
              <w:t xml:space="preserve">The Site represents and warrants that neither Institution nor Investigator, nor any of Institution’s employees, agents or other persons performing the Study at Institution, have been debarred, disqualified or banned from conducting clinical trials or are under investigation by any regulatory authority for debarment or any similar regulatory action in any </w:t>
            </w:r>
            <w:r w:rsidRPr="00871C2E">
              <w:rPr>
                <w:sz w:val="24"/>
                <w:szCs w:val="24"/>
                <w:lang w:val="en-US"/>
              </w:rPr>
              <w:t xml:space="preserve">country, and the Site shall notify </w:t>
            </w:r>
            <w:r w:rsidR="006B1408" w:rsidRPr="00871C2E">
              <w:rPr>
                <w:sz w:val="24"/>
                <w:szCs w:val="24"/>
                <w:lang w:val="en-US"/>
              </w:rPr>
              <w:t>IQVIA</w:t>
            </w:r>
            <w:r w:rsidRPr="00871C2E">
              <w:rPr>
                <w:sz w:val="24"/>
                <w:szCs w:val="24"/>
                <w:lang w:val="en-US"/>
              </w:rPr>
              <w:t xml:space="preserve"> </w:t>
            </w:r>
            <w:r w:rsidR="00A802E2" w:rsidRPr="00871C2E">
              <w:rPr>
                <w:sz w:val="24"/>
                <w:szCs w:val="24"/>
                <w:lang w:val="en-US"/>
              </w:rPr>
              <w:t xml:space="preserve">and Sponsor </w:t>
            </w:r>
            <w:r w:rsidRPr="00871C2E">
              <w:rPr>
                <w:sz w:val="24"/>
                <w:szCs w:val="24"/>
                <w:lang w:val="en-US"/>
              </w:rPr>
              <w:t>immediately if any such investigation</w:t>
            </w:r>
            <w:r w:rsidRPr="00871C2E">
              <w:rPr>
                <w:rFonts w:eastAsia="Times New Roman"/>
                <w:sz w:val="24"/>
                <w:szCs w:val="24"/>
                <w:lang w:val="en-US" w:eastAsia="cs-CZ"/>
              </w:rPr>
              <w:t>, disqualification, debarment, or ban occurs.</w:t>
            </w:r>
          </w:p>
          <w:p w14:paraId="3AF63963" w14:textId="77777777" w:rsidR="00D91961" w:rsidRPr="00871C2E" w:rsidRDefault="0016291C" w:rsidP="00871C2E">
            <w:pPr>
              <w:widowControl w:val="0"/>
              <w:spacing w:after="120"/>
              <w:ind w:left="720"/>
              <w:jc w:val="both"/>
              <w:rPr>
                <w:rFonts w:eastAsia="Calibri"/>
                <w:sz w:val="24"/>
                <w:szCs w:val="24"/>
                <w:lang w:val="en-US"/>
              </w:rPr>
            </w:pPr>
            <w:r w:rsidRPr="00871C2E">
              <w:rPr>
                <w:rFonts w:eastAsia="Calibri"/>
                <w:sz w:val="24"/>
                <w:szCs w:val="24"/>
                <w:lang w:val="en-US"/>
              </w:rPr>
              <w:t xml:space="preserve">  </w:t>
            </w:r>
          </w:p>
        </w:tc>
        <w:tc>
          <w:tcPr>
            <w:tcW w:w="4874" w:type="dxa"/>
          </w:tcPr>
          <w:p w14:paraId="3AF63964" w14:textId="1CE4F675" w:rsidR="00D91961" w:rsidRPr="00871C2E" w:rsidRDefault="00D749A8" w:rsidP="00871C2E">
            <w:pPr>
              <w:widowControl w:val="0"/>
              <w:spacing w:after="120"/>
              <w:ind w:left="720"/>
              <w:jc w:val="both"/>
              <w:rPr>
                <w:rFonts w:eastAsia="Calibri"/>
                <w:sz w:val="24"/>
                <w:szCs w:val="24"/>
                <w:lang w:val="cs-CZ"/>
              </w:rPr>
            </w:pPr>
            <w:r w:rsidRPr="00871C2E">
              <w:rPr>
                <w:rFonts w:eastAsia="Times New Roman"/>
                <w:sz w:val="24"/>
                <w:szCs w:val="24"/>
                <w:lang w:val="cs-CZ" w:eastAsia="cs-CZ"/>
              </w:rPr>
              <w:t>Místo provádění klinického hodnocení prohlašuje a potvrzuje, že ani Zdravotnické zařízení, ani Zkoušející, ani kterýkoli ze zaměstnanců, zástupců Zdravotnického zařízení či jakákoli jiná osoba, která se podílí na výkonu Studie ve Zdravotnickém zařízení, nebyla zbavena příslušného oprávnění, nebyla jí uložena sankce zákazu výkonu činnosti klinických hodnocení a dále, že kterýkoli z těchto subjektů není vyšetřován jak</w:t>
            </w:r>
            <w:r w:rsidR="00C43445" w:rsidRPr="00871C2E">
              <w:rPr>
                <w:rFonts w:eastAsia="Times New Roman"/>
                <w:sz w:val="24"/>
                <w:szCs w:val="24"/>
                <w:lang w:val="cs-CZ" w:eastAsia="cs-CZ"/>
              </w:rPr>
              <w:t>ýmkoliv kontrolním úřadem</w:t>
            </w:r>
            <w:r w:rsidRPr="00871C2E">
              <w:rPr>
                <w:rFonts w:eastAsia="Times New Roman"/>
                <w:sz w:val="24"/>
                <w:szCs w:val="24"/>
                <w:lang w:val="cs-CZ" w:eastAsia="cs-CZ"/>
              </w:rPr>
              <w:t xml:space="preserve">, kdy výsledkem takového šetření či řízení může být uložení sankce zákazu výkonu činnosti či odebrání oprávnění, a to v kterémkoli státě, a Místo provádění klinického hodnocení se dále zavazuje neprodleně vyrozumět </w:t>
            </w:r>
            <w:r w:rsidR="008C5E82" w:rsidRPr="00871C2E">
              <w:rPr>
                <w:rFonts w:eastAsia="Times New Roman"/>
                <w:sz w:val="24"/>
                <w:szCs w:val="24"/>
                <w:lang w:val="cs-CZ" w:eastAsia="cs-CZ"/>
              </w:rPr>
              <w:t>IQVIA</w:t>
            </w:r>
            <w:r w:rsidR="00C43445" w:rsidRPr="00871C2E">
              <w:rPr>
                <w:rFonts w:eastAsia="Times New Roman"/>
                <w:sz w:val="24"/>
                <w:szCs w:val="24"/>
                <w:lang w:val="cs-CZ" w:eastAsia="cs-CZ"/>
              </w:rPr>
              <w:t xml:space="preserve"> a Zadavatele</w:t>
            </w:r>
            <w:r w:rsidRPr="00871C2E">
              <w:rPr>
                <w:rFonts w:eastAsia="Times New Roman"/>
                <w:sz w:val="24"/>
                <w:szCs w:val="24"/>
                <w:lang w:val="cs-CZ" w:eastAsia="cs-CZ"/>
              </w:rPr>
              <w:t xml:space="preserve"> v případě, že dojde k takovému vyšetřování, diskvalifikaci, uložení sankce zákazu výkonu činnosti nebo k odejmutí oprávnění k výkonu klinického hodnocení. </w:t>
            </w:r>
          </w:p>
        </w:tc>
      </w:tr>
      <w:tr w:rsidR="00D91961" w:rsidRPr="00B27589" w14:paraId="3AF63968" w14:textId="77777777" w:rsidTr="008053FD">
        <w:tc>
          <w:tcPr>
            <w:tcW w:w="4873" w:type="dxa"/>
          </w:tcPr>
          <w:p w14:paraId="3AF63966" w14:textId="77777777" w:rsidR="00D91961" w:rsidRPr="00871C2E" w:rsidRDefault="001E5B6A" w:rsidP="00871C2E">
            <w:pPr>
              <w:widowControl w:val="0"/>
              <w:spacing w:after="120"/>
              <w:ind w:left="720"/>
              <w:jc w:val="both"/>
              <w:rPr>
                <w:rFonts w:eastAsia="Calibri"/>
                <w:sz w:val="24"/>
                <w:szCs w:val="24"/>
                <w:lang w:val="en-US"/>
              </w:rPr>
            </w:pPr>
            <w:r w:rsidRPr="00871C2E">
              <w:rPr>
                <w:rFonts w:eastAsia="Calibri"/>
                <w:sz w:val="24"/>
                <w:szCs w:val="24"/>
                <w:lang w:val="en-US"/>
              </w:rPr>
              <w:t xml:space="preserve">This Section 10 “Debarment” shall survive termination or expiration of </w:t>
            </w:r>
            <w:r w:rsidR="00BA5840" w:rsidRPr="00871C2E">
              <w:rPr>
                <w:rFonts w:eastAsia="Calibri"/>
                <w:sz w:val="24"/>
                <w:szCs w:val="24"/>
                <w:lang w:val="en-US"/>
              </w:rPr>
              <w:t xml:space="preserve">this </w:t>
            </w:r>
            <w:r w:rsidRPr="00871C2E">
              <w:rPr>
                <w:rFonts w:eastAsia="Calibri"/>
                <w:sz w:val="24"/>
                <w:szCs w:val="24"/>
                <w:lang w:val="en-US"/>
              </w:rPr>
              <w:t>Agreement.</w:t>
            </w:r>
          </w:p>
        </w:tc>
        <w:tc>
          <w:tcPr>
            <w:tcW w:w="4874" w:type="dxa"/>
          </w:tcPr>
          <w:p w14:paraId="3AF63967" w14:textId="77777777" w:rsidR="00D91961" w:rsidRPr="00871C2E" w:rsidRDefault="00D749A8" w:rsidP="00871C2E">
            <w:pPr>
              <w:widowControl w:val="0"/>
              <w:spacing w:after="120"/>
              <w:ind w:left="720"/>
              <w:jc w:val="both"/>
              <w:rPr>
                <w:rFonts w:eastAsia="Calibri"/>
                <w:sz w:val="24"/>
                <w:szCs w:val="24"/>
                <w:lang w:val="cs-CZ"/>
              </w:rPr>
            </w:pPr>
            <w:r w:rsidRPr="00871C2E">
              <w:rPr>
                <w:rFonts w:eastAsia="Times New Roman"/>
                <w:sz w:val="24"/>
                <w:szCs w:val="24"/>
                <w:lang w:val="cs-CZ" w:eastAsia="cs-CZ"/>
              </w:rPr>
              <w:t>Tento Článek 10 "Vyloučení" zůstane v platnosti po ukončení nebo uplynutí doby trvání této Smlouvy.</w:t>
            </w:r>
          </w:p>
        </w:tc>
      </w:tr>
      <w:tr w:rsidR="00D91961" w:rsidRPr="008B6622" w14:paraId="3AF6396B" w14:textId="77777777" w:rsidTr="008053FD">
        <w:tc>
          <w:tcPr>
            <w:tcW w:w="4873" w:type="dxa"/>
          </w:tcPr>
          <w:p w14:paraId="3AF63969" w14:textId="77777777" w:rsidR="00D91961" w:rsidRPr="00871C2E" w:rsidRDefault="0016291C" w:rsidP="00871C2E">
            <w:pPr>
              <w:pStyle w:val="ListParagraph"/>
              <w:widowControl w:val="0"/>
              <w:numPr>
                <w:ilvl w:val="0"/>
                <w:numId w:val="27"/>
              </w:numPr>
              <w:spacing w:after="120"/>
              <w:ind w:left="720" w:hanging="720"/>
              <w:contextualSpacing w:val="0"/>
              <w:jc w:val="both"/>
              <w:rPr>
                <w:b/>
                <w:smallCaps/>
                <w:sz w:val="24"/>
                <w:szCs w:val="24"/>
                <w:u w:val="single"/>
                <w:lang w:val="en-US"/>
              </w:rPr>
            </w:pPr>
            <w:r w:rsidRPr="00871C2E">
              <w:rPr>
                <w:b/>
                <w:smallCaps/>
                <w:sz w:val="24"/>
                <w:szCs w:val="24"/>
                <w:u w:val="single"/>
                <w:lang w:val="en-US"/>
              </w:rPr>
              <w:t>Financial Disclosure and conflict of interest</w:t>
            </w:r>
          </w:p>
        </w:tc>
        <w:tc>
          <w:tcPr>
            <w:tcW w:w="4874" w:type="dxa"/>
          </w:tcPr>
          <w:p w14:paraId="3AF6396A" w14:textId="35029E7B" w:rsidR="00D91961" w:rsidRPr="00871C2E" w:rsidRDefault="000B28D7" w:rsidP="00871C2E">
            <w:pPr>
              <w:widowControl w:val="0"/>
              <w:jc w:val="both"/>
              <w:rPr>
                <w:b/>
                <w:smallCaps/>
                <w:sz w:val="24"/>
                <w:szCs w:val="24"/>
                <w:u w:val="single"/>
                <w:lang w:val="cs-CZ"/>
              </w:rPr>
            </w:pPr>
            <w:r w:rsidRPr="00871C2E">
              <w:rPr>
                <w:b/>
                <w:bCs/>
                <w:smallCaps/>
                <w:sz w:val="24"/>
                <w:szCs w:val="24"/>
                <w:lang w:val="cs-CZ"/>
              </w:rPr>
              <w:t xml:space="preserve">11.  </w:t>
            </w:r>
            <w:r w:rsidR="00AD36B4" w:rsidRPr="00871C2E">
              <w:rPr>
                <w:rFonts w:eastAsia="Times New Roman"/>
                <w:b/>
                <w:smallCaps/>
                <w:sz w:val="24"/>
                <w:szCs w:val="24"/>
                <w:u w:val="single"/>
                <w:lang w:val="cs-CZ" w:eastAsia="cs-CZ"/>
              </w:rPr>
              <w:t>Finanční informace a střet zájm</w:t>
            </w:r>
            <w:r w:rsidR="00C43445" w:rsidRPr="00871C2E">
              <w:rPr>
                <w:rFonts w:eastAsia="Times New Roman"/>
                <w:b/>
                <w:smallCaps/>
                <w:sz w:val="24"/>
                <w:szCs w:val="24"/>
                <w:u w:val="single"/>
                <w:lang w:val="cs-CZ" w:eastAsia="cs-CZ"/>
              </w:rPr>
              <w:t>ů</w:t>
            </w:r>
          </w:p>
        </w:tc>
      </w:tr>
      <w:tr w:rsidR="00D91961" w:rsidRPr="008B6622" w14:paraId="3AF6396F" w14:textId="77777777" w:rsidTr="008053FD">
        <w:tc>
          <w:tcPr>
            <w:tcW w:w="4873" w:type="dxa"/>
          </w:tcPr>
          <w:p w14:paraId="3AF6396C" w14:textId="4086A54F" w:rsidR="00CC0329" w:rsidRPr="00871C2E" w:rsidRDefault="00CC0329" w:rsidP="00871C2E">
            <w:pPr>
              <w:widowControl w:val="0"/>
              <w:spacing w:after="120"/>
              <w:ind w:left="720"/>
              <w:jc w:val="both"/>
              <w:rPr>
                <w:rFonts w:eastAsia="Times New Roman"/>
                <w:sz w:val="24"/>
                <w:szCs w:val="24"/>
                <w:lang w:val="en-US" w:eastAsia="cs-CZ"/>
              </w:rPr>
            </w:pPr>
            <w:r w:rsidRPr="00871C2E">
              <w:rPr>
                <w:rFonts w:eastAsia="Times New Roman"/>
                <w:sz w:val="24"/>
                <w:szCs w:val="24"/>
                <w:lang w:val="en-US" w:eastAsia="cs-CZ"/>
              </w:rPr>
              <w:t xml:space="preserve">Upon Sponsor’s or </w:t>
            </w:r>
            <w:r w:rsidR="006B1408" w:rsidRPr="00871C2E">
              <w:rPr>
                <w:rFonts w:eastAsia="Times New Roman"/>
                <w:sz w:val="24"/>
                <w:szCs w:val="24"/>
                <w:lang w:val="en-US" w:eastAsia="cs-CZ"/>
              </w:rPr>
              <w:t>IQVIA</w:t>
            </w:r>
            <w:r w:rsidRPr="00871C2E">
              <w:rPr>
                <w:rFonts w:eastAsia="Times New Roman"/>
                <w:sz w:val="24"/>
                <w:szCs w:val="24"/>
                <w:lang w:val="en-US" w:eastAsia="cs-CZ"/>
              </w:rPr>
              <w:t>’</w:t>
            </w:r>
            <w:r w:rsidR="006B1408" w:rsidRPr="00871C2E">
              <w:rPr>
                <w:rFonts w:eastAsia="Times New Roman"/>
                <w:sz w:val="24"/>
                <w:szCs w:val="24"/>
                <w:lang w:val="en-US" w:eastAsia="cs-CZ"/>
              </w:rPr>
              <w:t>s</w:t>
            </w:r>
            <w:r w:rsidRPr="00871C2E">
              <w:rPr>
                <w:rFonts w:eastAsia="Times New Roman"/>
                <w:sz w:val="24"/>
                <w:szCs w:val="24"/>
                <w:lang w:val="en-US" w:eastAsia="cs-CZ"/>
              </w:rPr>
              <w:t xml:space="preserve"> request, Site agrees that, for each listed or identified investigator or sub-investigator who is directly involved </w:t>
            </w:r>
            <w:r w:rsidR="00A802E2" w:rsidRPr="00871C2E">
              <w:rPr>
                <w:rFonts w:eastAsia="Times New Roman"/>
                <w:sz w:val="24"/>
                <w:szCs w:val="24"/>
                <w:lang w:val="en-US" w:eastAsia="cs-CZ"/>
              </w:rPr>
              <w:t xml:space="preserve">in the conduct of the Study, or </w:t>
            </w:r>
            <w:r w:rsidRPr="00871C2E">
              <w:rPr>
                <w:rFonts w:eastAsia="Times New Roman"/>
                <w:sz w:val="24"/>
                <w:szCs w:val="24"/>
                <w:lang w:val="en-US" w:eastAsia="cs-CZ"/>
              </w:rPr>
              <w:t xml:space="preserve">in the treatment or evaluation of </w:t>
            </w:r>
            <w:r w:rsidRPr="00871C2E">
              <w:rPr>
                <w:rFonts w:eastAsia="Times New Roman"/>
                <w:sz w:val="24"/>
                <w:szCs w:val="24"/>
                <w:lang w:val="en-US" w:eastAsia="cs-CZ"/>
              </w:rPr>
              <w:lastRenderedPageBreak/>
              <w:t xml:space="preserve">Study Subjects, Investigator shall promptly return to </w:t>
            </w:r>
            <w:r w:rsidR="006B1408" w:rsidRPr="00871C2E">
              <w:rPr>
                <w:rFonts w:eastAsia="Times New Roman"/>
                <w:sz w:val="24"/>
                <w:szCs w:val="24"/>
                <w:lang w:val="en-US" w:eastAsia="cs-CZ"/>
              </w:rPr>
              <w:t>IQVIA</w:t>
            </w:r>
            <w:r w:rsidRPr="00871C2E">
              <w:rPr>
                <w:rFonts w:eastAsia="Times New Roman"/>
                <w:sz w:val="24"/>
                <w:szCs w:val="24"/>
                <w:lang w:val="en-US" w:eastAsia="cs-CZ"/>
              </w:rPr>
              <w:t xml:space="preserve"> a financial and conflict of interest disclosure form that has been completed and signed by such investigator or sub-investigator, which shall disclose any applicable interests held by those investigators or sub-investigators or their spouses or dependent children.  </w:t>
            </w:r>
          </w:p>
          <w:p w14:paraId="3AF6396D" w14:textId="77777777" w:rsidR="00D91961" w:rsidRPr="00871C2E" w:rsidRDefault="00D91961" w:rsidP="00871C2E">
            <w:pPr>
              <w:widowControl w:val="0"/>
              <w:spacing w:after="120"/>
              <w:ind w:left="720"/>
              <w:jc w:val="both"/>
              <w:rPr>
                <w:rFonts w:eastAsia="Calibri"/>
                <w:sz w:val="24"/>
                <w:szCs w:val="24"/>
                <w:lang w:val="en-US"/>
              </w:rPr>
            </w:pPr>
          </w:p>
        </w:tc>
        <w:tc>
          <w:tcPr>
            <w:tcW w:w="4874" w:type="dxa"/>
          </w:tcPr>
          <w:p w14:paraId="3AF6396E" w14:textId="1747F1DD" w:rsidR="00D91961" w:rsidRPr="00871C2E" w:rsidRDefault="00F04083" w:rsidP="00871C2E">
            <w:pPr>
              <w:widowControl w:val="0"/>
              <w:spacing w:after="120"/>
              <w:ind w:left="720"/>
              <w:jc w:val="both"/>
              <w:rPr>
                <w:rFonts w:eastAsia="Calibri"/>
                <w:sz w:val="24"/>
                <w:szCs w:val="24"/>
                <w:lang w:val="cs-CZ"/>
              </w:rPr>
            </w:pPr>
            <w:r w:rsidRPr="00871C2E">
              <w:rPr>
                <w:rFonts w:eastAsia="Times New Roman"/>
                <w:sz w:val="24"/>
                <w:szCs w:val="24"/>
                <w:lang w:val="cs-CZ" w:eastAsia="cs-CZ"/>
              </w:rPr>
              <w:lastRenderedPageBreak/>
              <w:t xml:space="preserve">Místo provádění klinického hodnocení souhlasí, že na základě žádosti Zadavatele nebo </w:t>
            </w:r>
            <w:r w:rsidR="008C5E82" w:rsidRPr="00871C2E">
              <w:rPr>
                <w:rFonts w:eastAsia="Times New Roman"/>
                <w:sz w:val="24"/>
                <w:szCs w:val="24"/>
                <w:lang w:val="cs-CZ" w:eastAsia="cs-CZ"/>
              </w:rPr>
              <w:t>IQVIA</w:t>
            </w:r>
            <w:r w:rsidRPr="00871C2E">
              <w:rPr>
                <w:rFonts w:eastAsia="Times New Roman"/>
                <w:sz w:val="24"/>
                <w:szCs w:val="24"/>
                <w:lang w:val="cs-CZ" w:eastAsia="cs-CZ"/>
              </w:rPr>
              <w:t xml:space="preserve"> Zkoušející pro každého uvedeného a identifikovaného zkoušejícího nebo spoluzkoušejícího, </w:t>
            </w:r>
            <w:r w:rsidRPr="00871C2E">
              <w:rPr>
                <w:rFonts w:eastAsia="Times New Roman"/>
                <w:sz w:val="24"/>
                <w:szCs w:val="24"/>
                <w:lang w:val="cs-CZ" w:eastAsia="cs-CZ"/>
              </w:rPr>
              <w:lastRenderedPageBreak/>
              <w:t xml:space="preserve">kteří se přímo </w:t>
            </w:r>
            <w:r w:rsidR="00C43445" w:rsidRPr="00871C2E">
              <w:rPr>
                <w:rFonts w:eastAsia="Times New Roman"/>
                <w:sz w:val="24"/>
                <w:szCs w:val="24"/>
                <w:lang w:val="cs-CZ" w:eastAsia="cs-CZ"/>
              </w:rPr>
              <w:t xml:space="preserve">účastní této Studie, nebo se přímo </w:t>
            </w:r>
            <w:r w:rsidRPr="00871C2E">
              <w:rPr>
                <w:rFonts w:eastAsia="Times New Roman"/>
                <w:sz w:val="24"/>
                <w:szCs w:val="24"/>
                <w:lang w:val="cs-CZ" w:eastAsia="cs-CZ"/>
              </w:rPr>
              <w:t xml:space="preserve">podílí na léčení nebo hodnocení Subjektů studie neprodleně předá </w:t>
            </w:r>
            <w:r w:rsidR="008C5E82" w:rsidRPr="00871C2E">
              <w:rPr>
                <w:rFonts w:eastAsia="Times New Roman"/>
                <w:sz w:val="24"/>
                <w:szCs w:val="24"/>
                <w:lang w:val="cs-CZ" w:eastAsia="cs-CZ"/>
              </w:rPr>
              <w:t>IQVIA</w:t>
            </w:r>
            <w:r w:rsidRPr="00871C2E">
              <w:rPr>
                <w:rFonts w:eastAsia="Times New Roman"/>
                <w:sz w:val="24"/>
                <w:szCs w:val="24"/>
                <w:lang w:val="cs-CZ" w:eastAsia="cs-CZ"/>
              </w:rPr>
              <w:t xml:space="preserve"> vyplněný a podepsaný formulář finančního prohlášení a konfliktu zájmů, který byl vyplněn a podepsán takovým zkoušejícím nebo spoluzkoušejícím, ve kterém tito zkoušející či spoluzkoušející přiznávají jakékoli příslušné zájmy, které mají oni sami nebo jejich manželé/manželky či nezaopatřené děti. </w:t>
            </w:r>
          </w:p>
        </w:tc>
      </w:tr>
      <w:tr w:rsidR="00CC0329" w:rsidRPr="00B27589" w14:paraId="3AF63972" w14:textId="77777777" w:rsidTr="008053FD">
        <w:tc>
          <w:tcPr>
            <w:tcW w:w="4873" w:type="dxa"/>
          </w:tcPr>
          <w:p w14:paraId="3AF63970" w14:textId="1B73D3C6" w:rsidR="00CC0329" w:rsidRPr="00871C2E" w:rsidRDefault="006B1408" w:rsidP="00871C2E">
            <w:pPr>
              <w:widowControl w:val="0"/>
              <w:spacing w:after="120"/>
              <w:ind w:left="720"/>
              <w:jc w:val="both"/>
              <w:rPr>
                <w:rFonts w:eastAsia="Times New Roman"/>
                <w:sz w:val="24"/>
                <w:szCs w:val="24"/>
                <w:lang w:val="en-US" w:eastAsia="cs-CZ"/>
              </w:rPr>
            </w:pPr>
            <w:r w:rsidRPr="00871C2E">
              <w:rPr>
                <w:rFonts w:eastAsia="Times New Roman"/>
                <w:sz w:val="24"/>
                <w:szCs w:val="24"/>
                <w:lang w:val="en-US" w:eastAsia="cs-CZ"/>
              </w:rPr>
              <w:lastRenderedPageBreak/>
              <w:t>IQVIA</w:t>
            </w:r>
            <w:r w:rsidR="00CC0329" w:rsidRPr="00871C2E">
              <w:rPr>
                <w:rFonts w:eastAsia="Times New Roman"/>
                <w:sz w:val="24"/>
                <w:szCs w:val="24"/>
                <w:lang w:val="en-US" w:eastAsia="cs-CZ"/>
              </w:rPr>
              <w:t xml:space="preserve"> may withhold payments if it does not receive a completed form from each such investigator and sub-investigator. </w:t>
            </w:r>
          </w:p>
        </w:tc>
        <w:tc>
          <w:tcPr>
            <w:tcW w:w="4874" w:type="dxa"/>
          </w:tcPr>
          <w:p w14:paraId="3AF63971" w14:textId="5CC20CD9" w:rsidR="00CC0329" w:rsidRPr="00871C2E" w:rsidRDefault="008C5E82" w:rsidP="00871C2E">
            <w:pPr>
              <w:widowControl w:val="0"/>
              <w:spacing w:after="100" w:afterAutospacing="1"/>
              <w:ind w:left="720"/>
              <w:jc w:val="both"/>
              <w:rPr>
                <w:rFonts w:eastAsia="Calibri"/>
                <w:sz w:val="24"/>
                <w:szCs w:val="24"/>
                <w:lang w:val="cs-CZ" w:eastAsia="bg-BG"/>
              </w:rPr>
            </w:pPr>
            <w:r w:rsidRPr="00871C2E">
              <w:rPr>
                <w:rFonts w:eastAsia="Times New Roman"/>
                <w:sz w:val="24"/>
                <w:szCs w:val="24"/>
                <w:lang w:val="cs-CZ" w:eastAsia="cs-CZ"/>
              </w:rPr>
              <w:t>IQVIA</w:t>
            </w:r>
            <w:r w:rsidR="00F04083" w:rsidRPr="00871C2E">
              <w:rPr>
                <w:rFonts w:eastAsia="Times New Roman"/>
                <w:sz w:val="24"/>
                <w:szCs w:val="24"/>
                <w:lang w:val="cs-CZ" w:eastAsia="cs-CZ"/>
              </w:rPr>
              <w:t xml:space="preserve"> je oprávněn pozdržet platby, v případě, že neobdrží vyplněné formuláře od každého takového zkoušejícího a spoluzkoušejícího.</w:t>
            </w:r>
          </w:p>
        </w:tc>
      </w:tr>
      <w:tr w:rsidR="00CC0329" w:rsidRPr="008B6622" w14:paraId="3AF63975" w14:textId="77777777" w:rsidTr="008053FD">
        <w:tc>
          <w:tcPr>
            <w:tcW w:w="4873" w:type="dxa"/>
          </w:tcPr>
          <w:p w14:paraId="3AF63973" w14:textId="08808C43" w:rsidR="00CC0329" w:rsidRPr="00871C2E" w:rsidRDefault="00CC0329" w:rsidP="00871C2E">
            <w:pPr>
              <w:widowControl w:val="0"/>
              <w:spacing w:after="120"/>
              <w:ind w:left="720"/>
              <w:jc w:val="both"/>
              <w:rPr>
                <w:rFonts w:eastAsia="Times New Roman"/>
                <w:sz w:val="24"/>
                <w:szCs w:val="24"/>
                <w:lang w:val="en-US" w:eastAsia="cs-CZ"/>
              </w:rPr>
            </w:pPr>
            <w:r w:rsidRPr="00871C2E">
              <w:rPr>
                <w:rFonts w:eastAsia="Times New Roman"/>
                <w:sz w:val="24"/>
                <w:szCs w:val="24"/>
                <w:lang w:val="en-US" w:eastAsia="cs-CZ"/>
              </w:rPr>
              <w:t xml:space="preserve">Investigator shall ensure that all such forms are promptly updated as needed to maintain their accuracy and completeness during the Study and for one (1) year after Study completion. </w:t>
            </w:r>
          </w:p>
        </w:tc>
        <w:tc>
          <w:tcPr>
            <w:tcW w:w="4874" w:type="dxa"/>
          </w:tcPr>
          <w:p w14:paraId="3AF63974" w14:textId="77777777" w:rsidR="00CC0329" w:rsidRPr="00871C2E" w:rsidRDefault="00F04083" w:rsidP="00871C2E">
            <w:pPr>
              <w:widowControl w:val="0"/>
              <w:spacing w:after="100" w:afterAutospacing="1"/>
              <w:ind w:left="720"/>
              <w:jc w:val="both"/>
              <w:rPr>
                <w:rFonts w:eastAsia="Calibri"/>
                <w:sz w:val="24"/>
                <w:szCs w:val="24"/>
                <w:lang w:val="cs-CZ" w:eastAsia="bg-BG"/>
              </w:rPr>
            </w:pPr>
            <w:r w:rsidRPr="00871C2E">
              <w:rPr>
                <w:rFonts w:eastAsia="Times New Roman"/>
                <w:sz w:val="24"/>
                <w:szCs w:val="24"/>
                <w:lang w:val="cs-CZ" w:eastAsia="cs-CZ"/>
              </w:rPr>
              <w:t xml:space="preserve">Zkoušející zajistí urychlenou aktualizaci formulářů dle potřeby, s cílem zajistit jejich přesnost a úplnost v průběhu realizace Studie a jeden (1) rok po dokončení Studie. </w:t>
            </w:r>
          </w:p>
        </w:tc>
      </w:tr>
      <w:tr w:rsidR="00CC0329" w:rsidRPr="00B27589" w14:paraId="3AF63978" w14:textId="77777777" w:rsidTr="008053FD">
        <w:tc>
          <w:tcPr>
            <w:tcW w:w="4873" w:type="dxa"/>
          </w:tcPr>
          <w:p w14:paraId="3AF63976" w14:textId="45901ED5" w:rsidR="00CC0329" w:rsidRPr="00871C2E" w:rsidRDefault="00CC0329" w:rsidP="00871C2E">
            <w:pPr>
              <w:widowControl w:val="0"/>
              <w:spacing w:after="120"/>
              <w:ind w:left="720"/>
              <w:jc w:val="both"/>
              <w:rPr>
                <w:rFonts w:eastAsia="Times New Roman"/>
                <w:sz w:val="24"/>
                <w:szCs w:val="24"/>
                <w:lang w:val="en-US" w:eastAsia="cs-CZ"/>
              </w:rPr>
            </w:pPr>
            <w:r w:rsidRPr="00871C2E">
              <w:rPr>
                <w:rFonts w:eastAsia="Times New Roman"/>
                <w:sz w:val="24"/>
                <w:szCs w:val="24"/>
                <w:lang w:val="en-US" w:eastAsia="cs-CZ"/>
              </w:rPr>
              <w:t xml:space="preserve">Site agrees that the completed forms may be subject to review by governmental or regulatory agencies, Sponsor, </w:t>
            </w:r>
            <w:r w:rsidR="006B1408" w:rsidRPr="00871C2E">
              <w:rPr>
                <w:rFonts w:eastAsia="Times New Roman"/>
                <w:sz w:val="24"/>
                <w:szCs w:val="24"/>
                <w:lang w:val="en-US" w:eastAsia="cs-CZ"/>
              </w:rPr>
              <w:t>IQVIA</w:t>
            </w:r>
            <w:r w:rsidRPr="00871C2E">
              <w:rPr>
                <w:rFonts w:eastAsia="Times New Roman"/>
                <w:sz w:val="24"/>
                <w:szCs w:val="24"/>
                <w:lang w:val="en-US" w:eastAsia="cs-CZ"/>
              </w:rPr>
              <w:t>, and their agents, and the Site consents to such review.</w:t>
            </w:r>
          </w:p>
        </w:tc>
        <w:tc>
          <w:tcPr>
            <w:tcW w:w="4874" w:type="dxa"/>
          </w:tcPr>
          <w:p w14:paraId="3AF63977" w14:textId="222DD9D5" w:rsidR="00CC0329" w:rsidRPr="00871C2E" w:rsidRDefault="00F04083" w:rsidP="00871C2E">
            <w:pPr>
              <w:widowControl w:val="0"/>
              <w:spacing w:after="120"/>
              <w:ind w:left="720"/>
              <w:jc w:val="both"/>
              <w:rPr>
                <w:rFonts w:eastAsia="Calibri"/>
                <w:sz w:val="24"/>
                <w:szCs w:val="24"/>
                <w:lang w:val="cs-CZ" w:eastAsia="bg-BG"/>
              </w:rPr>
            </w:pPr>
            <w:r w:rsidRPr="00871C2E">
              <w:rPr>
                <w:rFonts w:eastAsia="Times New Roman"/>
                <w:sz w:val="24"/>
                <w:szCs w:val="24"/>
                <w:lang w:val="cs-CZ" w:eastAsia="cs-CZ"/>
              </w:rPr>
              <w:t xml:space="preserve">Místo provádění klinického hodnocení souhlasí s tím, že vyplněné formuláře mohou kontrolovat státní a regulační úřady, Zadavatel, </w:t>
            </w:r>
            <w:r w:rsidR="008C5E82" w:rsidRPr="00871C2E">
              <w:rPr>
                <w:rFonts w:eastAsia="Times New Roman"/>
                <w:sz w:val="24"/>
                <w:szCs w:val="24"/>
                <w:lang w:val="cs-CZ" w:eastAsia="cs-CZ"/>
              </w:rPr>
              <w:t>IQVIA</w:t>
            </w:r>
            <w:r w:rsidRPr="00871C2E">
              <w:rPr>
                <w:rFonts w:eastAsia="Times New Roman"/>
                <w:sz w:val="24"/>
                <w:szCs w:val="24"/>
                <w:lang w:val="cs-CZ" w:eastAsia="cs-CZ"/>
              </w:rPr>
              <w:t xml:space="preserve"> a jejich zástupci, a Místo provádění klinického hodnocení s takovými kontrolami</w:t>
            </w:r>
            <w:r w:rsidR="00C43445" w:rsidRPr="00871C2E">
              <w:rPr>
                <w:rFonts w:eastAsia="Times New Roman"/>
                <w:sz w:val="24"/>
                <w:szCs w:val="24"/>
                <w:lang w:val="cs-CZ" w:eastAsia="cs-CZ"/>
              </w:rPr>
              <w:t xml:space="preserve"> souhlasí</w:t>
            </w:r>
            <w:r w:rsidRPr="00871C2E">
              <w:rPr>
                <w:rFonts w:eastAsia="Times New Roman"/>
                <w:sz w:val="24"/>
                <w:szCs w:val="24"/>
                <w:lang w:val="cs-CZ" w:eastAsia="cs-CZ"/>
              </w:rPr>
              <w:t xml:space="preserve">. </w:t>
            </w:r>
          </w:p>
        </w:tc>
      </w:tr>
      <w:tr w:rsidR="00CC0329" w:rsidRPr="008B6622" w14:paraId="3AF6397B" w14:textId="77777777" w:rsidTr="008053FD">
        <w:tc>
          <w:tcPr>
            <w:tcW w:w="4873" w:type="dxa"/>
          </w:tcPr>
          <w:p w14:paraId="3AF63979" w14:textId="5BEECB47" w:rsidR="00CC0329" w:rsidRPr="00871C2E" w:rsidRDefault="00CC0329" w:rsidP="00871C2E">
            <w:pPr>
              <w:widowControl w:val="0"/>
              <w:spacing w:after="120"/>
              <w:ind w:left="720"/>
              <w:jc w:val="both"/>
              <w:rPr>
                <w:rFonts w:eastAsia="Times New Roman"/>
                <w:sz w:val="24"/>
                <w:szCs w:val="24"/>
                <w:lang w:val="en-US" w:eastAsia="cs-CZ"/>
              </w:rPr>
            </w:pPr>
            <w:r w:rsidRPr="00871C2E">
              <w:rPr>
                <w:rFonts w:eastAsia="Times New Roman"/>
                <w:sz w:val="24"/>
                <w:szCs w:val="24"/>
                <w:lang w:val="en-US" w:eastAsia="cs-CZ"/>
              </w:rPr>
              <w:t xml:space="preserve">The Investigator further consents to the transfer of his/her financial disclosure data to the Sponsor’s country of origin and to </w:t>
            </w:r>
            <w:r w:rsidR="009F7CF9" w:rsidRPr="00871C2E">
              <w:rPr>
                <w:rFonts w:eastAsia="Times New Roman"/>
                <w:sz w:val="24"/>
                <w:szCs w:val="24"/>
                <w:lang w:val="en-US" w:eastAsia="cs-CZ"/>
              </w:rPr>
              <w:t>the U. S.</w:t>
            </w:r>
            <w:r w:rsidRPr="00871C2E">
              <w:rPr>
                <w:rFonts w:eastAsia="Times New Roman"/>
                <w:sz w:val="24"/>
                <w:szCs w:val="24"/>
                <w:lang w:val="en-US" w:eastAsia="cs-CZ"/>
              </w:rPr>
              <w:t>, even though data protection may not exist or be as developed in those countries as in the Site’s own country.</w:t>
            </w:r>
          </w:p>
        </w:tc>
        <w:tc>
          <w:tcPr>
            <w:tcW w:w="4874" w:type="dxa"/>
          </w:tcPr>
          <w:p w14:paraId="3AF6397A" w14:textId="77777777" w:rsidR="00CC0329" w:rsidRPr="00871C2E" w:rsidRDefault="00F04083" w:rsidP="00871C2E">
            <w:pPr>
              <w:widowControl w:val="0"/>
              <w:spacing w:after="120"/>
              <w:ind w:left="720"/>
              <w:jc w:val="both"/>
              <w:rPr>
                <w:rFonts w:eastAsia="Calibri"/>
                <w:sz w:val="24"/>
                <w:szCs w:val="24"/>
                <w:lang w:val="cs-CZ" w:eastAsia="bg-BG"/>
              </w:rPr>
            </w:pPr>
            <w:r w:rsidRPr="00871C2E">
              <w:rPr>
                <w:rFonts w:eastAsia="Times New Roman"/>
                <w:sz w:val="24"/>
                <w:szCs w:val="24"/>
                <w:lang w:val="cs-CZ" w:eastAsia="cs-CZ"/>
              </w:rPr>
              <w:t>Zkoušející dále souhlasí s přenosem dat o finančním prohlášení do země sídla Zadavatele a Spojených států amerických, a to i kdyby v těchto zemích neplatil nebo neexistoval natolik vyspělý režim ochrany dat jako ve vlastní zemi Místa provádění klinického hodnocení.</w:t>
            </w:r>
          </w:p>
        </w:tc>
      </w:tr>
      <w:tr w:rsidR="00CC0329" w:rsidRPr="00B27589" w14:paraId="3AF6397E" w14:textId="77777777" w:rsidTr="008053FD">
        <w:tc>
          <w:tcPr>
            <w:tcW w:w="4873" w:type="dxa"/>
          </w:tcPr>
          <w:p w14:paraId="3AF6397C" w14:textId="77777777" w:rsidR="00CC0329" w:rsidRPr="00871C2E" w:rsidRDefault="00CC0329" w:rsidP="00871C2E">
            <w:pPr>
              <w:widowControl w:val="0"/>
              <w:spacing w:after="120"/>
              <w:ind w:left="720"/>
              <w:jc w:val="both"/>
              <w:rPr>
                <w:rFonts w:eastAsia="Times New Roman"/>
                <w:sz w:val="24"/>
                <w:szCs w:val="24"/>
                <w:lang w:val="en-US" w:eastAsia="cs-CZ"/>
              </w:rPr>
            </w:pPr>
            <w:r w:rsidRPr="00871C2E">
              <w:rPr>
                <w:rFonts w:eastAsia="Times New Roman"/>
                <w:sz w:val="24"/>
                <w:szCs w:val="24"/>
                <w:lang w:val="en-US" w:eastAsia="cs-CZ"/>
              </w:rPr>
              <w:t>This Section 11 “Financial Disclosure and Conflict of Interest” shall survive termination or expiration of this Agreement.</w:t>
            </w:r>
          </w:p>
        </w:tc>
        <w:tc>
          <w:tcPr>
            <w:tcW w:w="4874" w:type="dxa"/>
          </w:tcPr>
          <w:p w14:paraId="3AF6397D" w14:textId="77777777" w:rsidR="00CC0329" w:rsidRPr="00871C2E" w:rsidRDefault="009102EC" w:rsidP="00871C2E">
            <w:pPr>
              <w:widowControl w:val="0"/>
              <w:spacing w:after="120"/>
              <w:ind w:left="720"/>
              <w:jc w:val="both"/>
              <w:rPr>
                <w:rFonts w:eastAsia="Calibri"/>
                <w:sz w:val="24"/>
                <w:szCs w:val="24"/>
                <w:lang w:val="cs-CZ" w:eastAsia="bg-BG"/>
              </w:rPr>
            </w:pPr>
            <w:r w:rsidRPr="00871C2E">
              <w:rPr>
                <w:rFonts w:eastAsia="Times New Roman"/>
                <w:sz w:val="24"/>
                <w:szCs w:val="24"/>
                <w:lang w:val="cs-CZ" w:eastAsia="cs-CZ"/>
              </w:rPr>
              <w:t>Tento Článek 11 "Finanční informace a střet zájmů" zůstane v platnosti po ukončení nebo uplynutí doby trvání této Smlouvy.</w:t>
            </w:r>
          </w:p>
        </w:tc>
      </w:tr>
      <w:tr w:rsidR="0016291C" w:rsidRPr="00B27589" w14:paraId="3AF63981" w14:textId="77777777" w:rsidTr="008053FD">
        <w:trPr>
          <w:trHeight w:val="350"/>
        </w:trPr>
        <w:tc>
          <w:tcPr>
            <w:tcW w:w="4873" w:type="dxa"/>
          </w:tcPr>
          <w:p w14:paraId="3AF6397F" w14:textId="77777777" w:rsidR="0016291C" w:rsidRPr="00871C2E" w:rsidRDefault="00BA7A51" w:rsidP="00871C2E">
            <w:pPr>
              <w:pStyle w:val="ListParagraph"/>
              <w:widowControl w:val="0"/>
              <w:numPr>
                <w:ilvl w:val="0"/>
                <w:numId w:val="27"/>
              </w:numPr>
              <w:spacing w:after="120"/>
              <w:ind w:left="0" w:firstLine="0"/>
              <w:contextualSpacing w:val="0"/>
              <w:jc w:val="both"/>
              <w:rPr>
                <w:b/>
                <w:smallCaps/>
                <w:sz w:val="24"/>
                <w:szCs w:val="24"/>
                <w:u w:val="single"/>
                <w:lang w:val="en-US"/>
              </w:rPr>
            </w:pPr>
            <w:r w:rsidRPr="00871C2E">
              <w:rPr>
                <w:b/>
                <w:smallCaps/>
                <w:sz w:val="24"/>
                <w:szCs w:val="24"/>
                <w:u w:val="single"/>
                <w:lang w:val="en-US"/>
              </w:rPr>
              <w:t xml:space="preserve">Anti-kickback and </w:t>
            </w:r>
            <w:proofErr w:type="spellStart"/>
            <w:r w:rsidRPr="00871C2E">
              <w:rPr>
                <w:b/>
                <w:smallCaps/>
                <w:sz w:val="24"/>
                <w:szCs w:val="24"/>
                <w:u w:val="single"/>
                <w:lang w:val="en-US"/>
              </w:rPr>
              <w:t>Anti Fraud</w:t>
            </w:r>
            <w:proofErr w:type="spellEnd"/>
          </w:p>
        </w:tc>
        <w:tc>
          <w:tcPr>
            <w:tcW w:w="4874" w:type="dxa"/>
          </w:tcPr>
          <w:p w14:paraId="3AF63980" w14:textId="77777777" w:rsidR="0016291C" w:rsidRPr="00871C2E" w:rsidRDefault="000B28D7" w:rsidP="00871C2E">
            <w:pPr>
              <w:pStyle w:val="ListParagraph1"/>
              <w:widowControl w:val="0"/>
              <w:spacing w:after="120"/>
              <w:ind w:left="0"/>
              <w:rPr>
                <w:b/>
                <w:smallCaps/>
                <w:szCs w:val="24"/>
                <w:u w:val="single"/>
              </w:rPr>
            </w:pPr>
            <w:r w:rsidRPr="00871C2E">
              <w:rPr>
                <w:b/>
                <w:bCs/>
                <w:smallCaps/>
                <w:szCs w:val="24"/>
              </w:rPr>
              <w:t xml:space="preserve">12.  </w:t>
            </w:r>
            <w:r w:rsidR="009102EC" w:rsidRPr="00871C2E">
              <w:rPr>
                <w:b/>
                <w:smallCaps/>
                <w:szCs w:val="24"/>
                <w:u w:val="single"/>
              </w:rPr>
              <w:t>zamezení úplatkářství a podvodu</w:t>
            </w:r>
          </w:p>
        </w:tc>
      </w:tr>
      <w:tr w:rsidR="0016291C" w:rsidRPr="00B27589" w14:paraId="3AF63984" w14:textId="77777777" w:rsidTr="008053FD">
        <w:trPr>
          <w:trHeight w:val="350"/>
        </w:trPr>
        <w:tc>
          <w:tcPr>
            <w:tcW w:w="4873" w:type="dxa"/>
          </w:tcPr>
          <w:p w14:paraId="3AF63982" w14:textId="77777777" w:rsidR="0016291C" w:rsidRPr="00871C2E" w:rsidRDefault="00CC0329" w:rsidP="00871C2E">
            <w:pPr>
              <w:widowControl w:val="0"/>
              <w:spacing w:after="120"/>
              <w:ind w:left="720"/>
              <w:jc w:val="both"/>
              <w:rPr>
                <w:rFonts w:eastAsia="Times New Roman"/>
                <w:sz w:val="24"/>
                <w:szCs w:val="24"/>
                <w:lang w:val="en-US" w:eastAsia="cs-CZ"/>
              </w:rPr>
            </w:pPr>
            <w:r w:rsidRPr="00871C2E">
              <w:rPr>
                <w:rFonts w:eastAsia="Times New Roman"/>
                <w:sz w:val="24"/>
                <w:szCs w:val="24"/>
                <w:lang w:val="en-US" w:eastAsia="cs-CZ"/>
              </w:rPr>
              <w:t xml:space="preserve">Institution and Investigator agree that their judgment with respect to the advice and care of each Study Subject will not be affected by the compensation they </w:t>
            </w:r>
            <w:r w:rsidRPr="00871C2E">
              <w:rPr>
                <w:rFonts w:eastAsia="Times New Roman"/>
                <w:sz w:val="24"/>
                <w:szCs w:val="24"/>
                <w:lang w:val="en-US" w:eastAsia="cs-CZ"/>
              </w:rPr>
              <w:lastRenderedPageBreak/>
              <w:t>receive from this Agreement, that such compensation does not exceed the fair market value of the services they are providing, and that no payments are being provided to them for the purpose of inducing them to purchase or prescribe any drugs, devices or products.</w:t>
            </w:r>
          </w:p>
        </w:tc>
        <w:tc>
          <w:tcPr>
            <w:tcW w:w="4874" w:type="dxa"/>
          </w:tcPr>
          <w:p w14:paraId="3AF63983" w14:textId="72F939B5" w:rsidR="0016291C" w:rsidRPr="00871C2E" w:rsidRDefault="009102EC" w:rsidP="00871C2E">
            <w:pPr>
              <w:widowControl w:val="0"/>
              <w:ind w:left="720"/>
              <w:jc w:val="both"/>
              <w:rPr>
                <w:rFonts w:eastAsia="Calibri"/>
                <w:sz w:val="24"/>
                <w:szCs w:val="24"/>
                <w:lang w:val="cs-CZ"/>
              </w:rPr>
            </w:pPr>
            <w:r w:rsidRPr="00871C2E">
              <w:rPr>
                <w:rFonts w:eastAsia="Times New Roman"/>
                <w:sz w:val="24"/>
                <w:szCs w:val="24"/>
                <w:lang w:val="cs-CZ" w:eastAsia="cs-CZ"/>
              </w:rPr>
              <w:lastRenderedPageBreak/>
              <w:t>Zdravotnické zařízení</w:t>
            </w:r>
            <w:r w:rsidR="00051A63" w:rsidRPr="00871C2E">
              <w:rPr>
                <w:rFonts w:eastAsia="Times New Roman"/>
                <w:sz w:val="24"/>
                <w:szCs w:val="24"/>
                <w:lang w:val="cs-CZ" w:eastAsia="cs-CZ"/>
              </w:rPr>
              <w:t xml:space="preserve"> </w:t>
            </w:r>
            <w:r w:rsidRPr="00871C2E">
              <w:rPr>
                <w:rFonts w:eastAsia="Times New Roman"/>
                <w:sz w:val="24"/>
                <w:szCs w:val="24"/>
                <w:lang w:val="cs-CZ" w:eastAsia="cs-CZ"/>
              </w:rPr>
              <w:t xml:space="preserve">a Zkoušející souhlasí, že jejich úsudek, pokud jde o poradenství a péči o každý subjekt hodnocení, nebude ovlivněn úhradou, </w:t>
            </w:r>
            <w:r w:rsidRPr="00871C2E">
              <w:rPr>
                <w:rFonts w:eastAsia="Times New Roman"/>
                <w:sz w:val="24"/>
                <w:szCs w:val="24"/>
                <w:lang w:val="cs-CZ" w:eastAsia="cs-CZ"/>
              </w:rPr>
              <w:lastRenderedPageBreak/>
              <w:t>kterou obdrží na základě této Smlouvy, a dále osvědčují, že tato kompenzace nepřesahuje reálnou tržní hodnotu služeb, které poskytují a že žádné platby nejsou poskytovány za účelem přimět je k</w:t>
            </w:r>
            <w:r w:rsidR="00A414C8" w:rsidRPr="00871C2E">
              <w:rPr>
                <w:rFonts w:eastAsia="Times New Roman"/>
                <w:sz w:val="24"/>
                <w:szCs w:val="24"/>
                <w:lang w:val="cs-CZ" w:eastAsia="cs-CZ"/>
              </w:rPr>
              <w:t> </w:t>
            </w:r>
            <w:r w:rsidRPr="00871C2E">
              <w:rPr>
                <w:rFonts w:eastAsia="Times New Roman"/>
                <w:sz w:val="24"/>
                <w:szCs w:val="24"/>
                <w:lang w:val="cs-CZ" w:eastAsia="cs-CZ"/>
              </w:rPr>
              <w:t>nákupu nebo předepisování jakýchkoliv léků, zařízení nebo produktů.</w:t>
            </w:r>
          </w:p>
        </w:tc>
      </w:tr>
      <w:tr w:rsidR="0016291C" w:rsidRPr="00B27589" w14:paraId="3AF63987" w14:textId="77777777" w:rsidTr="008053FD">
        <w:trPr>
          <w:trHeight w:val="350"/>
        </w:trPr>
        <w:tc>
          <w:tcPr>
            <w:tcW w:w="4873" w:type="dxa"/>
          </w:tcPr>
          <w:p w14:paraId="3AF63985" w14:textId="05E734E4" w:rsidR="0016291C" w:rsidRPr="00871C2E" w:rsidRDefault="00CC0329" w:rsidP="00871C2E">
            <w:pPr>
              <w:widowControl w:val="0"/>
              <w:spacing w:after="120"/>
              <w:ind w:left="720"/>
              <w:jc w:val="both"/>
              <w:rPr>
                <w:rFonts w:eastAsia="Calibri"/>
                <w:sz w:val="24"/>
                <w:szCs w:val="24"/>
                <w:lang w:val="en-US"/>
              </w:rPr>
            </w:pPr>
            <w:r w:rsidRPr="00871C2E">
              <w:rPr>
                <w:rFonts w:eastAsia="Times New Roman"/>
                <w:sz w:val="24"/>
                <w:szCs w:val="24"/>
                <w:lang w:val="en-US" w:eastAsia="cs-CZ"/>
              </w:rPr>
              <w:lastRenderedPageBreak/>
              <w:t xml:space="preserve">If the Sponsor or </w:t>
            </w:r>
            <w:r w:rsidR="006B1408" w:rsidRPr="00871C2E">
              <w:rPr>
                <w:rFonts w:eastAsia="Times New Roman"/>
                <w:sz w:val="24"/>
                <w:szCs w:val="24"/>
                <w:lang w:val="en-US" w:eastAsia="cs-CZ"/>
              </w:rPr>
              <w:t>IQVIA</w:t>
            </w:r>
            <w:r w:rsidRPr="00871C2E">
              <w:rPr>
                <w:rFonts w:eastAsia="Times New Roman"/>
                <w:sz w:val="24"/>
                <w:szCs w:val="24"/>
                <w:lang w:val="en-US" w:eastAsia="cs-CZ"/>
              </w:rPr>
              <w:t xml:space="preserve"> provides any free products or items for use in the Study, Institution and Investigator agree that they will not bill any Study Subject, insurer or governmental agency, or any other third party, for such free products or items.  </w:t>
            </w:r>
          </w:p>
        </w:tc>
        <w:tc>
          <w:tcPr>
            <w:tcW w:w="4874" w:type="dxa"/>
          </w:tcPr>
          <w:p w14:paraId="3AF63986" w14:textId="11E4BDBD" w:rsidR="0016291C" w:rsidRPr="00871C2E" w:rsidRDefault="009102EC" w:rsidP="00871C2E">
            <w:pPr>
              <w:widowControl w:val="0"/>
              <w:spacing w:after="120"/>
              <w:ind w:left="720"/>
              <w:jc w:val="both"/>
              <w:rPr>
                <w:sz w:val="24"/>
                <w:szCs w:val="24"/>
                <w:lang w:val="cs-CZ"/>
              </w:rPr>
            </w:pPr>
            <w:r w:rsidRPr="00871C2E">
              <w:rPr>
                <w:rFonts w:eastAsia="Times New Roman"/>
                <w:sz w:val="24"/>
                <w:szCs w:val="24"/>
                <w:lang w:val="cs-CZ" w:eastAsia="cs-CZ"/>
              </w:rPr>
              <w:t xml:space="preserve">Pokud Zadavatel nebo </w:t>
            </w:r>
            <w:r w:rsidR="008C5E82" w:rsidRPr="00871C2E">
              <w:rPr>
                <w:rFonts w:eastAsia="Times New Roman"/>
                <w:sz w:val="24"/>
                <w:szCs w:val="24"/>
                <w:lang w:val="cs-CZ" w:eastAsia="cs-CZ"/>
              </w:rPr>
              <w:t>IQVIA</w:t>
            </w:r>
            <w:r w:rsidRPr="00871C2E">
              <w:rPr>
                <w:rFonts w:eastAsia="Times New Roman"/>
                <w:sz w:val="24"/>
                <w:szCs w:val="24"/>
                <w:lang w:val="cs-CZ" w:eastAsia="cs-CZ"/>
              </w:rPr>
              <w:t xml:space="preserve"> poskytnou jakékoli produkty nebo předměty pro použití ve Studii zdarma, Zdravotnického zařízení a Zkoušející souhlasí, že nebudou žádat úhradu po žádném Subjektu studie, pojišťovně nebo státním/správním úřadu nebo jakékoli jiné třetí straně za tyto zdarma poskytnuté produkty nebo předměty. </w:t>
            </w:r>
          </w:p>
        </w:tc>
      </w:tr>
      <w:tr w:rsidR="0016291C" w:rsidRPr="00B27589" w14:paraId="3AF6398A" w14:textId="77777777" w:rsidTr="008053FD">
        <w:trPr>
          <w:trHeight w:val="350"/>
        </w:trPr>
        <w:tc>
          <w:tcPr>
            <w:tcW w:w="4873" w:type="dxa"/>
          </w:tcPr>
          <w:p w14:paraId="3AF63988" w14:textId="328E5FB4" w:rsidR="0016291C" w:rsidRPr="00871C2E" w:rsidRDefault="009102EC" w:rsidP="00871C2E">
            <w:pPr>
              <w:widowControl w:val="0"/>
              <w:spacing w:after="120"/>
              <w:ind w:left="720"/>
              <w:jc w:val="both"/>
              <w:rPr>
                <w:rFonts w:eastAsia="Calibri"/>
                <w:sz w:val="24"/>
                <w:szCs w:val="24"/>
                <w:lang w:val="en-US"/>
              </w:rPr>
            </w:pPr>
            <w:r w:rsidRPr="00871C2E">
              <w:rPr>
                <w:rFonts w:eastAsia="Times New Roman"/>
                <w:sz w:val="24"/>
                <w:szCs w:val="24"/>
                <w:lang w:val="en-US" w:eastAsia="cs-CZ"/>
              </w:rPr>
              <w:t xml:space="preserve">Institution and Investigator agree that they will not bill any Study Subject, insurer, or governmental agency for any visits, services or expenses incurred during the Study for which they have received compensation from </w:t>
            </w:r>
            <w:r w:rsidR="006B1408" w:rsidRPr="00871C2E">
              <w:rPr>
                <w:rFonts w:eastAsia="Times New Roman"/>
                <w:sz w:val="24"/>
                <w:szCs w:val="24"/>
                <w:lang w:val="en-US" w:eastAsia="cs-CZ"/>
              </w:rPr>
              <w:t>IQVIA</w:t>
            </w:r>
            <w:r w:rsidRPr="00871C2E">
              <w:rPr>
                <w:rFonts w:eastAsia="Times New Roman"/>
                <w:sz w:val="24"/>
                <w:szCs w:val="24"/>
                <w:lang w:val="en-US" w:eastAsia="cs-CZ"/>
              </w:rPr>
              <w:t xml:space="preserve"> or Sponsor, or which are not part of the ordinary care they would normally provide for the Study Subject, and that neither Institution nor Investigator will pay another physician to refer subjects to the Study.</w:t>
            </w:r>
          </w:p>
        </w:tc>
        <w:tc>
          <w:tcPr>
            <w:tcW w:w="4874" w:type="dxa"/>
          </w:tcPr>
          <w:p w14:paraId="3AF63989" w14:textId="7F325458" w:rsidR="0016291C" w:rsidRPr="00871C2E" w:rsidRDefault="009102EC" w:rsidP="00871C2E">
            <w:pPr>
              <w:widowControl w:val="0"/>
              <w:spacing w:after="120"/>
              <w:ind w:left="720"/>
              <w:jc w:val="both"/>
              <w:rPr>
                <w:rFonts w:eastAsia="Calibri"/>
                <w:sz w:val="24"/>
                <w:szCs w:val="24"/>
                <w:lang w:val="cs-CZ"/>
              </w:rPr>
            </w:pPr>
            <w:r w:rsidRPr="00871C2E">
              <w:rPr>
                <w:rFonts w:eastAsia="Times New Roman"/>
                <w:sz w:val="24"/>
                <w:szCs w:val="24"/>
                <w:lang w:val="cs-CZ" w:eastAsia="cs-CZ"/>
              </w:rPr>
              <w:t>Zdravotnické zařízení a Zkoušející souhlasí, že nebudou žádat úhradu po žádném Subjektu Studie, pojišťovně nebo státním úřadě za jakékoliv návštěvy, služby nebo výdaje vzniklé v</w:t>
            </w:r>
            <w:r w:rsidR="00A414C8" w:rsidRPr="00871C2E">
              <w:rPr>
                <w:rFonts w:eastAsia="Times New Roman"/>
                <w:sz w:val="24"/>
                <w:szCs w:val="24"/>
                <w:lang w:val="cs-CZ" w:eastAsia="cs-CZ"/>
              </w:rPr>
              <w:t> </w:t>
            </w:r>
            <w:r w:rsidRPr="00871C2E">
              <w:rPr>
                <w:rFonts w:eastAsia="Times New Roman"/>
                <w:sz w:val="24"/>
                <w:szCs w:val="24"/>
                <w:lang w:val="cs-CZ" w:eastAsia="cs-CZ"/>
              </w:rPr>
              <w:t xml:space="preserve">průběhu Studie, za které obdrželi úhradu od </w:t>
            </w:r>
            <w:r w:rsidR="008C5E82" w:rsidRPr="00871C2E">
              <w:rPr>
                <w:rFonts w:eastAsia="Times New Roman"/>
                <w:sz w:val="24"/>
                <w:szCs w:val="24"/>
                <w:lang w:val="cs-CZ" w:eastAsia="cs-CZ"/>
              </w:rPr>
              <w:t>IQVIA</w:t>
            </w:r>
            <w:r w:rsidRPr="00871C2E">
              <w:rPr>
                <w:rFonts w:eastAsia="Times New Roman"/>
                <w:sz w:val="24"/>
                <w:szCs w:val="24"/>
                <w:lang w:val="cs-CZ" w:eastAsia="cs-CZ"/>
              </w:rPr>
              <w:t xml:space="preserve"> nebo Zadavatele, nebo které nejsou součástí běžné péče, kterou by za normálních okolností poskytli Subjektu studie a že ani </w:t>
            </w:r>
            <w:r w:rsidR="00C43445" w:rsidRPr="00871C2E">
              <w:rPr>
                <w:rFonts w:eastAsia="Times New Roman"/>
                <w:sz w:val="24"/>
                <w:szCs w:val="24"/>
                <w:lang w:val="cs-CZ" w:eastAsia="cs-CZ"/>
              </w:rPr>
              <w:t xml:space="preserve">Zdravotnické zařízení </w:t>
            </w:r>
            <w:r w:rsidRPr="00871C2E">
              <w:rPr>
                <w:rFonts w:eastAsia="Times New Roman"/>
                <w:sz w:val="24"/>
                <w:szCs w:val="24"/>
                <w:lang w:val="cs-CZ" w:eastAsia="cs-CZ"/>
              </w:rPr>
              <w:t xml:space="preserve">ani Zkoušející nebudou poskytovat platbu jinému lékaři za doporučení subjektů do Studie. </w:t>
            </w:r>
          </w:p>
        </w:tc>
      </w:tr>
      <w:tr w:rsidR="008B6622" w:rsidRPr="008B6622" w14:paraId="3AF63993" w14:textId="77777777" w:rsidTr="008053FD">
        <w:trPr>
          <w:trHeight w:val="350"/>
        </w:trPr>
        <w:tc>
          <w:tcPr>
            <w:tcW w:w="4873" w:type="dxa"/>
          </w:tcPr>
          <w:p w14:paraId="3AF6398C" w14:textId="77777777" w:rsidR="00CC0329" w:rsidRPr="00871C2E" w:rsidRDefault="00CC0329" w:rsidP="00871C2E">
            <w:pPr>
              <w:widowControl w:val="0"/>
              <w:ind w:left="709"/>
              <w:jc w:val="both"/>
              <w:rPr>
                <w:rFonts w:eastAsia="Times New Roman"/>
                <w:sz w:val="24"/>
                <w:szCs w:val="24"/>
                <w:lang w:val="en-US" w:eastAsia="cs-CZ"/>
              </w:rPr>
            </w:pPr>
            <w:r w:rsidRPr="00871C2E">
              <w:rPr>
                <w:rFonts w:eastAsia="Times New Roman"/>
                <w:sz w:val="24"/>
                <w:szCs w:val="24"/>
                <w:lang w:val="en-US" w:eastAsia="cs-CZ"/>
              </w:rPr>
              <w:t>Institution and Investigator agree that they will not:</w:t>
            </w:r>
          </w:p>
          <w:p w14:paraId="3AF6398D" w14:textId="224D6BDE" w:rsidR="003242A9" w:rsidRPr="00871C2E" w:rsidRDefault="008B6622" w:rsidP="00A439F4">
            <w:pPr>
              <w:widowControl w:val="0"/>
              <w:ind w:left="893" w:hanging="241"/>
              <w:jc w:val="both"/>
              <w:rPr>
                <w:rFonts w:eastAsia="Times New Roman"/>
                <w:sz w:val="24"/>
                <w:szCs w:val="24"/>
                <w:lang w:val="en-US" w:eastAsia="cs-CZ"/>
              </w:rPr>
            </w:pPr>
            <w:r w:rsidRPr="00871C2E">
              <w:rPr>
                <w:rFonts w:eastAsia="Times New Roman"/>
                <w:sz w:val="24"/>
                <w:szCs w:val="24"/>
                <w:lang w:val="en-US" w:eastAsia="cs-CZ"/>
              </w:rPr>
              <w:t xml:space="preserve">a) </w:t>
            </w:r>
            <w:r w:rsidR="003242A9" w:rsidRPr="00871C2E">
              <w:rPr>
                <w:rFonts w:eastAsia="Times New Roman"/>
                <w:sz w:val="24"/>
                <w:szCs w:val="24"/>
                <w:lang w:val="en-US" w:eastAsia="cs-CZ"/>
              </w:rPr>
              <w:t xml:space="preserve">bill any </w:t>
            </w:r>
            <w:r w:rsidR="00693EB7" w:rsidRPr="00871C2E">
              <w:rPr>
                <w:rFonts w:eastAsia="Times New Roman"/>
                <w:sz w:val="24"/>
                <w:szCs w:val="24"/>
                <w:lang w:val="en-US" w:eastAsia="cs-CZ"/>
              </w:rPr>
              <w:t>Study Subject</w:t>
            </w:r>
            <w:r w:rsidR="003242A9" w:rsidRPr="00871C2E">
              <w:rPr>
                <w:rFonts w:eastAsia="Times New Roman"/>
                <w:sz w:val="24"/>
                <w:szCs w:val="24"/>
                <w:lang w:val="en-US" w:eastAsia="cs-CZ"/>
              </w:rPr>
              <w:t xml:space="preserve">, insurer, or governmental agency for any visits, services or expenses incurred during the Study for which they have received compensation from </w:t>
            </w:r>
            <w:r w:rsidR="006B1408" w:rsidRPr="00871C2E">
              <w:rPr>
                <w:rFonts w:eastAsia="Times New Roman"/>
                <w:sz w:val="24"/>
                <w:szCs w:val="24"/>
                <w:lang w:val="en-US" w:eastAsia="cs-CZ"/>
              </w:rPr>
              <w:t>IQVIA</w:t>
            </w:r>
            <w:r w:rsidR="003242A9" w:rsidRPr="00871C2E">
              <w:rPr>
                <w:rFonts w:eastAsia="Times New Roman"/>
                <w:sz w:val="24"/>
                <w:szCs w:val="24"/>
                <w:lang w:val="en-US" w:eastAsia="cs-CZ"/>
              </w:rPr>
              <w:t xml:space="preserve"> or Sponsor,</w:t>
            </w:r>
          </w:p>
          <w:p w14:paraId="3AF6398E" w14:textId="39EA733C" w:rsidR="003242A9" w:rsidRPr="00871C2E" w:rsidRDefault="00DC78DC" w:rsidP="00A439F4">
            <w:pPr>
              <w:widowControl w:val="0"/>
              <w:ind w:left="893" w:hanging="241"/>
              <w:jc w:val="both"/>
              <w:rPr>
                <w:rFonts w:eastAsia="Times New Roman"/>
                <w:sz w:val="24"/>
                <w:szCs w:val="24"/>
                <w:lang w:val="en-US" w:eastAsia="cs-CZ"/>
              </w:rPr>
            </w:pPr>
            <w:r w:rsidRPr="00871C2E">
              <w:rPr>
                <w:sz w:val="24"/>
                <w:szCs w:val="24"/>
                <w:lang w:val="en-US"/>
              </w:rPr>
              <w:t xml:space="preserve">b) </w:t>
            </w:r>
            <w:r w:rsidR="003242A9" w:rsidRPr="00871C2E">
              <w:rPr>
                <w:sz w:val="24"/>
                <w:szCs w:val="24"/>
                <w:lang w:val="en-US"/>
              </w:rPr>
              <w:t xml:space="preserve">charge the </w:t>
            </w:r>
            <w:r w:rsidR="00693EB7" w:rsidRPr="00871C2E">
              <w:rPr>
                <w:sz w:val="24"/>
                <w:szCs w:val="24"/>
                <w:lang w:val="en-US"/>
              </w:rPr>
              <w:t xml:space="preserve">Study Subject </w:t>
            </w:r>
            <w:r w:rsidR="003242A9" w:rsidRPr="00871C2E">
              <w:rPr>
                <w:sz w:val="24"/>
                <w:szCs w:val="24"/>
                <w:lang w:val="en-US"/>
              </w:rPr>
              <w:t xml:space="preserve">for being enrolled on the Study whether directly or indirectly by imposing or increasing charges on other items which would not otherwise have been charged, or the charges increased, had the </w:t>
            </w:r>
            <w:r w:rsidR="00693EB7" w:rsidRPr="00871C2E">
              <w:rPr>
                <w:sz w:val="24"/>
                <w:szCs w:val="24"/>
                <w:lang w:val="en-US"/>
              </w:rPr>
              <w:t xml:space="preserve">Study Subject </w:t>
            </w:r>
            <w:r w:rsidR="003242A9" w:rsidRPr="00871C2E">
              <w:rPr>
                <w:sz w:val="24"/>
                <w:szCs w:val="24"/>
                <w:lang w:val="en-US"/>
              </w:rPr>
              <w:t>not been enrolled on the Study.</w:t>
            </w:r>
          </w:p>
        </w:tc>
        <w:tc>
          <w:tcPr>
            <w:tcW w:w="4874" w:type="dxa"/>
          </w:tcPr>
          <w:p w14:paraId="3AF63990" w14:textId="77777777" w:rsidR="00CC0329" w:rsidRPr="00871C2E" w:rsidRDefault="009102EC" w:rsidP="00871C2E">
            <w:pPr>
              <w:widowControl w:val="0"/>
              <w:ind w:left="742"/>
              <w:jc w:val="both"/>
              <w:rPr>
                <w:rFonts w:eastAsia="Times New Roman"/>
                <w:sz w:val="24"/>
                <w:szCs w:val="24"/>
                <w:lang w:val="cs-CZ" w:eastAsia="cs-CZ"/>
              </w:rPr>
            </w:pPr>
            <w:r w:rsidRPr="00871C2E">
              <w:rPr>
                <w:rFonts w:eastAsia="Times New Roman"/>
                <w:sz w:val="24"/>
                <w:szCs w:val="24"/>
                <w:lang w:val="cs-CZ" w:eastAsia="cs-CZ"/>
              </w:rPr>
              <w:t>Zdravotnické zařízení a Zkoušející souhlasí, že nebudou</w:t>
            </w:r>
            <w:r w:rsidR="003242A9" w:rsidRPr="00871C2E">
              <w:rPr>
                <w:rFonts w:eastAsia="Times New Roman"/>
                <w:sz w:val="24"/>
                <w:szCs w:val="24"/>
                <w:lang w:val="cs-CZ" w:eastAsia="cs-CZ"/>
              </w:rPr>
              <w:t>:</w:t>
            </w:r>
          </w:p>
          <w:p w14:paraId="3AF63991" w14:textId="6BBFE76B" w:rsidR="003242A9" w:rsidRPr="00871C2E" w:rsidRDefault="00DC78DC" w:rsidP="00A439F4">
            <w:pPr>
              <w:widowControl w:val="0"/>
              <w:ind w:left="1123" w:hanging="328"/>
              <w:jc w:val="both"/>
              <w:rPr>
                <w:rFonts w:eastAsia="Calibri"/>
                <w:sz w:val="24"/>
                <w:szCs w:val="24"/>
                <w:lang w:val="cs-CZ" w:eastAsia="bg-BG"/>
              </w:rPr>
            </w:pPr>
            <w:r w:rsidRPr="00871C2E">
              <w:rPr>
                <w:sz w:val="24"/>
                <w:szCs w:val="24"/>
                <w:lang w:val="cs-CZ"/>
              </w:rPr>
              <w:t xml:space="preserve">a) </w:t>
            </w:r>
            <w:r w:rsidR="003242A9" w:rsidRPr="00871C2E">
              <w:rPr>
                <w:sz w:val="24"/>
                <w:szCs w:val="24"/>
                <w:lang w:val="cs-CZ"/>
              </w:rPr>
              <w:t xml:space="preserve">žádat úhradu po žádném </w:t>
            </w:r>
            <w:r w:rsidR="00C43445" w:rsidRPr="00871C2E">
              <w:rPr>
                <w:rFonts w:eastAsia="Times New Roman"/>
                <w:sz w:val="24"/>
                <w:szCs w:val="24"/>
                <w:lang w:val="cs-CZ" w:eastAsia="cs-CZ"/>
              </w:rPr>
              <w:t>Subjektu studie</w:t>
            </w:r>
            <w:r w:rsidR="003242A9" w:rsidRPr="00871C2E">
              <w:rPr>
                <w:rFonts w:eastAsia="Times New Roman"/>
                <w:sz w:val="24"/>
                <w:szCs w:val="24"/>
                <w:lang w:val="cs-CZ" w:eastAsia="cs-CZ"/>
              </w:rPr>
              <w:t>, pojišťovně nebo státním/správním úřadu za jakékoliv návštěvy, služby nebo výdaje vzniklé v</w:t>
            </w:r>
            <w:r w:rsidR="00A414C8" w:rsidRPr="00871C2E">
              <w:rPr>
                <w:rFonts w:eastAsia="Times New Roman"/>
                <w:sz w:val="24"/>
                <w:szCs w:val="24"/>
                <w:lang w:val="cs-CZ" w:eastAsia="cs-CZ"/>
              </w:rPr>
              <w:t> </w:t>
            </w:r>
            <w:r w:rsidR="003242A9" w:rsidRPr="00871C2E">
              <w:rPr>
                <w:rFonts w:eastAsia="Times New Roman"/>
                <w:sz w:val="24"/>
                <w:szCs w:val="24"/>
                <w:lang w:val="cs-CZ" w:eastAsia="cs-CZ"/>
              </w:rPr>
              <w:t xml:space="preserve">průběhu Studie, za které obdrželi úhradu od </w:t>
            </w:r>
            <w:r w:rsidR="008C5E82" w:rsidRPr="00871C2E">
              <w:rPr>
                <w:rFonts w:eastAsia="Times New Roman"/>
                <w:sz w:val="24"/>
                <w:szCs w:val="24"/>
                <w:lang w:val="cs-CZ" w:eastAsia="cs-CZ"/>
              </w:rPr>
              <w:t>IQVIA</w:t>
            </w:r>
            <w:r w:rsidR="003242A9" w:rsidRPr="00871C2E">
              <w:rPr>
                <w:rFonts w:eastAsia="Times New Roman"/>
                <w:sz w:val="24"/>
                <w:szCs w:val="24"/>
                <w:lang w:val="cs-CZ" w:eastAsia="cs-CZ"/>
              </w:rPr>
              <w:t xml:space="preserve"> nebo Zadavatele</w:t>
            </w:r>
          </w:p>
          <w:p w14:paraId="3AF63992" w14:textId="42EB61D0" w:rsidR="003242A9" w:rsidRPr="00871C2E" w:rsidRDefault="00DC78DC" w:rsidP="00A439F4">
            <w:pPr>
              <w:widowControl w:val="0"/>
              <w:ind w:left="1123" w:hanging="328"/>
              <w:jc w:val="both"/>
              <w:rPr>
                <w:rFonts w:eastAsia="Calibri"/>
                <w:sz w:val="24"/>
                <w:szCs w:val="24"/>
                <w:lang w:val="cs-CZ" w:eastAsia="bg-BG"/>
              </w:rPr>
            </w:pPr>
            <w:r w:rsidRPr="00871C2E">
              <w:rPr>
                <w:rFonts w:eastAsia="Times New Roman"/>
                <w:sz w:val="24"/>
                <w:szCs w:val="24"/>
                <w:lang w:val="cs-CZ" w:eastAsia="cs-CZ"/>
              </w:rPr>
              <w:t xml:space="preserve">b) </w:t>
            </w:r>
            <w:r w:rsidR="00A439F4">
              <w:rPr>
                <w:rFonts w:eastAsia="Times New Roman"/>
                <w:sz w:val="24"/>
                <w:szCs w:val="24"/>
                <w:lang w:val="cs-CZ" w:eastAsia="cs-CZ"/>
              </w:rPr>
              <w:t xml:space="preserve"> </w:t>
            </w:r>
            <w:r w:rsidR="003242A9" w:rsidRPr="00871C2E">
              <w:rPr>
                <w:rFonts w:eastAsia="Times New Roman"/>
                <w:sz w:val="24"/>
                <w:szCs w:val="24"/>
                <w:lang w:val="cs-CZ" w:eastAsia="cs-CZ"/>
              </w:rPr>
              <w:t xml:space="preserve">žádat úhradu po </w:t>
            </w:r>
            <w:r w:rsidR="00C43445" w:rsidRPr="00871C2E">
              <w:rPr>
                <w:rFonts w:eastAsia="Times New Roman"/>
                <w:sz w:val="24"/>
                <w:szCs w:val="24"/>
                <w:lang w:val="cs-CZ" w:eastAsia="cs-CZ"/>
              </w:rPr>
              <w:t>Subjektu studie</w:t>
            </w:r>
            <w:r w:rsidR="003242A9" w:rsidRPr="00871C2E">
              <w:rPr>
                <w:rFonts w:eastAsia="Times New Roman"/>
                <w:sz w:val="24"/>
                <w:szCs w:val="24"/>
                <w:lang w:val="cs-CZ" w:eastAsia="cs-CZ"/>
              </w:rPr>
              <w:t xml:space="preserve"> za to, že byl zařazen do Studie, ať už přímo nebo nepřímo uložením nebo zvýšením poplatků na jiné předměty, které by jinak nebyly účtovány, nebo zvýšené poplatky, pokud by </w:t>
            </w:r>
            <w:r w:rsidR="00C43445" w:rsidRPr="00871C2E">
              <w:rPr>
                <w:rFonts w:eastAsia="Times New Roman"/>
                <w:sz w:val="24"/>
                <w:szCs w:val="24"/>
                <w:lang w:val="cs-CZ" w:eastAsia="cs-CZ"/>
              </w:rPr>
              <w:t>Subjekt studie</w:t>
            </w:r>
            <w:r w:rsidR="003242A9" w:rsidRPr="00871C2E">
              <w:rPr>
                <w:rFonts w:eastAsia="Times New Roman"/>
                <w:sz w:val="24"/>
                <w:szCs w:val="24"/>
                <w:lang w:val="cs-CZ" w:eastAsia="cs-CZ"/>
              </w:rPr>
              <w:t xml:space="preserve"> nebyl do Studie zařazen.</w:t>
            </w:r>
          </w:p>
        </w:tc>
      </w:tr>
      <w:tr w:rsidR="0016291C" w:rsidRPr="00B27589" w14:paraId="3AF63996" w14:textId="77777777" w:rsidTr="008053FD">
        <w:trPr>
          <w:trHeight w:val="350"/>
        </w:trPr>
        <w:tc>
          <w:tcPr>
            <w:tcW w:w="4873" w:type="dxa"/>
          </w:tcPr>
          <w:p w14:paraId="3AF63994" w14:textId="77777777" w:rsidR="0016291C" w:rsidRPr="00871C2E" w:rsidRDefault="00BA7A51" w:rsidP="00871C2E">
            <w:pPr>
              <w:pStyle w:val="ListParagraph"/>
              <w:widowControl w:val="0"/>
              <w:numPr>
                <w:ilvl w:val="0"/>
                <w:numId w:val="27"/>
              </w:numPr>
              <w:spacing w:after="120"/>
              <w:ind w:left="0" w:firstLine="0"/>
              <w:contextualSpacing w:val="0"/>
              <w:jc w:val="both"/>
              <w:rPr>
                <w:b/>
                <w:smallCaps/>
                <w:sz w:val="24"/>
                <w:szCs w:val="24"/>
                <w:u w:val="single"/>
                <w:lang w:val="en-US"/>
              </w:rPr>
            </w:pPr>
            <w:r w:rsidRPr="00871C2E">
              <w:rPr>
                <w:b/>
                <w:smallCaps/>
                <w:sz w:val="24"/>
                <w:szCs w:val="24"/>
                <w:u w:val="single"/>
                <w:lang w:val="en-US"/>
              </w:rPr>
              <w:lastRenderedPageBreak/>
              <w:t xml:space="preserve">Anti-bribery </w:t>
            </w:r>
          </w:p>
        </w:tc>
        <w:tc>
          <w:tcPr>
            <w:tcW w:w="4874" w:type="dxa"/>
          </w:tcPr>
          <w:p w14:paraId="3AF63995" w14:textId="77777777" w:rsidR="0016291C" w:rsidRPr="00871C2E" w:rsidRDefault="000B28D7" w:rsidP="00871C2E">
            <w:pPr>
              <w:pStyle w:val="Odstavecseseznamem1"/>
              <w:widowControl w:val="0"/>
              <w:spacing w:after="0" w:line="240" w:lineRule="auto"/>
              <w:ind w:left="0"/>
              <w:contextualSpacing w:val="0"/>
              <w:jc w:val="both"/>
              <w:rPr>
                <w:rFonts w:ascii="Times New Roman" w:hAnsi="Times New Roman"/>
                <w:b/>
                <w:smallCaps/>
                <w:sz w:val="24"/>
                <w:szCs w:val="24"/>
                <w:u w:val="single"/>
                <w:lang w:val="cs-CZ"/>
              </w:rPr>
            </w:pPr>
            <w:r w:rsidRPr="00871C2E">
              <w:rPr>
                <w:rFonts w:ascii="Times New Roman" w:hAnsi="Times New Roman"/>
                <w:b/>
                <w:bCs/>
                <w:smallCaps/>
                <w:sz w:val="24"/>
                <w:szCs w:val="24"/>
                <w:lang w:val="cs-CZ"/>
              </w:rPr>
              <w:t xml:space="preserve">13.       </w:t>
            </w:r>
            <w:r w:rsidR="009102EC" w:rsidRPr="00871C2E">
              <w:rPr>
                <w:rFonts w:ascii="Times New Roman" w:hAnsi="Times New Roman"/>
                <w:b/>
                <w:smallCaps/>
                <w:sz w:val="24"/>
                <w:szCs w:val="24"/>
                <w:u w:val="single"/>
                <w:lang w:val="cs-CZ"/>
              </w:rPr>
              <w:t xml:space="preserve">Zákaz podplácení </w:t>
            </w:r>
          </w:p>
        </w:tc>
      </w:tr>
      <w:tr w:rsidR="0016291C" w:rsidRPr="00DC78DC" w14:paraId="3AF6399A" w14:textId="77777777" w:rsidTr="008053FD">
        <w:trPr>
          <w:trHeight w:val="350"/>
        </w:trPr>
        <w:tc>
          <w:tcPr>
            <w:tcW w:w="4873" w:type="dxa"/>
          </w:tcPr>
          <w:p w14:paraId="3AF63997" w14:textId="388BEA9B" w:rsidR="005A6E38" w:rsidRPr="00871C2E" w:rsidRDefault="005A6E38" w:rsidP="00871C2E">
            <w:pPr>
              <w:widowControl w:val="0"/>
              <w:spacing w:after="120"/>
              <w:ind w:left="720"/>
              <w:jc w:val="both"/>
              <w:rPr>
                <w:rFonts w:eastAsia="Times New Roman"/>
                <w:sz w:val="24"/>
                <w:szCs w:val="24"/>
                <w:lang w:val="en-US" w:eastAsia="cs-CZ"/>
              </w:rPr>
            </w:pPr>
            <w:r w:rsidRPr="00871C2E">
              <w:rPr>
                <w:rFonts w:eastAsia="Times New Roman"/>
                <w:sz w:val="24"/>
                <w:szCs w:val="24"/>
                <w:lang w:val="en-US" w:eastAsia="cs-CZ"/>
              </w:rPr>
              <w:t xml:space="preserve">Institution and Investigator agree that the fees to be paid pursuant to this Agreement represent fair compensation for the services to be provided by Site.  Institution and Investigator represent and warrant that payments or Items of Value received pursuant to this Agreement or in relation to the Study will not influence any decision that Institution, Investigator or any of Institution’s respective owners, directors, employees, agents, consultants, or any payee under this Agreement may make, as a Government Official or otherwise, in order to assist Sponsor or </w:t>
            </w:r>
            <w:r w:rsidR="006B1408" w:rsidRPr="00871C2E">
              <w:rPr>
                <w:rFonts w:eastAsia="Times New Roman"/>
                <w:sz w:val="24"/>
                <w:szCs w:val="24"/>
                <w:lang w:val="en-US" w:eastAsia="cs-CZ"/>
              </w:rPr>
              <w:t>IQVIA</w:t>
            </w:r>
            <w:r w:rsidRPr="00871C2E">
              <w:rPr>
                <w:rFonts w:eastAsia="Times New Roman"/>
                <w:sz w:val="24"/>
                <w:szCs w:val="24"/>
                <w:lang w:val="en-US" w:eastAsia="cs-CZ"/>
              </w:rPr>
              <w:t xml:space="preserve"> to secure an improper advantage or obtain or retain business. </w:t>
            </w:r>
          </w:p>
          <w:p w14:paraId="3AF63998" w14:textId="77777777" w:rsidR="0016291C" w:rsidRPr="00871C2E" w:rsidRDefault="0016291C" w:rsidP="00871C2E">
            <w:pPr>
              <w:widowControl w:val="0"/>
              <w:spacing w:after="120"/>
              <w:ind w:left="720"/>
              <w:jc w:val="both"/>
              <w:rPr>
                <w:rFonts w:eastAsia="Calibri"/>
                <w:sz w:val="24"/>
                <w:szCs w:val="24"/>
                <w:lang w:val="en-US"/>
              </w:rPr>
            </w:pPr>
          </w:p>
        </w:tc>
        <w:tc>
          <w:tcPr>
            <w:tcW w:w="4874" w:type="dxa"/>
          </w:tcPr>
          <w:p w14:paraId="3AF63999" w14:textId="465215E1" w:rsidR="0016291C" w:rsidRPr="00871C2E" w:rsidRDefault="009102EC" w:rsidP="00871C2E">
            <w:pPr>
              <w:widowControl w:val="0"/>
              <w:spacing w:after="120"/>
              <w:ind w:left="720"/>
              <w:jc w:val="both"/>
              <w:rPr>
                <w:rFonts w:eastAsia="Calibri"/>
                <w:sz w:val="24"/>
                <w:szCs w:val="24"/>
                <w:lang w:val="cs-CZ"/>
              </w:rPr>
            </w:pPr>
            <w:r w:rsidRPr="00871C2E">
              <w:rPr>
                <w:rFonts w:eastAsia="Times New Roman"/>
                <w:sz w:val="24"/>
                <w:szCs w:val="24"/>
                <w:lang w:val="cs-CZ" w:eastAsia="cs-CZ"/>
              </w:rPr>
              <w:t>Zdravotnické zařízení a Zkoušející tímto souhlasí, že platby, které budou uhrazeny na základě této Smlouvy, představují řádnou kompenzaci za služby poskytnuté Místem provedení klinického hodnocení. Zdravotnické zařízení a Zkoušející tímto prohlašují a zavazují se, že platby či Hodnotné věci, které obdrží na základě této Smlouvy či v</w:t>
            </w:r>
            <w:r w:rsidR="00A414C8" w:rsidRPr="00871C2E">
              <w:rPr>
                <w:rFonts w:eastAsia="Times New Roman"/>
                <w:sz w:val="24"/>
                <w:szCs w:val="24"/>
                <w:lang w:val="cs-CZ" w:eastAsia="cs-CZ"/>
              </w:rPr>
              <w:t> </w:t>
            </w:r>
            <w:r w:rsidRPr="00871C2E">
              <w:rPr>
                <w:rFonts w:eastAsia="Times New Roman"/>
                <w:sz w:val="24"/>
                <w:szCs w:val="24"/>
                <w:lang w:val="cs-CZ" w:eastAsia="cs-CZ"/>
              </w:rPr>
              <w:t>souvislosti se Studií jakkoli neovlivní jakékoli rozhodnutí Zdravotnické zařízení, Zkoušejícího či jakéhokoli příslušného vlastníka Zdravotnického zařízení, členy správních orgánů, zaměstnance, zástupce, konzultanty či jakékoli příjemce plnění na základě této Smlouvy k</w:t>
            </w:r>
            <w:r w:rsidR="00A414C8" w:rsidRPr="00871C2E">
              <w:rPr>
                <w:rFonts w:eastAsia="Times New Roman"/>
                <w:sz w:val="24"/>
                <w:szCs w:val="24"/>
                <w:lang w:val="cs-CZ" w:eastAsia="cs-CZ"/>
              </w:rPr>
              <w:t> </w:t>
            </w:r>
            <w:r w:rsidRPr="00871C2E">
              <w:rPr>
                <w:rFonts w:eastAsia="Times New Roman"/>
                <w:sz w:val="24"/>
                <w:szCs w:val="24"/>
                <w:lang w:val="cs-CZ" w:eastAsia="cs-CZ"/>
              </w:rPr>
              <w:t xml:space="preserve">tomu, aby učinil, jakožto Zástupce veřejné moci či jakkoli jinak, za účelem poskytnutí pomoci Zadavateli či </w:t>
            </w:r>
            <w:r w:rsidR="008C5E82" w:rsidRPr="00871C2E">
              <w:rPr>
                <w:rFonts w:eastAsia="Times New Roman"/>
                <w:sz w:val="24"/>
                <w:szCs w:val="24"/>
                <w:lang w:val="cs-CZ" w:eastAsia="cs-CZ"/>
              </w:rPr>
              <w:t>IQVIA</w:t>
            </w:r>
            <w:r w:rsidRPr="00871C2E">
              <w:rPr>
                <w:rFonts w:eastAsia="Times New Roman"/>
                <w:sz w:val="24"/>
                <w:szCs w:val="24"/>
                <w:lang w:val="cs-CZ" w:eastAsia="cs-CZ"/>
              </w:rPr>
              <w:t xml:space="preserve"> v</w:t>
            </w:r>
            <w:r w:rsidR="00A414C8" w:rsidRPr="00871C2E">
              <w:rPr>
                <w:rFonts w:eastAsia="Times New Roman"/>
                <w:sz w:val="24"/>
                <w:szCs w:val="24"/>
                <w:lang w:val="cs-CZ" w:eastAsia="cs-CZ"/>
              </w:rPr>
              <w:t> </w:t>
            </w:r>
            <w:r w:rsidRPr="00871C2E">
              <w:rPr>
                <w:rFonts w:eastAsia="Times New Roman"/>
                <w:sz w:val="24"/>
                <w:szCs w:val="24"/>
                <w:lang w:val="cs-CZ" w:eastAsia="cs-CZ"/>
              </w:rPr>
              <w:t xml:space="preserve">podobě zajištění neoprávněné výhody či za účelem získání či zachování si obchodní příležitosti. </w:t>
            </w:r>
          </w:p>
        </w:tc>
      </w:tr>
      <w:tr w:rsidR="0016291C" w:rsidRPr="00B27589" w14:paraId="3AF6399E" w14:textId="77777777" w:rsidTr="008053FD">
        <w:trPr>
          <w:trHeight w:val="350"/>
        </w:trPr>
        <w:tc>
          <w:tcPr>
            <w:tcW w:w="4873" w:type="dxa"/>
          </w:tcPr>
          <w:p w14:paraId="3AF6399B" w14:textId="6A85F04F" w:rsidR="005A6E38" w:rsidRPr="00871C2E" w:rsidRDefault="005A6E38" w:rsidP="00871C2E">
            <w:pPr>
              <w:widowControl w:val="0"/>
              <w:spacing w:after="120"/>
              <w:ind w:left="720"/>
              <w:jc w:val="both"/>
              <w:rPr>
                <w:rFonts w:eastAsia="Times New Roman"/>
                <w:sz w:val="24"/>
                <w:szCs w:val="24"/>
                <w:lang w:val="en-US" w:eastAsia="cs-CZ"/>
              </w:rPr>
            </w:pPr>
            <w:r w:rsidRPr="00871C2E">
              <w:rPr>
                <w:rFonts w:eastAsia="Times New Roman"/>
                <w:sz w:val="24"/>
                <w:szCs w:val="24"/>
                <w:lang w:val="en-US" w:eastAsia="cs-CZ"/>
              </w:rPr>
              <w:t xml:space="preserve">Institution and Investigator further represent and warrant that neither they nor any of their respective owners, directors, employees, agents, or consultants, nor any payee under this Agreement, will, in order to assist Sponsor or </w:t>
            </w:r>
            <w:r w:rsidR="006B1408" w:rsidRPr="00871C2E">
              <w:rPr>
                <w:rFonts w:eastAsia="Times New Roman"/>
                <w:sz w:val="24"/>
                <w:szCs w:val="24"/>
                <w:lang w:val="en-US" w:eastAsia="cs-CZ"/>
              </w:rPr>
              <w:t>IQVIA</w:t>
            </w:r>
            <w:r w:rsidRPr="00871C2E">
              <w:rPr>
                <w:rFonts w:eastAsia="Times New Roman"/>
                <w:sz w:val="24"/>
                <w:szCs w:val="24"/>
                <w:lang w:val="en-US" w:eastAsia="cs-CZ"/>
              </w:rPr>
              <w:t xml:space="preserve"> to secure an improper advantage or obtain or retain business, directly or indirectly pay, offer or promise to pay, or give any Items of Value to any person or entity for purposes of (i) influencing any act or decision: (ii) inducing such person or entity to do or omit to do any act in violation of their lawful duty; (iii) securing any improper advantage; or (iv) inducing such person or entity to use influence with the government or instrumentality thereof to affect or influence any act or decision of the government or instrumentality. </w:t>
            </w:r>
          </w:p>
          <w:p w14:paraId="3AF6399C" w14:textId="77777777" w:rsidR="0016291C" w:rsidRPr="00871C2E" w:rsidRDefault="0016291C" w:rsidP="00871C2E">
            <w:pPr>
              <w:widowControl w:val="0"/>
              <w:spacing w:after="120"/>
              <w:ind w:left="720"/>
              <w:jc w:val="both"/>
              <w:rPr>
                <w:rFonts w:eastAsia="Calibri"/>
                <w:sz w:val="24"/>
                <w:szCs w:val="24"/>
                <w:lang w:val="en-US"/>
              </w:rPr>
            </w:pPr>
          </w:p>
        </w:tc>
        <w:tc>
          <w:tcPr>
            <w:tcW w:w="4874" w:type="dxa"/>
          </w:tcPr>
          <w:p w14:paraId="3AF6399D" w14:textId="181354E1" w:rsidR="0016291C" w:rsidRPr="00871C2E" w:rsidRDefault="009102EC" w:rsidP="00871C2E">
            <w:pPr>
              <w:widowControl w:val="0"/>
              <w:spacing w:after="120"/>
              <w:ind w:left="720"/>
              <w:jc w:val="both"/>
              <w:rPr>
                <w:rFonts w:eastAsia="Calibri"/>
                <w:sz w:val="24"/>
                <w:szCs w:val="24"/>
                <w:lang w:val="cs-CZ"/>
              </w:rPr>
            </w:pPr>
            <w:r w:rsidRPr="00871C2E">
              <w:rPr>
                <w:rFonts w:eastAsia="Times New Roman"/>
                <w:sz w:val="24"/>
                <w:szCs w:val="24"/>
                <w:lang w:val="cs-CZ" w:eastAsia="cs-CZ"/>
              </w:rPr>
              <w:lastRenderedPageBreak/>
              <w:t xml:space="preserve">Zdravotnické zařízení a Zkoušející dále prohlašují a zavazují se, že ani oni, ani jakýkoli jejich vlastník, člen statutárního orgánu, zástupce či konzultant, ani jakýkoli příjemce plnění dle této Smlouvy, a to za účelem pomoci Zadavateli či </w:t>
            </w:r>
            <w:r w:rsidR="008C5E82" w:rsidRPr="00871C2E">
              <w:rPr>
                <w:rFonts w:eastAsia="Times New Roman"/>
                <w:sz w:val="24"/>
                <w:szCs w:val="24"/>
                <w:lang w:val="cs-CZ" w:eastAsia="cs-CZ"/>
              </w:rPr>
              <w:t>IQVIA</w:t>
            </w:r>
            <w:r w:rsidRPr="00871C2E">
              <w:rPr>
                <w:rFonts w:eastAsia="Times New Roman"/>
                <w:sz w:val="24"/>
                <w:szCs w:val="24"/>
                <w:lang w:val="cs-CZ" w:eastAsia="cs-CZ"/>
              </w:rPr>
              <w:t xml:space="preserve"> k</w:t>
            </w:r>
            <w:r w:rsidR="00A414C8" w:rsidRPr="00871C2E">
              <w:rPr>
                <w:rFonts w:eastAsia="Times New Roman"/>
                <w:sz w:val="24"/>
                <w:szCs w:val="24"/>
                <w:lang w:val="cs-CZ" w:eastAsia="cs-CZ"/>
              </w:rPr>
              <w:t> </w:t>
            </w:r>
            <w:r w:rsidRPr="00871C2E">
              <w:rPr>
                <w:rFonts w:eastAsia="Times New Roman"/>
                <w:sz w:val="24"/>
                <w:szCs w:val="24"/>
                <w:lang w:val="cs-CZ" w:eastAsia="cs-CZ"/>
              </w:rPr>
              <w:t>zajištění neoprávněné výhody či získání či zachování obchodní příležitosti, přímo či nepřímo, neuhradí, nenabídne či neslíbí uhradit, nebo nedaruje jakoukoli Hodnotnou věc jakékoli osobě či subjektu v</w:t>
            </w:r>
            <w:r w:rsidR="00A414C8" w:rsidRPr="00871C2E">
              <w:rPr>
                <w:rFonts w:eastAsia="Times New Roman"/>
                <w:sz w:val="24"/>
                <w:szCs w:val="24"/>
                <w:lang w:val="cs-CZ" w:eastAsia="cs-CZ"/>
              </w:rPr>
              <w:t> </w:t>
            </w:r>
            <w:r w:rsidRPr="00871C2E">
              <w:rPr>
                <w:rFonts w:eastAsia="Times New Roman"/>
                <w:sz w:val="24"/>
                <w:szCs w:val="24"/>
                <w:lang w:val="cs-CZ" w:eastAsia="cs-CZ"/>
              </w:rPr>
              <w:t>souvislosti s</w:t>
            </w:r>
            <w:r w:rsidR="00A414C8" w:rsidRPr="00871C2E">
              <w:rPr>
                <w:rFonts w:eastAsia="Times New Roman"/>
                <w:sz w:val="24"/>
                <w:szCs w:val="24"/>
                <w:lang w:val="cs-CZ" w:eastAsia="cs-CZ"/>
              </w:rPr>
              <w:t> </w:t>
            </w:r>
            <w:r w:rsidRPr="00871C2E">
              <w:rPr>
                <w:rFonts w:eastAsia="Times New Roman"/>
                <w:sz w:val="24"/>
                <w:szCs w:val="24"/>
                <w:lang w:val="cs-CZ" w:eastAsia="cs-CZ"/>
              </w:rPr>
              <w:t>následujícími účely: (i) ovlivnění jakéhokoli jednání či rozhodnutí: (ii) pobídky či pohnutí takové osoby či subjektu, aby něco konal nebo se zdržel určitého jednání v</w:t>
            </w:r>
            <w:r w:rsidR="00A414C8" w:rsidRPr="00871C2E">
              <w:rPr>
                <w:rFonts w:eastAsia="Times New Roman"/>
                <w:sz w:val="24"/>
                <w:szCs w:val="24"/>
                <w:lang w:val="cs-CZ" w:eastAsia="cs-CZ"/>
              </w:rPr>
              <w:t> </w:t>
            </w:r>
            <w:r w:rsidRPr="00871C2E">
              <w:rPr>
                <w:rFonts w:eastAsia="Times New Roman"/>
                <w:sz w:val="24"/>
                <w:szCs w:val="24"/>
                <w:lang w:val="cs-CZ" w:eastAsia="cs-CZ"/>
              </w:rPr>
              <w:t>rozporu s</w:t>
            </w:r>
            <w:r w:rsidR="00A414C8" w:rsidRPr="00871C2E">
              <w:rPr>
                <w:rFonts w:eastAsia="Times New Roman"/>
                <w:sz w:val="24"/>
                <w:szCs w:val="24"/>
                <w:lang w:val="cs-CZ" w:eastAsia="cs-CZ"/>
              </w:rPr>
              <w:t> </w:t>
            </w:r>
            <w:r w:rsidRPr="00871C2E">
              <w:rPr>
                <w:rFonts w:eastAsia="Times New Roman"/>
                <w:sz w:val="24"/>
                <w:szCs w:val="24"/>
                <w:lang w:val="cs-CZ" w:eastAsia="cs-CZ"/>
              </w:rPr>
              <w:t>se zákonem uloženou povi</w:t>
            </w:r>
            <w:r w:rsidR="00BA71A1" w:rsidRPr="00871C2E">
              <w:rPr>
                <w:rFonts w:eastAsia="Times New Roman"/>
                <w:sz w:val="24"/>
                <w:szCs w:val="24"/>
                <w:lang w:val="cs-CZ" w:eastAsia="cs-CZ"/>
              </w:rPr>
              <w:t>n</w:t>
            </w:r>
            <w:r w:rsidRPr="00871C2E">
              <w:rPr>
                <w:rFonts w:eastAsia="Times New Roman"/>
                <w:sz w:val="24"/>
                <w:szCs w:val="24"/>
                <w:lang w:val="cs-CZ" w:eastAsia="cs-CZ"/>
              </w:rPr>
              <w:t>ností; (iii) zajištěním jakékoli neoprávněné výhody; nebo (iv) pobídky či pohnutí takové osoby či subjektu k</w:t>
            </w:r>
            <w:r w:rsidR="00A414C8" w:rsidRPr="00871C2E">
              <w:rPr>
                <w:rFonts w:eastAsia="Times New Roman"/>
                <w:sz w:val="24"/>
                <w:szCs w:val="24"/>
                <w:lang w:val="cs-CZ" w:eastAsia="cs-CZ"/>
              </w:rPr>
              <w:t> </w:t>
            </w:r>
            <w:r w:rsidRPr="00871C2E">
              <w:rPr>
                <w:rFonts w:eastAsia="Times New Roman"/>
                <w:sz w:val="24"/>
                <w:szCs w:val="24"/>
                <w:lang w:val="cs-CZ" w:eastAsia="cs-CZ"/>
              </w:rPr>
              <w:t xml:space="preserve">zneužití vlivu vůči státnímu/správnímu orgánu či jeho </w:t>
            </w:r>
            <w:r w:rsidRPr="00871C2E">
              <w:rPr>
                <w:rFonts w:eastAsia="Times New Roman"/>
                <w:sz w:val="24"/>
                <w:szCs w:val="24"/>
                <w:lang w:val="cs-CZ" w:eastAsia="cs-CZ"/>
              </w:rPr>
              <w:lastRenderedPageBreak/>
              <w:t>zástupci v</w:t>
            </w:r>
            <w:r w:rsidR="00A414C8" w:rsidRPr="00871C2E">
              <w:rPr>
                <w:rFonts w:eastAsia="Times New Roman"/>
                <w:sz w:val="24"/>
                <w:szCs w:val="24"/>
                <w:lang w:val="cs-CZ" w:eastAsia="cs-CZ"/>
              </w:rPr>
              <w:t> </w:t>
            </w:r>
            <w:r w:rsidRPr="00871C2E">
              <w:rPr>
                <w:rFonts w:eastAsia="Times New Roman"/>
                <w:sz w:val="24"/>
                <w:szCs w:val="24"/>
                <w:lang w:val="cs-CZ" w:eastAsia="cs-CZ"/>
              </w:rPr>
              <w:t xml:space="preserve">této souvislosti, a to za účelem ovlivnění jakéhokoli jednání či rozhodnutí státního/správního orgánu či jeho zástupce. </w:t>
            </w:r>
          </w:p>
        </w:tc>
      </w:tr>
      <w:tr w:rsidR="0016291C" w:rsidRPr="00DC78DC" w14:paraId="3AF639A1" w14:textId="77777777" w:rsidTr="008053FD">
        <w:trPr>
          <w:trHeight w:val="350"/>
        </w:trPr>
        <w:tc>
          <w:tcPr>
            <w:tcW w:w="4873" w:type="dxa"/>
          </w:tcPr>
          <w:p w14:paraId="3AF6399F" w14:textId="38ABF31C" w:rsidR="0016291C" w:rsidRPr="00871C2E" w:rsidRDefault="005A6E38" w:rsidP="00871C2E">
            <w:pPr>
              <w:widowControl w:val="0"/>
              <w:spacing w:after="120"/>
              <w:ind w:left="720"/>
              <w:jc w:val="both"/>
              <w:rPr>
                <w:rFonts w:eastAsia="Calibri"/>
                <w:sz w:val="24"/>
                <w:szCs w:val="24"/>
                <w:lang w:val="en-US"/>
              </w:rPr>
            </w:pPr>
            <w:r w:rsidRPr="00871C2E">
              <w:rPr>
                <w:rFonts w:eastAsia="Times New Roman"/>
                <w:sz w:val="24"/>
                <w:szCs w:val="24"/>
                <w:lang w:val="en-US" w:eastAsia="cs-CZ"/>
              </w:rPr>
              <w:lastRenderedPageBreak/>
              <w:t xml:space="preserve">In addition to other rights or remedies under this Agreement or at law, </w:t>
            </w:r>
            <w:r w:rsidR="006B1408" w:rsidRPr="00871C2E">
              <w:rPr>
                <w:rFonts w:eastAsia="Times New Roman"/>
                <w:sz w:val="24"/>
                <w:szCs w:val="24"/>
                <w:lang w:val="en-US" w:eastAsia="cs-CZ"/>
              </w:rPr>
              <w:t>IQVIA</w:t>
            </w:r>
            <w:r w:rsidRPr="00871C2E">
              <w:rPr>
                <w:rFonts w:eastAsia="Times New Roman"/>
                <w:sz w:val="24"/>
                <w:szCs w:val="24"/>
                <w:lang w:val="en-US" w:eastAsia="cs-CZ"/>
              </w:rPr>
              <w:t xml:space="preserve"> </w:t>
            </w:r>
            <w:r w:rsidR="00A802E2" w:rsidRPr="00871C2E">
              <w:rPr>
                <w:rFonts w:eastAsia="Times New Roman"/>
                <w:sz w:val="24"/>
                <w:szCs w:val="24"/>
                <w:lang w:val="en-US" w:eastAsia="cs-CZ"/>
              </w:rPr>
              <w:t xml:space="preserve">and </w:t>
            </w:r>
            <w:r w:rsidRPr="00871C2E">
              <w:rPr>
                <w:rFonts w:eastAsia="Times New Roman"/>
                <w:sz w:val="24"/>
                <w:szCs w:val="24"/>
                <w:lang w:val="en-US" w:eastAsia="cs-CZ"/>
              </w:rPr>
              <w:t xml:space="preserve">Sponsor may terminate this Agreement if Site breaches any of the representations or warranties contained in this Section or if </w:t>
            </w:r>
            <w:r w:rsidR="006B1408" w:rsidRPr="00871C2E">
              <w:rPr>
                <w:rFonts w:eastAsia="Times New Roman"/>
                <w:sz w:val="24"/>
                <w:szCs w:val="24"/>
                <w:lang w:val="en-US" w:eastAsia="cs-CZ"/>
              </w:rPr>
              <w:t>IQVIA</w:t>
            </w:r>
            <w:r w:rsidRPr="00871C2E">
              <w:rPr>
                <w:rFonts w:eastAsia="Times New Roman"/>
                <w:sz w:val="24"/>
                <w:szCs w:val="24"/>
                <w:lang w:val="en-US" w:eastAsia="cs-CZ"/>
              </w:rPr>
              <w:t xml:space="preserve"> or Sponsor learns that improper payments are being or have been made to or by Institution or Investigator or any individual or entity acting on its or their behalf.</w:t>
            </w:r>
          </w:p>
        </w:tc>
        <w:tc>
          <w:tcPr>
            <w:tcW w:w="4874" w:type="dxa"/>
          </w:tcPr>
          <w:p w14:paraId="3AF639A0" w14:textId="2E412A38" w:rsidR="0016291C" w:rsidRPr="00871C2E" w:rsidRDefault="009102EC" w:rsidP="00871C2E">
            <w:pPr>
              <w:widowControl w:val="0"/>
              <w:spacing w:after="120"/>
              <w:ind w:left="720"/>
              <w:jc w:val="both"/>
              <w:rPr>
                <w:sz w:val="24"/>
                <w:szCs w:val="24"/>
                <w:lang w:val="cs-CZ"/>
              </w:rPr>
            </w:pPr>
            <w:r w:rsidRPr="00871C2E">
              <w:rPr>
                <w:rFonts w:eastAsia="Times New Roman"/>
                <w:sz w:val="24"/>
                <w:szCs w:val="24"/>
                <w:lang w:val="cs-CZ" w:eastAsia="cs-CZ"/>
              </w:rPr>
              <w:t xml:space="preserve">Nad rámec ostatních práv a prostředků nápravy dle této Smlouvy, či na základě příslušných právních předpisů, </w:t>
            </w:r>
            <w:r w:rsidR="008C5E82" w:rsidRPr="00871C2E">
              <w:rPr>
                <w:rFonts w:eastAsia="Times New Roman"/>
                <w:sz w:val="24"/>
                <w:szCs w:val="24"/>
                <w:lang w:val="cs-CZ" w:eastAsia="cs-CZ"/>
              </w:rPr>
              <w:t>IQVIA</w:t>
            </w:r>
            <w:r w:rsidRPr="00871C2E">
              <w:rPr>
                <w:rFonts w:eastAsia="Times New Roman"/>
                <w:sz w:val="24"/>
                <w:szCs w:val="24"/>
                <w:lang w:val="cs-CZ" w:eastAsia="cs-CZ"/>
              </w:rPr>
              <w:t xml:space="preserve"> </w:t>
            </w:r>
            <w:r w:rsidR="00BA71A1" w:rsidRPr="00871C2E">
              <w:rPr>
                <w:rFonts w:eastAsia="Times New Roman"/>
                <w:sz w:val="24"/>
                <w:szCs w:val="24"/>
                <w:lang w:val="cs-CZ" w:eastAsia="cs-CZ"/>
              </w:rPr>
              <w:t xml:space="preserve">a </w:t>
            </w:r>
            <w:r w:rsidRPr="00871C2E">
              <w:rPr>
                <w:rFonts w:eastAsia="Times New Roman"/>
                <w:sz w:val="24"/>
                <w:szCs w:val="24"/>
                <w:lang w:val="cs-CZ" w:eastAsia="cs-CZ"/>
              </w:rPr>
              <w:t>Zadavatel budou oprávněni ukončit platnost této Smlouvy v</w:t>
            </w:r>
            <w:r w:rsidR="00A414C8" w:rsidRPr="00871C2E">
              <w:rPr>
                <w:rFonts w:eastAsia="Times New Roman"/>
                <w:sz w:val="24"/>
                <w:szCs w:val="24"/>
                <w:lang w:val="cs-CZ" w:eastAsia="cs-CZ"/>
              </w:rPr>
              <w:t> </w:t>
            </w:r>
            <w:r w:rsidRPr="00871C2E">
              <w:rPr>
                <w:rFonts w:eastAsia="Times New Roman"/>
                <w:sz w:val="24"/>
                <w:szCs w:val="24"/>
                <w:lang w:val="cs-CZ" w:eastAsia="cs-CZ"/>
              </w:rPr>
              <w:t>případě, že Místo provádění klinického hodnocení poruší jakékoli prohlášení či záruky obsažené v</w:t>
            </w:r>
            <w:r w:rsidR="00A414C8" w:rsidRPr="00871C2E">
              <w:rPr>
                <w:rFonts w:eastAsia="Times New Roman"/>
                <w:sz w:val="24"/>
                <w:szCs w:val="24"/>
                <w:lang w:val="cs-CZ" w:eastAsia="cs-CZ"/>
              </w:rPr>
              <w:t> </w:t>
            </w:r>
            <w:r w:rsidRPr="00871C2E">
              <w:rPr>
                <w:rFonts w:eastAsia="Times New Roman"/>
                <w:sz w:val="24"/>
                <w:szCs w:val="24"/>
                <w:lang w:val="cs-CZ" w:eastAsia="cs-CZ"/>
              </w:rPr>
              <w:t xml:space="preserve">tomto Článku, případně, pokud </w:t>
            </w:r>
            <w:r w:rsidR="008C5E82" w:rsidRPr="00871C2E">
              <w:rPr>
                <w:rFonts w:eastAsia="Times New Roman"/>
                <w:sz w:val="24"/>
                <w:szCs w:val="24"/>
                <w:lang w:val="cs-CZ" w:eastAsia="cs-CZ"/>
              </w:rPr>
              <w:t>IQVIA</w:t>
            </w:r>
            <w:r w:rsidRPr="00871C2E">
              <w:rPr>
                <w:rFonts w:eastAsia="Times New Roman"/>
                <w:sz w:val="24"/>
                <w:szCs w:val="24"/>
                <w:lang w:val="cs-CZ" w:eastAsia="cs-CZ"/>
              </w:rPr>
              <w:t xml:space="preserve"> nebo Zadavatel zjistí, že jsou poskytovány či byly poskytnuty neoprávněné platby vůči či ze strany Zdravotnického zařízení či Zkoušejícího nebo jakéhokoli jednotlivce či subjektu jednajícího jejich jménem.</w:t>
            </w:r>
          </w:p>
        </w:tc>
      </w:tr>
      <w:tr w:rsidR="0016291C" w:rsidRPr="00B27589" w14:paraId="3AF639A4" w14:textId="77777777" w:rsidTr="008053FD">
        <w:trPr>
          <w:trHeight w:val="350"/>
        </w:trPr>
        <w:tc>
          <w:tcPr>
            <w:tcW w:w="4873" w:type="dxa"/>
          </w:tcPr>
          <w:p w14:paraId="3AF639A2" w14:textId="77777777" w:rsidR="0016291C" w:rsidRPr="00871C2E" w:rsidRDefault="00BA7A51" w:rsidP="00871C2E">
            <w:pPr>
              <w:pStyle w:val="ListParagraph"/>
              <w:widowControl w:val="0"/>
              <w:numPr>
                <w:ilvl w:val="0"/>
                <w:numId w:val="27"/>
              </w:numPr>
              <w:spacing w:after="120"/>
              <w:ind w:left="720" w:hanging="720"/>
              <w:contextualSpacing w:val="0"/>
              <w:jc w:val="both"/>
              <w:rPr>
                <w:b/>
                <w:smallCaps/>
                <w:sz w:val="24"/>
                <w:szCs w:val="24"/>
                <w:u w:val="single"/>
                <w:lang w:val="en-US"/>
              </w:rPr>
            </w:pPr>
            <w:r w:rsidRPr="00871C2E">
              <w:rPr>
                <w:b/>
                <w:smallCaps/>
                <w:sz w:val="24"/>
                <w:szCs w:val="24"/>
                <w:u w:val="single"/>
                <w:lang w:val="en-US"/>
              </w:rPr>
              <w:t>Independent contractors</w:t>
            </w:r>
          </w:p>
        </w:tc>
        <w:tc>
          <w:tcPr>
            <w:tcW w:w="4874" w:type="dxa"/>
          </w:tcPr>
          <w:p w14:paraId="3AF639A3" w14:textId="77777777" w:rsidR="0016291C" w:rsidRPr="00871C2E" w:rsidRDefault="000B28D7" w:rsidP="00871C2E">
            <w:pPr>
              <w:widowControl w:val="0"/>
              <w:jc w:val="both"/>
              <w:rPr>
                <w:b/>
                <w:smallCaps/>
                <w:sz w:val="24"/>
                <w:szCs w:val="24"/>
                <w:u w:val="single"/>
                <w:lang w:val="cs-CZ"/>
              </w:rPr>
            </w:pPr>
            <w:r w:rsidRPr="00871C2E">
              <w:rPr>
                <w:b/>
                <w:smallCaps/>
                <w:sz w:val="24"/>
                <w:szCs w:val="24"/>
                <w:lang w:val="cs-CZ"/>
              </w:rPr>
              <w:t xml:space="preserve">14.          </w:t>
            </w:r>
            <w:r w:rsidR="009102EC" w:rsidRPr="00871C2E">
              <w:rPr>
                <w:b/>
                <w:smallCaps/>
                <w:sz w:val="24"/>
                <w:szCs w:val="24"/>
                <w:u w:val="single"/>
                <w:lang w:val="cs-CZ"/>
              </w:rPr>
              <w:t>NEZÁVISLÍ DODAVATELÉ</w:t>
            </w:r>
          </w:p>
        </w:tc>
      </w:tr>
      <w:tr w:rsidR="0016291C" w:rsidRPr="00B27589" w14:paraId="3AF639A7" w14:textId="77777777" w:rsidTr="008053FD">
        <w:trPr>
          <w:trHeight w:val="350"/>
        </w:trPr>
        <w:tc>
          <w:tcPr>
            <w:tcW w:w="4873" w:type="dxa"/>
          </w:tcPr>
          <w:p w14:paraId="3AF639A5" w14:textId="3549FA63" w:rsidR="0016291C" w:rsidRPr="00871C2E" w:rsidRDefault="005A6E38" w:rsidP="00871C2E">
            <w:pPr>
              <w:widowControl w:val="0"/>
              <w:ind w:left="720"/>
              <w:jc w:val="both"/>
              <w:rPr>
                <w:rFonts w:eastAsia="Calibri"/>
                <w:sz w:val="24"/>
                <w:szCs w:val="24"/>
                <w:lang w:val="en-US"/>
              </w:rPr>
            </w:pPr>
            <w:r w:rsidRPr="00871C2E">
              <w:rPr>
                <w:rFonts w:eastAsia="Times New Roman"/>
                <w:sz w:val="24"/>
                <w:szCs w:val="24"/>
                <w:lang w:val="en-US" w:eastAsia="cs-CZ"/>
              </w:rPr>
              <w:t xml:space="preserve">The Investigator and Institution and Study Staff are acting as independent contractors of </w:t>
            </w:r>
            <w:r w:rsidR="006B1408" w:rsidRPr="00871C2E">
              <w:rPr>
                <w:rFonts w:eastAsia="Times New Roman"/>
                <w:sz w:val="24"/>
                <w:szCs w:val="24"/>
                <w:lang w:val="en-US" w:eastAsia="cs-CZ"/>
              </w:rPr>
              <w:t>IQVIA</w:t>
            </w:r>
            <w:r w:rsidRPr="00871C2E">
              <w:rPr>
                <w:rFonts w:eastAsia="Times New Roman"/>
                <w:sz w:val="24"/>
                <w:szCs w:val="24"/>
                <w:lang w:val="en-US" w:eastAsia="cs-CZ"/>
              </w:rPr>
              <w:t xml:space="preserve"> and Sponsor and shall not be considered the employees or agents of </w:t>
            </w:r>
            <w:r w:rsidR="006B1408" w:rsidRPr="00871C2E">
              <w:rPr>
                <w:rFonts w:eastAsia="Times New Roman"/>
                <w:sz w:val="24"/>
                <w:szCs w:val="24"/>
                <w:lang w:val="en-US" w:eastAsia="cs-CZ"/>
              </w:rPr>
              <w:t>IQVIA</w:t>
            </w:r>
            <w:r w:rsidRPr="00871C2E">
              <w:rPr>
                <w:rFonts w:eastAsia="Times New Roman"/>
                <w:sz w:val="24"/>
                <w:szCs w:val="24"/>
                <w:lang w:val="en-US" w:eastAsia="cs-CZ"/>
              </w:rPr>
              <w:t xml:space="preserve"> or Sponsor.  </w:t>
            </w:r>
          </w:p>
        </w:tc>
        <w:tc>
          <w:tcPr>
            <w:tcW w:w="4874" w:type="dxa"/>
          </w:tcPr>
          <w:p w14:paraId="3AF639A6" w14:textId="512A68B7" w:rsidR="0016291C" w:rsidRPr="00871C2E" w:rsidRDefault="009102EC" w:rsidP="00871C2E">
            <w:pPr>
              <w:widowControl w:val="0"/>
              <w:ind w:left="720"/>
              <w:jc w:val="both"/>
              <w:rPr>
                <w:rFonts w:eastAsia="Calibri"/>
                <w:sz w:val="24"/>
                <w:szCs w:val="24"/>
                <w:lang w:val="cs-CZ"/>
              </w:rPr>
            </w:pPr>
            <w:r w:rsidRPr="00871C2E">
              <w:rPr>
                <w:rFonts w:eastAsia="Times New Roman"/>
                <w:sz w:val="24"/>
                <w:szCs w:val="24"/>
                <w:lang w:val="cs-CZ" w:eastAsia="cs-CZ"/>
              </w:rPr>
              <w:t xml:space="preserve">Zkoušející a Zdravotnické zařízení a Studijní personál budou jednat jako nezávislí poskytovatelé smluvního plnění </w:t>
            </w:r>
            <w:r w:rsidR="008C5E82" w:rsidRPr="00871C2E">
              <w:rPr>
                <w:rFonts w:eastAsia="Times New Roman"/>
                <w:sz w:val="24"/>
                <w:szCs w:val="24"/>
                <w:lang w:val="cs-CZ" w:eastAsia="cs-CZ"/>
              </w:rPr>
              <w:t>IQVIA</w:t>
            </w:r>
            <w:r w:rsidRPr="00871C2E">
              <w:rPr>
                <w:rFonts w:eastAsia="Times New Roman"/>
                <w:sz w:val="24"/>
                <w:szCs w:val="24"/>
                <w:lang w:val="cs-CZ" w:eastAsia="cs-CZ"/>
              </w:rPr>
              <w:t xml:space="preserve">  a </w:t>
            </w:r>
            <w:r w:rsidR="00DC78DC" w:rsidRPr="00871C2E">
              <w:rPr>
                <w:rFonts w:eastAsia="Times New Roman"/>
                <w:sz w:val="24"/>
                <w:szCs w:val="24"/>
                <w:lang w:val="cs-CZ" w:eastAsia="cs-CZ"/>
              </w:rPr>
              <w:t xml:space="preserve">Zadavatele a </w:t>
            </w:r>
            <w:r w:rsidRPr="00871C2E">
              <w:rPr>
                <w:rFonts w:eastAsia="Times New Roman"/>
                <w:sz w:val="24"/>
                <w:szCs w:val="24"/>
                <w:lang w:val="cs-CZ" w:eastAsia="cs-CZ"/>
              </w:rPr>
              <w:t xml:space="preserve">nebudou jakkoli považováni za zaměstnance či zástupce </w:t>
            </w:r>
            <w:r w:rsidR="008C5E82" w:rsidRPr="00871C2E">
              <w:rPr>
                <w:rFonts w:eastAsia="Times New Roman"/>
                <w:sz w:val="24"/>
                <w:szCs w:val="24"/>
                <w:lang w:val="cs-CZ" w:eastAsia="cs-CZ"/>
              </w:rPr>
              <w:t>IQVIA</w:t>
            </w:r>
            <w:r w:rsidRPr="00871C2E">
              <w:rPr>
                <w:rFonts w:eastAsia="Times New Roman"/>
                <w:sz w:val="24"/>
                <w:szCs w:val="24"/>
                <w:lang w:val="cs-CZ" w:eastAsia="cs-CZ"/>
              </w:rPr>
              <w:t xml:space="preserve"> nebo Zadavatele. </w:t>
            </w:r>
          </w:p>
        </w:tc>
      </w:tr>
      <w:tr w:rsidR="0016291C" w:rsidRPr="00B27589" w14:paraId="3AF639AB" w14:textId="77777777" w:rsidTr="008053FD">
        <w:trPr>
          <w:trHeight w:val="350"/>
        </w:trPr>
        <w:tc>
          <w:tcPr>
            <w:tcW w:w="4873" w:type="dxa"/>
          </w:tcPr>
          <w:p w14:paraId="3AF639A8" w14:textId="1F256736" w:rsidR="005A6E38" w:rsidRPr="00871C2E" w:rsidRDefault="005A6E38" w:rsidP="00871C2E">
            <w:pPr>
              <w:widowControl w:val="0"/>
              <w:ind w:left="720"/>
              <w:jc w:val="both"/>
              <w:rPr>
                <w:rFonts w:eastAsia="Times New Roman"/>
                <w:sz w:val="24"/>
                <w:szCs w:val="24"/>
                <w:lang w:val="en-US" w:eastAsia="cs-CZ"/>
              </w:rPr>
            </w:pPr>
            <w:r w:rsidRPr="00871C2E">
              <w:rPr>
                <w:rFonts w:eastAsia="Times New Roman"/>
                <w:sz w:val="24"/>
                <w:szCs w:val="24"/>
                <w:lang w:val="en-US" w:eastAsia="cs-CZ"/>
              </w:rPr>
              <w:t xml:space="preserve">Neither </w:t>
            </w:r>
            <w:r w:rsidR="006B1408" w:rsidRPr="00871C2E">
              <w:rPr>
                <w:rFonts w:eastAsia="Times New Roman"/>
                <w:sz w:val="24"/>
                <w:szCs w:val="24"/>
                <w:lang w:val="en-US" w:eastAsia="cs-CZ"/>
              </w:rPr>
              <w:t>IQVIA</w:t>
            </w:r>
            <w:r w:rsidRPr="00871C2E">
              <w:rPr>
                <w:rFonts w:eastAsia="Times New Roman"/>
                <w:sz w:val="24"/>
                <w:szCs w:val="24"/>
                <w:lang w:val="en-US" w:eastAsia="cs-CZ"/>
              </w:rPr>
              <w:t xml:space="preserve"> nor Sponsor shall be responsible for any employee benefits, pensions, workers’ compensation, withholding, or employment-related taxes as to the Investigator or Institution or their staff.</w:t>
            </w:r>
          </w:p>
          <w:p w14:paraId="3AF639A9" w14:textId="77777777" w:rsidR="0016291C" w:rsidRPr="00871C2E" w:rsidRDefault="0016291C" w:rsidP="00871C2E">
            <w:pPr>
              <w:widowControl w:val="0"/>
              <w:ind w:left="720"/>
              <w:jc w:val="both"/>
              <w:rPr>
                <w:rFonts w:eastAsia="Calibri"/>
                <w:sz w:val="24"/>
                <w:szCs w:val="24"/>
                <w:lang w:val="en-US"/>
              </w:rPr>
            </w:pPr>
          </w:p>
        </w:tc>
        <w:tc>
          <w:tcPr>
            <w:tcW w:w="4874" w:type="dxa"/>
          </w:tcPr>
          <w:p w14:paraId="3AF639AA" w14:textId="639A4D7F" w:rsidR="0016291C" w:rsidRPr="00871C2E" w:rsidRDefault="009102EC" w:rsidP="00871C2E">
            <w:pPr>
              <w:widowControl w:val="0"/>
              <w:ind w:left="720"/>
              <w:jc w:val="both"/>
              <w:rPr>
                <w:sz w:val="24"/>
                <w:szCs w:val="24"/>
                <w:lang w:val="cs-CZ"/>
              </w:rPr>
            </w:pPr>
            <w:r w:rsidRPr="00871C2E">
              <w:rPr>
                <w:rFonts w:eastAsia="Times New Roman"/>
                <w:sz w:val="24"/>
                <w:szCs w:val="24"/>
                <w:lang w:val="cs-CZ" w:eastAsia="cs-CZ"/>
              </w:rPr>
              <w:t xml:space="preserve">Ani </w:t>
            </w:r>
            <w:r w:rsidR="008C5E82" w:rsidRPr="00871C2E">
              <w:rPr>
                <w:rFonts w:eastAsia="Times New Roman"/>
                <w:sz w:val="24"/>
                <w:szCs w:val="24"/>
                <w:lang w:val="cs-CZ" w:eastAsia="cs-CZ"/>
              </w:rPr>
              <w:t>IQVIA</w:t>
            </w:r>
            <w:r w:rsidRPr="00871C2E">
              <w:rPr>
                <w:rFonts w:eastAsia="Times New Roman"/>
                <w:sz w:val="24"/>
                <w:szCs w:val="24"/>
                <w:lang w:val="cs-CZ" w:eastAsia="cs-CZ"/>
              </w:rPr>
              <w:t xml:space="preserve"> ani Zadavatel nebudou mít jakoukoli odpovědnost vztahující se k</w:t>
            </w:r>
            <w:r w:rsidR="00A414C8" w:rsidRPr="00871C2E">
              <w:rPr>
                <w:rFonts w:eastAsia="Times New Roman"/>
                <w:sz w:val="24"/>
                <w:szCs w:val="24"/>
                <w:lang w:val="cs-CZ" w:eastAsia="cs-CZ"/>
              </w:rPr>
              <w:t> </w:t>
            </w:r>
            <w:r w:rsidRPr="00871C2E">
              <w:rPr>
                <w:rFonts w:eastAsia="Times New Roman"/>
                <w:sz w:val="24"/>
                <w:szCs w:val="24"/>
                <w:lang w:val="cs-CZ" w:eastAsia="cs-CZ"/>
              </w:rPr>
              <w:t>benefitům, penzím, náhradám, nárokům k</w:t>
            </w:r>
            <w:r w:rsidR="00A414C8" w:rsidRPr="00871C2E">
              <w:rPr>
                <w:rFonts w:eastAsia="Times New Roman"/>
                <w:sz w:val="24"/>
                <w:szCs w:val="24"/>
                <w:lang w:val="cs-CZ" w:eastAsia="cs-CZ"/>
              </w:rPr>
              <w:t> </w:t>
            </w:r>
            <w:r w:rsidRPr="00871C2E">
              <w:rPr>
                <w:rFonts w:eastAsia="Times New Roman"/>
                <w:sz w:val="24"/>
                <w:szCs w:val="24"/>
                <w:lang w:val="cs-CZ" w:eastAsia="cs-CZ"/>
              </w:rPr>
              <w:t>důchodovému připojištění, pracovněprávním odměnám, srážkovým či jiným pracovněprávním daním týkajícím se Zkoušejícího nebo Zdravotnického zařízení nebo jejich zaměstnanců.</w:t>
            </w:r>
          </w:p>
        </w:tc>
      </w:tr>
      <w:tr w:rsidR="0016291C" w:rsidRPr="00B27589" w14:paraId="3AF639AE" w14:textId="77777777" w:rsidTr="008053FD">
        <w:trPr>
          <w:trHeight w:val="350"/>
        </w:trPr>
        <w:tc>
          <w:tcPr>
            <w:tcW w:w="4873" w:type="dxa"/>
          </w:tcPr>
          <w:p w14:paraId="3AF639AC" w14:textId="77777777" w:rsidR="0016291C" w:rsidRPr="00833189" w:rsidRDefault="00BA7A51" w:rsidP="00871C2E">
            <w:pPr>
              <w:pStyle w:val="ListParagraph"/>
              <w:widowControl w:val="0"/>
              <w:numPr>
                <w:ilvl w:val="0"/>
                <w:numId w:val="27"/>
              </w:numPr>
              <w:spacing w:after="120"/>
              <w:ind w:left="0" w:firstLine="0"/>
              <w:contextualSpacing w:val="0"/>
              <w:jc w:val="both"/>
              <w:rPr>
                <w:b/>
                <w:smallCaps/>
                <w:sz w:val="24"/>
                <w:szCs w:val="24"/>
                <w:u w:val="single"/>
                <w:lang w:val="en-US"/>
              </w:rPr>
            </w:pPr>
            <w:r w:rsidRPr="00833189">
              <w:rPr>
                <w:b/>
                <w:smallCaps/>
                <w:sz w:val="24"/>
                <w:szCs w:val="24"/>
                <w:u w:val="single"/>
                <w:lang w:val="en-US"/>
              </w:rPr>
              <w:t>Term &amp; Termination</w:t>
            </w:r>
          </w:p>
        </w:tc>
        <w:tc>
          <w:tcPr>
            <w:tcW w:w="4874" w:type="dxa"/>
          </w:tcPr>
          <w:p w14:paraId="3AF639AD" w14:textId="77777777" w:rsidR="0016291C" w:rsidRPr="00833189" w:rsidRDefault="000B28D7" w:rsidP="00871C2E">
            <w:pPr>
              <w:pStyle w:val="Odstavecseseznamem1"/>
              <w:widowControl w:val="0"/>
              <w:spacing w:after="0" w:line="240" w:lineRule="auto"/>
              <w:ind w:left="0"/>
              <w:contextualSpacing w:val="0"/>
              <w:jc w:val="both"/>
              <w:rPr>
                <w:rFonts w:ascii="Times New Roman" w:hAnsi="Times New Roman"/>
                <w:b/>
                <w:smallCaps/>
                <w:sz w:val="24"/>
                <w:szCs w:val="24"/>
                <w:u w:val="single"/>
                <w:lang w:val="cs-CZ"/>
              </w:rPr>
            </w:pPr>
            <w:r w:rsidRPr="00833189">
              <w:rPr>
                <w:rFonts w:ascii="Times New Roman" w:hAnsi="Times New Roman"/>
                <w:b/>
                <w:smallCaps/>
                <w:sz w:val="24"/>
                <w:szCs w:val="24"/>
                <w:lang w:val="cs-CZ"/>
              </w:rPr>
              <w:t xml:space="preserve">15.           </w:t>
            </w:r>
            <w:bookmarkStart w:id="1" w:name="TermTermination"/>
            <w:r w:rsidR="009102EC" w:rsidRPr="00833189">
              <w:rPr>
                <w:rFonts w:ascii="Times New Roman" w:hAnsi="Times New Roman"/>
                <w:b/>
                <w:smallCaps/>
                <w:sz w:val="24"/>
                <w:szCs w:val="24"/>
                <w:u w:val="single"/>
                <w:lang w:val="cs-CZ"/>
              </w:rPr>
              <w:t>Platnost &amp; Ukončení platnosti</w:t>
            </w:r>
            <w:bookmarkEnd w:id="1"/>
          </w:p>
        </w:tc>
      </w:tr>
      <w:tr w:rsidR="00175B1C" w:rsidRPr="002D393D" w14:paraId="3AF639B1" w14:textId="77777777" w:rsidTr="008053FD">
        <w:trPr>
          <w:trHeight w:val="350"/>
        </w:trPr>
        <w:tc>
          <w:tcPr>
            <w:tcW w:w="4873" w:type="dxa"/>
          </w:tcPr>
          <w:p w14:paraId="0E695581" w14:textId="7143BC3F" w:rsidR="00175B1C" w:rsidRPr="00833189" w:rsidRDefault="00307ECB" w:rsidP="00EB477B">
            <w:pPr>
              <w:pStyle w:val="Odstavecseseznamem10"/>
              <w:widowControl w:val="0"/>
              <w:numPr>
                <w:ilvl w:val="1"/>
                <w:numId w:val="27"/>
              </w:numPr>
              <w:tabs>
                <w:tab w:val="left" w:pos="360"/>
                <w:tab w:val="left" w:pos="426"/>
                <w:tab w:val="left" w:pos="993"/>
              </w:tabs>
              <w:spacing w:after="0" w:line="240" w:lineRule="auto"/>
              <w:ind w:left="709" w:firstLine="0"/>
              <w:contextualSpacing w:val="0"/>
              <w:jc w:val="both"/>
              <w:rPr>
                <w:rFonts w:ascii="Times New Roman" w:hAnsi="Times New Roman"/>
                <w:sz w:val="24"/>
                <w:szCs w:val="24"/>
              </w:rPr>
            </w:pPr>
            <w:r w:rsidRPr="00833189">
              <w:rPr>
                <w:rFonts w:ascii="Times New Roman" w:hAnsi="Times New Roman"/>
                <w:sz w:val="24"/>
                <w:szCs w:val="24"/>
                <w:u w:val="single"/>
              </w:rPr>
              <w:t xml:space="preserve"> </w:t>
            </w:r>
            <w:r w:rsidR="00175B1C" w:rsidRPr="00833189">
              <w:rPr>
                <w:rFonts w:ascii="Times New Roman" w:hAnsi="Times New Roman"/>
                <w:sz w:val="24"/>
                <w:szCs w:val="24"/>
                <w:u w:val="single"/>
              </w:rPr>
              <w:t xml:space="preserve">Term </w:t>
            </w:r>
          </w:p>
          <w:p w14:paraId="7A01E4B1" w14:textId="77777777" w:rsidR="00175B1C" w:rsidRPr="00833189" w:rsidRDefault="00175B1C" w:rsidP="00871C2E">
            <w:pPr>
              <w:widowControl w:val="0"/>
              <w:tabs>
                <w:tab w:val="left" w:pos="360"/>
                <w:tab w:val="left" w:pos="426"/>
              </w:tabs>
              <w:ind w:left="709"/>
              <w:jc w:val="both"/>
              <w:rPr>
                <w:sz w:val="24"/>
                <w:szCs w:val="24"/>
                <w:lang w:val="en-US"/>
              </w:rPr>
            </w:pPr>
          </w:p>
          <w:p w14:paraId="7B2DF447" w14:textId="77777777" w:rsidR="0088293E" w:rsidRPr="00EA5285" w:rsidRDefault="0088293E" w:rsidP="0088293E">
            <w:pPr>
              <w:widowControl w:val="0"/>
              <w:ind w:left="709"/>
              <w:contextualSpacing/>
              <w:jc w:val="both"/>
              <w:rPr>
                <w:sz w:val="24"/>
                <w:szCs w:val="24"/>
                <w:lang w:val="en-US"/>
              </w:rPr>
            </w:pPr>
            <w:r w:rsidRPr="00EA5285">
              <w:rPr>
                <w:sz w:val="24"/>
                <w:szCs w:val="24"/>
                <w:lang w:val="en-US"/>
              </w:rPr>
              <w:t>This Agreement will become v</w:t>
            </w:r>
            <w:r w:rsidRPr="00EA5285">
              <w:rPr>
                <w:rFonts w:eastAsia="Times New Roman"/>
                <w:sz w:val="24"/>
                <w:szCs w:val="24"/>
                <w:lang w:val="en-US" w:eastAsia="cs-CZ"/>
              </w:rPr>
              <w:t xml:space="preserve">alid on the date on which it is signed by the last Party and </w:t>
            </w:r>
            <w:r w:rsidRPr="00EA5285">
              <w:rPr>
                <w:sz w:val="24"/>
                <w:szCs w:val="24"/>
                <w:lang w:val="en-US"/>
              </w:rPr>
              <w:t>binding on Parties on the date of its publication in the Register of Agreements, in accordance with Act No. 340/2015 Coll., on Register of Agreements (the „</w:t>
            </w:r>
            <w:r w:rsidRPr="00EA5285">
              <w:rPr>
                <w:b/>
                <w:sz w:val="24"/>
                <w:szCs w:val="24"/>
                <w:lang w:val="en-US"/>
              </w:rPr>
              <w:t>Effective Date</w:t>
            </w:r>
            <w:r w:rsidRPr="00EA5285">
              <w:rPr>
                <w:sz w:val="24"/>
                <w:szCs w:val="24"/>
                <w:lang w:val="en-US"/>
              </w:rPr>
              <w:t xml:space="preserve">“) and </w:t>
            </w:r>
            <w:r w:rsidRPr="00EA5285">
              <w:rPr>
                <w:sz w:val="24"/>
                <w:szCs w:val="24"/>
                <w:lang w:val="en-US"/>
              </w:rPr>
              <w:lastRenderedPageBreak/>
              <w:t>shall continue until completion or until terminated in accordance with this Section 15 “Term &amp; Termination”.</w:t>
            </w:r>
          </w:p>
          <w:p w14:paraId="3AF639AF" w14:textId="6E511FA8" w:rsidR="00175B1C" w:rsidRPr="00833189" w:rsidRDefault="00175B1C" w:rsidP="00833189">
            <w:pPr>
              <w:widowControl w:val="0"/>
              <w:tabs>
                <w:tab w:val="left" w:pos="993"/>
              </w:tabs>
              <w:spacing w:line="276" w:lineRule="auto"/>
              <w:ind w:left="709"/>
              <w:jc w:val="both"/>
              <w:rPr>
                <w:rFonts w:eastAsia="Calibri"/>
                <w:sz w:val="24"/>
                <w:szCs w:val="24"/>
                <w:u w:val="single"/>
                <w:lang w:val="en-US"/>
              </w:rPr>
            </w:pPr>
          </w:p>
        </w:tc>
        <w:tc>
          <w:tcPr>
            <w:tcW w:w="4874" w:type="dxa"/>
          </w:tcPr>
          <w:p w14:paraId="22D8D6B0" w14:textId="6DCDA12F" w:rsidR="00175B1C" w:rsidRDefault="00175B1C" w:rsidP="00871C2E">
            <w:pPr>
              <w:pStyle w:val="Odstavecseseznamem10"/>
              <w:widowControl w:val="0"/>
              <w:tabs>
                <w:tab w:val="left" w:pos="993"/>
              </w:tabs>
              <w:spacing w:after="0" w:line="240" w:lineRule="auto"/>
              <w:ind w:left="426"/>
              <w:contextualSpacing w:val="0"/>
              <w:jc w:val="both"/>
              <w:rPr>
                <w:rFonts w:ascii="Times New Roman" w:hAnsi="Times New Roman"/>
                <w:sz w:val="24"/>
                <w:szCs w:val="24"/>
                <w:u w:val="single"/>
                <w:lang w:val="cs-CZ"/>
              </w:rPr>
            </w:pPr>
            <w:bookmarkStart w:id="2" w:name="EffectiveDate"/>
            <w:r w:rsidRPr="00833189">
              <w:rPr>
                <w:rFonts w:ascii="Times New Roman" w:hAnsi="Times New Roman"/>
                <w:sz w:val="24"/>
                <w:szCs w:val="24"/>
                <w:lang w:val="cs-CZ"/>
              </w:rPr>
              <w:lastRenderedPageBreak/>
              <w:t>15.1</w:t>
            </w:r>
            <w:r w:rsidRPr="00833189">
              <w:rPr>
                <w:rFonts w:ascii="Times New Roman" w:hAnsi="Times New Roman"/>
                <w:b/>
                <w:sz w:val="24"/>
                <w:szCs w:val="24"/>
                <w:lang w:val="cs-CZ"/>
              </w:rPr>
              <w:t xml:space="preserve">  </w:t>
            </w:r>
            <w:r w:rsidRPr="00833189">
              <w:rPr>
                <w:rFonts w:ascii="Times New Roman" w:hAnsi="Times New Roman"/>
                <w:sz w:val="24"/>
                <w:szCs w:val="24"/>
                <w:u w:val="single"/>
                <w:lang w:val="cs-CZ"/>
              </w:rPr>
              <w:t xml:space="preserve">Platnost  </w:t>
            </w:r>
          </w:p>
          <w:p w14:paraId="3AA7B74F" w14:textId="77777777" w:rsidR="00DF0829" w:rsidRDefault="00DF0829" w:rsidP="00DF0829">
            <w:pPr>
              <w:widowControl w:val="0"/>
              <w:ind w:left="709"/>
              <w:contextualSpacing/>
              <w:jc w:val="both"/>
              <w:rPr>
                <w:sz w:val="24"/>
                <w:szCs w:val="24"/>
                <w:lang w:val="cs-CZ"/>
              </w:rPr>
            </w:pPr>
          </w:p>
          <w:p w14:paraId="19DB9852" w14:textId="441D7228" w:rsidR="00175B1C" w:rsidRPr="00833189" w:rsidRDefault="00DF0829" w:rsidP="00DF0829">
            <w:pPr>
              <w:widowControl w:val="0"/>
              <w:ind w:left="709"/>
              <w:contextualSpacing/>
              <w:jc w:val="both"/>
              <w:rPr>
                <w:sz w:val="24"/>
                <w:szCs w:val="24"/>
                <w:lang w:val="cs-CZ"/>
              </w:rPr>
            </w:pPr>
            <w:r w:rsidRPr="00EA5285">
              <w:rPr>
                <w:sz w:val="24"/>
                <w:szCs w:val="24"/>
                <w:lang w:val="cs-CZ"/>
              </w:rPr>
              <w:t>Tato Smlouva nabývá platnosti k datu, kdy bude podepsána poslední smluvní stranou a účinnosti k datu, kdy bude zveřejněna v Registru smluv dle zákona č 340/2015 Sb., o registru smluv („</w:t>
            </w:r>
            <w:r w:rsidRPr="00EA5285">
              <w:rPr>
                <w:b/>
                <w:bCs/>
                <w:sz w:val="24"/>
                <w:szCs w:val="24"/>
                <w:lang w:val="cs-CZ"/>
              </w:rPr>
              <w:t>Datum účinnosti“</w:t>
            </w:r>
            <w:r w:rsidRPr="00EA5285">
              <w:rPr>
                <w:sz w:val="24"/>
                <w:szCs w:val="24"/>
                <w:lang w:val="cs-CZ"/>
              </w:rPr>
              <w:t xml:space="preserve">) a zůstane v účinnosti do okamžiku dokončení či </w:t>
            </w:r>
            <w:r w:rsidRPr="00EA5285">
              <w:rPr>
                <w:sz w:val="24"/>
                <w:szCs w:val="24"/>
                <w:lang w:val="cs-CZ"/>
              </w:rPr>
              <w:lastRenderedPageBreak/>
              <w:t>ukončení v souladu s tímto Článkem 15 „Platnost a ukončení platnosti“.</w:t>
            </w:r>
          </w:p>
          <w:bookmarkEnd w:id="2"/>
          <w:p w14:paraId="3AF639B0" w14:textId="46A9F11B" w:rsidR="00175B1C" w:rsidRPr="00833189" w:rsidRDefault="00175B1C" w:rsidP="00871C2E">
            <w:pPr>
              <w:pStyle w:val="Odstavecseseznamem1"/>
              <w:widowControl w:val="0"/>
              <w:tabs>
                <w:tab w:val="left" w:pos="993"/>
              </w:tabs>
              <w:spacing w:after="0" w:line="240" w:lineRule="auto"/>
              <w:ind w:left="426"/>
              <w:contextualSpacing w:val="0"/>
              <w:jc w:val="both"/>
              <w:rPr>
                <w:rFonts w:ascii="Times New Roman" w:hAnsi="Times New Roman"/>
                <w:sz w:val="24"/>
                <w:szCs w:val="24"/>
                <w:lang w:val="cs-CZ"/>
              </w:rPr>
            </w:pPr>
          </w:p>
        </w:tc>
      </w:tr>
      <w:tr w:rsidR="00175B1C" w:rsidRPr="00B27589" w14:paraId="3AF639B7" w14:textId="77777777" w:rsidTr="008053FD">
        <w:trPr>
          <w:trHeight w:val="284"/>
        </w:trPr>
        <w:tc>
          <w:tcPr>
            <w:tcW w:w="4873" w:type="dxa"/>
          </w:tcPr>
          <w:p w14:paraId="3AF639B5" w14:textId="77777777" w:rsidR="00175B1C" w:rsidRPr="00871C2E" w:rsidRDefault="00175B1C" w:rsidP="00871C2E">
            <w:pPr>
              <w:pStyle w:val="ListParagraph"/>
              <w:widowControl w:val="0"/>
              <w:numPr>
                <w:ilvl w:val="1"/>
                <w:numId w:val="27"/>
              </w:numPr>
              <w:tabs>
                <w:tab w:val="left" w:pos="993"/>
              </w:tabs>
              <w:ind w:left="709" w:firstLine="0"/>
              <w:contextualSpacing w:val="0"/>
              <w:jc w:val="both"/>
              <w:rPr>
                <w:sz w:val="24"/>
                <w:szCs w:val="24"/>
                <w:u w:val="single"/>
                <w:lang w:val="en-US"/>
              </w:rPr>
            </w:pPr>
            <w:r w:rsidRPr="00DF0829">
              <w:rPr>
                <w:sz w:val="24"/>
                <w:szCs w:val="24"/>
                <w:u w:val="single"/>
                <w:lang w:val="cs-CZ"/>
              </w:rPr>
              <w:lastRenderedPageBreak/>
              <w:t xml:space="preserve"> </w:t>
            </w:r>
            <w:r w:rsidRPr="00871C2E">
              <w:rPr>
                <w:sz w:val="24"/>
                <w:szCs w:val="24"/>
                <w:u w:val="single"/>
                <w:lang w:val="en-US"/>
              </w:rPr>
              <w:t>Termination</w:t>
            </w:r>
          </w:p>
        </w:tc>
        <w:tc>
          <w:tcPr>
            <w:tcW w:w="4874" w:type="dxa"/>
          </w:tcPr>
          <w:p w14:paraId="3AF639B6" w14:textId="77777777" w:rsidR="00175B1C" w:rsidRPr="00871C2E" w:rsidRDefault="00175B1C" w:rsidP="00871C2E">
            <w:pPr>
              <w:pStyle w:val="Odstavecseseznamem1"/>
              <w:widowControl w:val="0"/>
              <w:tabs>
                <w:tab w:val="left" w:pos="993"/>
              </w:tabs>
              <w:spacing w:after="0" w:line="240" w:lineRule="auto"/>
              <w:ind w:left="709"/>
              <w:contextualSpacing w:val="0"/>
              <w:jc w:val="both"/>
              <w:rPr>
                <w:rFonts w:ascii="Times New Roman" w:hAnsi="Times New Roman"/>
                <w:sz w:val="24"/>
                <w:szCs w:val="24"/>
                <w:u w:val="single"/>
                <w:lang w:val="cs-CZ"/>
              </w:rPr>
            </w:pPr>
            <w:r w:rsidRPr="00871C2E">
              <w:rPr>
                <w:rFonts w:ascii="Times New Roman" w:hAnsi="Times New Roman"/>
                <w:sz w:val="24"/>
                <w:szCs w:val="24"/>
                <w:lang w:val="cs-CZ"/>
              </w:rPr>
              <w:t>15.2.</w:t>
            </w:r>
            <w:r w:rsidRPr="00871C2E">
              <w:rPr>
                <w:rFonts w:ascii="Times New Roman" w:hAnsi="Times New Roman"/>
                <w:sz w:val="24"/>
                <w:szCs w:val="24"/>
                <w:u w:val="single"/>
                <w:lang w:val="cs-CZ"/>
              </w:rPr>
              <w:t xml:space="preserve"> Ukončení platnosti</w:t>
            </w:r>
          </w:p>
        </w:tc>
      </w:tr>
      <w:tr w:rsidR="00175B1C" w:rsidRPr="00B90324" w14:paraId="3AF639BA" w14:textId="77777777" w:rsidTr="008053FD">
        <w:trPr>
          <w:trHeight w:val="350"/>
        </w:trPr>
        <w:tc>
          <w:tcPr>
            <w:tcW w:w="4873" w:type="dxa"/>
          </w:tcPr>
          <w:p w14:paraId="3AF639B8" w14:textId="2E9F6304" w:rsidR="00175B1C" w:rsidRPr="00871C2E" w:rsidRDefault="00175B1C" w:rsidP="00871C2E">
            <w:pPr>
              <w:widowControl w:val="0"/>
              <w:spacing w:after="120"/>
              <w:ind w:left="709"/>
              <w:jc w:val="both"/>
              <w:rPr>
                <w:sz w:val="24"/>
                <w:szCs w:val="24"/>
                <w:u w:val="single"/>
                <w:lang w:val="en-US"/>
              </w:rPr>
            </w:pPr>
            <w:r w:rsidRPr="00871C2E">
              <w:rPr>
                <w:rFonts w:eastAsia="Times New Roman"/>
                <w:sz w:val="24"/>
                <w:szCs w:val="24"/>
                <w:lang w:val="en-US" w:eastAsia="cs-CZ"/>
              </w:rPr>
              <w:t xml:space="preserve">IQVIA and Sponsor may terminate this Agreement for any reason effective immediately upon written notice.  </w:t>
            </w:r>
          </w:p>
        </w:tc>
        <w:tc>
          <w:tcPr>
            <w:tcW w:w="4874" w:type="dxa"/>
          </w:tcPr>
          <w:p w14:paraId="3AF639B9" w14:textId="33A66A85" w:rsidR="00175B1C" w:rsidRPr="00871C2E" w:rsidRDefault="00175B1C" w:rsidP="00871C2E">
            <w:pPr>
              <w:widowControl w:val="0"/>
              <w:spacing w:after="120"/>
              <w:ind w:left="709"/>
              <w:jc w:val="both"/>
              <w:rPr>
                <w:rFonts w:eastAsia="Times New Roman"/>
                <w:sz w:val="24"/>
                <w:szCs w:val="24"/>
                <w:lang w:val="cs-CZ" w:eastAsia="cs-CZ"/>
              </w:rPr>
            </w:pPr>
            <w:r w:rsidRPr="00871C2E">
              <w:rPr>
                <w:rFonts w:eastAsia="Times New Roman"/>
                <w:sz w:val="24"/>
                <w:szCs w:val="24"/>
                <w:lang w:val="cs-CZ" w:eastAsia="cs-CZ"/>
              </w:rPr>
              <w:t xml:space="preserve">IQVIA a Zadavatel jsou oprávněni ukončit platnost této Smlouvy z jakéhokoli důvodu s okamžitou účinností neprodleně na základě doručení písemného oznámení. </w:t>
            </w:r>
          </w:p>
        </w:tc>
      </w:tr>
      <w:tr w:rsidR="00175B1C" w:rsidRPr="00B27589" w14:paraId="3AF639C2" w14:textId="77777777" w:rsidTr="008053FD">
        <w:trPr>
          <w:trHeight w:val="350"/>
        </w:trPr>
        <w:tc>
          <w:tcPr>
            <w:tcW w:w="4873" w:type="dxa"/>
          </w:tcPr>
          <w:p w14:paraId="3AF639BB" w14:textId="5C88B78C" w:rsidR="00175B1C" w:rsidRPr="00871C2E" w:rsidRDefault="00175B1C" w:rsidP="00871C2E">
            <w:pPr>
              <w:pStyle w:val="Odstavecseseznamem1"/>
              <w:widowControl w:val="0"/>
              <w:spacing w:after="120" w:line="240" w:lineRule="auto"/>
              <w:contextualSpacing w:val="0"/>
              <w:jc w:val="both"/>
              <w:rPr>
                <w:rFonts w:ascii="Times New Roman" w:hAnsi="Times New Roman"/>
                <w:sz w:val="24"/>
                <w:szCs w:val="24"/>
                <w:highlight w:val="green"/>
              </w:rPr>
            </w:pPr>
            <w:r w:rsidRPr="00871C2E">
              <w:rPr>
                <w:rFonts w:ascii="Times New Roman" w:hAnsi="Times New Roman"/>
                <w:sz w:val="24"/>
                <w:szCs w:val="24"/>
              </w:rPr>
              <w:t xml:space="preserve">The Site may terminate upon </w:t>
            </w:r>
            <w:r w:rsidR="00464075" w:rsidRPr="00871C2E">
              <w:rPr>
                <w:rFonts w:ascii="Times New Roman" w:eastAsia="Times New Roman" w:hAnsi="Times New Roman"/>
                <w:sz w:val="24"/>
                <w:szCs w:val="24"/>
                <w:lang w:eastAsia="cs-CZ"/>
              </w:rPr>
              <w:t>30 days’</w:t>
            </w:r>
            <w:r w:rsidR="00464075" w:rsidRPr="00871C2E">
              <w:rPr>
                <w:rFonts w:ascii="Times New Roman" w:hAnsi="Times New Roman"/>
                <w:sz w:val="24"/>
                <w:szCs w:val="24"/>
              </w:rPr>
              <w:t xml:space="preserve"> </w:t>
            </w:r>
            <w:r w:rsidRPr="00871C2E">
              <w:rPr>
                <w:rFonts w:ascii="Times New Roman" w:hAnsi="Times New Roman"/>
                <w:sz w:val="24"/>
                <w:szCs w:val="24"/>
              </w:rPr>
              <w:t xml:space="preserve">written notice if it reasonably determines that it is unsafe to continue the Study. Upon receipt of notice of termination, the Site shall immediately cease any </w:t>
            </w:r>
            <w:r w:rsidR="00464075" w:rsidRPr="00871C2E">
              <w:rPr>
                <w:rFonts w:ascii="Times New Roman" w:hAnsi="Times New Roman"/>
                <w:sz w:val="24"/>
                <w:szCs w:val="24"/>
              </w:rPr>
              <w:t>Study S</w:t>
            </w:r>
            <w:r w:rsidRPr="00871C2E">
              <w:rPr>
                <w:rFonts w:ascii="Times New Roman" w:hAnsi="Times New Roman"/>
                <w:sz w:val="24"/>
                <w:szCs w:val="24"/>
              </w:rPr>
              <w:t>ubject recruitment, follow the specified termination procedures</w:t>
            </w:r>
            <w:r w:rsidR="00464075" w:rsidRPr="00871C2E">
              <w:rPr>
                <w:rFonts w:ascii="Times New Roman" w:hAnsi="Times New Roman"/>
                <w:sz w:val="24"/>
                <w:szCs w:val="24"/>
              </w:rPr>
              <w:t xml:space="preserve"> including the provision of Study Data to Sponsor</w:t>
            </w:r>
            <w:r w:rsidRPr="00871C2E">
              <w:rPr>
                <w:rFonts w:ascii="Times New Roman" w:hAnsi="Times New Roman"/>
                <w:sz w:val="24"/>
                <w:szCs w:val="24"/>
              </w:rPr>
              <w:t>, ensure that any required subject follow-up procedures are completed, and make all reasonable efforts to minimize further costs, and IQVIA shall make a final payment for visits or milestones properly performed pursuant to this Agreement in the amounts specified in Attachment A; Payments will be in each case reduced by ten (10 %) percent. This reduced amount shall represent a value of any/all activities related to close-out of the database,</w:t>
            </w:r>
            <w:r w:rsidR="00B90324" w:rsidRPr="00871C2E">
              <w:rPr>
                <w:rFonts w:ascii="Times New Roman" w:hAnsi="Times New Roman"/>
                <w:sz w:val="24"/>
                <w:szCs w:val="24"/>
              </w:rPr>
              <w:t xml:space="preserve"> </w:t>
            </w:r>
            <w:r w:rsidRPr="00871C2E">
              <w:rPr>
                <w:rFonts w:ascii="Times New Roman" w:hAnsi="Times New Roman"/>
                <w:sz w:val="24"/>
                <w:szCs w:val="24"/>
              </w:rPr>
              <w:t xml:space="preserve">and will be made upon the final acceptance by Sponsor of all CRF pages and all data clarifications issued and satisfaction of all other applicable conditions set forth herein.  If a material breach of this Agreement appears to have occurred and termination may be required, then, except to the extent that Study Subject safety may be jeopardized, Sponsor may suspend performance of all or part of this Agreement, including, but not limited to, </w:t>
            </w:r>
            <w:r w:rsidR="00464075" w:rsidRPr="00871C2E">
              <w:rPr>
                <w:rFonts w:ascii="Times New Roman" w:hAnsi="Times New Roman"/>
                <w:sz w:val="24"/>
                <w:szCs w:val="24"/>
              </w:rPr>
              <w:t>Study S</w:t>
            </w:r>
            <w:r w:rsidRPr="00871C2E">
              <w:rPr>
                <w:rFonts w:ascii="Times New Roman" w:hAnsi="Times New Roman"/>
                <w:sz w:val="24"/>
                <w:szCs w:val="24"/>
              </w:rPr>
              <w:t>ubject enrollment.</w:t>
            </w:r>
            <w:r w:rsidRPr="00871C2E">
              <w:rPr>
                <w:rFonts w:ascii="Times New Roman" w:hAnsi="Times New Roman"/>
                <w:sz w:val="24"/>
                <w:szCs w:val="24"/>
                <w:highlight w:val="green"/>
              </w:rPr>
              <w:t xml:space="preserve"> </w:t>
            </w:r>
          </w:p>
          <w:p w14:paraId="3AF639BC" w14:textId="77777777" w:rsidR="00175B1C" w:rsidRPr="00871C2E" w:rsidRDefault="00175B1C" w:rsidP="00871C2E">
            <w:pPr>
              <w:widowControl w:val="0"/>
              <w:spacing w:after="120"/>
              <w:ind w:left="709"/>
              <w:jc w:val="both"/>
              <w:rPr>
                <w:rFonts w:eastAsia="Calibri"/>
                <w:sz w:val="24"/>
                <w:szCs w:val="24"/>
                <w:lang w:val="en-US"/>
              </w:rPr>
            </w:pPr>
          </w:p>
          <w:p w14:paraId="3AF639BD" w14:textId="77777777" w:rsidR="00175B1C" w:rsidRPr="00871C2E" w:rsidRDefault="00175B1C" w:rsidP="00871C2E">
            <w:pPr>
              <w:widowControl w:val="0"/>
              <w:spacing w:after="120"/>
              <w:ind w:left="709"/>
              <w:jc w:val="both"/>
              <w:rPr>
                <w:rFonts w:eastAsia="Calibri"/>
                <w:sz w:val="24"/>
                <w:szCs w:val="24"/>
                <w:lang w:val="en-US"/>
              </w:rPr>
            </w:pPr>
          </w:p>
          <w:p w14:paraId="3AF639BE" w14:textId="77777777" w:rsidR="00175B1C" w:rsidRPr="00871C2E" w:rsidRDefault="00175B1C" w:rsidP="00871C2E">
            <w:pPr>
              <w:widowControl w:val="0"/>
              <w:spacing w:after="120"/>
              <w:ind w:left="709"/>
              <w:jc w:val="both"/>
              <w:rPr>
                <w:rFonts w:eastAsia="Calibri"/>
                <w:sz w:val="24"/>
                <w:szCs w:val="24"/>
                <w:lang w:val="en-US"/>
              </w:rPr>
            </w:pPr>
          </w:p>
          <w:p w14:paraId="3AF639BF" w14:textId="77777777" w:rsidR="00175B1C" w:rsidRPr="00871C2E" w:rsidRDefault="00175B1C" w:rsidP="00871C2E">
            <w:pPr>
              <w:widowControl w:val="0"/>
              <w:spacing w:after="120"/>
              <w:ind w:left="709"/>
              <w:jc w:val="both"/>
              <w:rPr>
                <w:rFonts w:eastAsia="Calibri"/>
                <w:sz w:val="24"/>
                <w:szCs w:val="24"/>
                <w:lang w:val="en-US"/>
              </w:rPr>
            </w:pPr>
          </w:p>
          <w:p w14:paraId="3AF639C0" w14:textId="77777777" w:rsidR="00175B1C" w:rsidRPr="00871C2E" w:rsidRDefault="00175B1C" w:rsidP="00871C2E">
            <w:pPr>
              <w:widowControl w:val="0"/>
              <w:spacing w:after="120"/>
              <w:ind w:left="709"/>
              <w:jc w:val="both"/>
              <w:rPr>
                <w:rFonts w:eastAsia="Calibri"/>
                <w:sz w:val="24"/>
                <w:szCs w:val="24"/>
                <w:lang w:val="en-US"/>
              </w:rPr>
            </w:pPr>
          </w:p>
        </w:tc>
        <w:tc>
          <w:tcPr>
            <w:tcW w:w="4874" w:type="dxa"/>
          </w:tcPr>
          <w:p w14:paraId="3AF639C1" w14:textId="04E20D27" w:rsidR="00175B1C" w:rsidRPr="00871C2E" w:rsidRDefault="00175B1C" w:rsidP="00871C2E">
            <w:pPr>
              <w:pStyle w:val="Odstavecseseznamem1"/>
              <w:widowControl w:val="0"/>
              <w:spacing w:after="120" w:line="240" w:lineRule="auto"/>
              <w:contextualSpacing w:val="0"/>
              <w:jc w:val="both"/>
              <w:rPr>
                <w:rFonts w:ascii="Times New Roman" w:hAnsi="Times New Roman"/>
                <w:sz w:val="24"/>
                <w:szCs w:val="24"/>
                <w:lang w:val="cs-CZ"/>
              </w:rPr>
            </w:pPr>
            <w:r w:rsidRPr="00871C2E">
              <w:rPr>
                <w:rFonts w:ascii="Times New Roman" w:hAnsi="Times New Roman"/>
                <w:sz w:val="24"/>
                <w:szCs w:val="24"/>
                <w:lang w:val="cs-CZ"/>
              </w:rPr>
              <w:lastRenderedPageBreak/>
              <w:t>Místo provádění klinického hodnocení je oprávněno ukončit platnost této Smlouvy písemným oznámením</w:t>
            </w:r>
            <w:r w:rsidR="00780529" w:rsidRPr="00871C2E">
              <w:rPr>
                <w:rFonts w:ascii="Times New Roman" w:hAnsi="Times New Roman"/>
                <w:sz w:val="24"/>
                <w:szCs w:val="24"/>
                <w:lang w:val="cs-CZ"/>
              </w:rPr>
              <w:t xml:space="preserve"> s výpovědní lhůtou 30 dnů</w:t>
            </w:r>
            <w:r w:rsidRPr="00871C2E">
              <w:rPr>
                <w:rFonts w:ascii="Times New Roman" w:hAnsi="Times New Roman"/>
                <w:sz w:val="24"/>
                <w:szCs w:val="24"/>
                <w:lang w:val="cs-CZ"/>
              </w:rPr>
              <w:t xml:space="preserve"> v případě, že Místo provádění klinického hodnocení důvodně usoudí, že pokračování ve Studii není bezpečné. V návaznosti na doručení oznámení o ukončení platnosti Místo provádění klinického hodnocení neprodleně ukončí jakýkoli nábor </w:t>
            </w:r>
            <w:r w:rsidR="00D42263" w:rsidRPr="00871C2E">
              <w:rPr>
                <w:rFonts w:ascii="Times New Roman" w:hAnsi="Times New Roman"/>
                <w:sz w:val="24"/>
                <w:szCs w:val="24"/>
                <w:lang w:val="cs-CZ"/>
              </w:rPr>
              <w:t>S</w:t>
            </w:r>
            <w:r w:rsidRPr="00871C2E">
              <w:rPr>
                <w:rFonts w:ascii="Times New Roman" w:hAnsi="Times New Roman"/>
                <w:sz w:val="24"/>
                <w:szCs w:val="24"/>
                <w:lang w:val="cs-CZ"/>
              </w:rPr>
              <w:t>ubjektů</w:t>
            </w:r>
            <w:r w:rsidR="00D42263" w:rsidRPr="00871C2E">
              <w:rPr>
                <w:rFonts w:ascii="Times New Roman" w:hAnsi="Times New Roman"/>
                <w:sz w:val="24"/>
                <w:szCs w:val="24"/>
                <w:lang w:val="cs-CZ"/>
              </w:rPr>
              <w:t xml:space="preserve"> studie</w:t>
            </w:r>
            <w:r w:rsidRPr="00871C2E">
              <w:rPr>
                <w:rFonts w:ascii="Times New Roman" w:hAnsi="Times New Roman"/>
                <w:sz w:val="24"/>
                <w:szCs w:val="24"/>
                <w:lang w:val="cs-CZ"/>
              </w:rPr>
              <w:t>, bude jednat v souladu s definovanými postupy pro ukončení</w:t>
            </w:r>
            <w:r w:rsidR="00D42263" w:rsidRPr="00871C2E">
              <w:rPr>
                <w:rFonts w:ascii="Times New Roman" w:hAnsi="Times New Roman"/>
                <w:sz w:val="24"/>
                <w:szCs w:val="24"/>
                <w:lang w:val="cs-CZ"/>
              </w:rPr>
              <w:t xml:space="preserve">, </w:t>
            </w:r>
            <w:r w:rsidR="00780529" w:rsidRPr="00871C2E">
              <w:rPr>
                <w:rFonts w:ascii="Times New Roman" w:hAnsi="Times New Roman"/>
                <w:sz w:val="24"/>
                <w:szCs w:val="24"/>
                <w:lang w:val="cs-CZ"/>
              </w:rPr>
              <w:t>včetně předání Studijních dat a údajů Zadavateli</w:t>
            </w:r>
            <w:r w:rsidRPr="00871C2E">
              <w:rPr>
                <w:rFonts w:ascii="Times New Roman" w:hAnsi="Times New Roman"/>
                <w:sz w:val="24"/>
                <w:szCs w:val="24"/>
                <w:lang w:val="cs-CZ"/>
              </w:rPr>
              <w:t xml:space="preserve">, zajistí, že ve vztahu k </w:t>
            </w:r>
            <w:r w:rsidR="00D42263" w:rsidRPr="00871C2E">
              <w:rPr>
                <w:rFonts w:ascii="Times New Roman" w:hAnsi="Times New Roman"/>
                <w:sz w:val="24"/>
                <w:szCs w:val="24"/>
                <w:lang w:val="cs-CZ"/>
              </w:rPr>
              <w:t>S</w:t>
            </w:r>
            <w:r w:rsidRPr="00871C2E">
              <w:rPr>
                <w:rFonts w:ascii="Times New Roman" w:hAnsi="Times New Roman"/>
                <w:sz w:val="24"/>
                <w:szCs w:val="24"/>
                <w:lang w:val="cs-CZ"/>
              </w:rPr>
              <w:t>ubjektům Studie budou dokončeny jakékoli procesy kontrolní povahy, a vyvinou nezbytné úsilí za účelem limitace jakýchkoli dalších nákladů, přičemž IQVIA provede závěrečnou úhradu za návštěvy a milníky, jež byly řádně provedeny na základě a v souladu s touto Smlouvou, a to ve výši částek definovaných  v Příloze A</w:t>
            </w:r>
            <w:r w:rsidR="00D42263" w:rsidRPr="00871C2E">
              <w:rPr>
                <w:rFonts w:ascii="Times New Roman" w:hAnsi="Times New Roman"/>
                <w:sz w:val="24"/>
                <w:szCs w:val="24"/>
                <w:lang w:val="cs-CZ"/>
              </w:rPr>
              <w:t>.</w:t>
            </w:r>
            <w:r w:rsidR="00B90324" w:rsidRPr="00871C2E">
              <w:rPr>
                <w:rFonts w:ascii="Times New Roman" w:hAnsi="Times New Roman"/>
                <w:sz w:val="24"/>
                <w:szCs w:val="24"/>
                <w:lang w:val="cs-CZ"/>
              </w:rPr>
              <w:t xml:space="preserve"> </w:t>
            </w:r>
            <w:r w:rsidRPr="00871C2E">
              <w:rPr>
                <w:rFonts w:ascii="Times New Roman" w:hAnsi="Times New Roman"/>
                <w:sz w:val="24"/>
                <w:szCs w:val="24"/>
                <w:lang w:val="cs-CZ"/>
              </w:rPr>
              <w:t xml:space="preserve">Platby budou v každém případě sníženy o částku ve výši deseti (10 %) procent. </w:t>
            </w:r>
            <w:r w:rsidRPr="00871C2E">
              <w:rPr>
                <w:rFonts w:ascii="Times New Roman" w:hAnsi="Times New Roman"/>
                <w:iCs/>
                <w:sz w:val="24"/>
                <w:szCs w:val="24"/>
                <w:lang w:val="cs-CZ"/>
              </w:rPr>
              <w:t>Takto snížená částka bude představovat hodnotu veškerých činností spojených s uzavřením databáze,</w:t>
            </w:r>
            <w:r w:rsidRPr="00871C2E">
              <w:rPr>
                <w:rFonts w:ascii="Times New Roman" w:hAnsi="Times New Roman"/>
                <w:sz w:val="24"/>
                <w:szCs w:val="24"/>
                <w:lang w:val="cs-CZ"/>
              </w:rPr>
              <w:t xml:space="preserve"> a bude poskytnuta poté, co Zadavatel schválí veškeré stránky formulářů CRF, </w:t>
            </w:r>
            <w:r w:rsidRPr="00871C2E">
              <w:rPr>
                <w:rFonts w:ascii="Times New Roman" w:hAnsi="Times New Roman"/>
                <w:iCs/>
                <w:sz w:val="24"/>
                <w:szCs w:val="24"/>
                <w:lang w:val="cs-CZ"/>
              </w:rPr>
              <w:t xml:space="preserve">a dále poté, co </w:t>
            </w:r>
            <w:r w:rsidRPr="00871C2E">
              <w:rPr>
                <w:rFonts w:ascii="Times New Roman" w:hAnsi="Times New Roman"/>
                <w:sz w:val="24"/>
                <w:szCs w:val="24"/>
                <w:lang w:val="cs-CZ"/>
              </w:rPr>
              <w:t xml:space="preserve">budou poskytnuta veškerá vyjasnění dat a dále dojde ke splnění veškerých ostatních podmínek, jež jsou stanoveny v této Smlouvě.  V případě, že dojde ke vzniku domnění, že došlo k podstatnému </w:t>
            </w:r>
            <w:r w:rsidRPr="00871C2E">
              <w:rPr>
                <w:rFonts w:ascii="Times New Roman" w:hAnsi="Times New Roman"/>
                <w:sz w:val="24"/>
                <w:szCs w:val="24"/>
                <w:lang w:val="cs-CZ"/>
              </w:rPr>
              <w:lastRenderedPageBreak/>
              <w:t>porušení této Smlouvy a může tak dojít k ukončení platnosti této Smlouvy, pak s výjimkou a v rozsahu, v jakém může být ohrožena bezpečnost Subjektů studie, Zadavatel mohou přerušit naplnění celé či části této Smlouvy, zejména včetně zařazování Subjektů studie.</w:t>
            </w:r>
            <w:r w:rsidRPr="00871C2E">
              <w:rPr>
                <w:rFonts w:ascii="Times New Roman" w:hAnsi="Times New Roman"/>
                <w:sz w:val="24"/>
                <w:szCs w:val="24"/>
                <w:highlight w:val="green"/>
                <w:lang w:val="cs-CZ"/>
              </w:rPr>
              <w:t xml:space="preserve"> </w:t>
            </w:r>
          </w:p>
        </w:tc>
      </w:tr>
      <w:tr w:rsidR="00175B1C" w:rsidRPr="003242A9" w14:paraId="3AF639C5" w14:textId="77777777" w:rsidTr="008053FD">
        <w:trPr>
          <w:trHeight w:val="350"/>
        </w:trPr>
        <w:tc>
          <w:tcPr>
            <w:tcW w:w="4873" w:type="dxa"/>
          </w:tcPr>
          <w:p w14:paraId="3AF639C3" w14:textId="77777777" w:rsidR="00175B1C" w:rsidRPr="00871C2E" w:rsidRDefault="00175B1C" w:rsidP="00871C2E">
            <w:pPr>
              <w:pStyle w:val="ListParagraph"/>
              <w:widowControl w:val="0"/>
              <w:numPr>
                <w:ilvl w:val="0"/>
                <w:numId w:val="27"/>
              </w:numPr>
              <w:spacing w:after="120"/>
              <w:ind w:left="0" w:firstLine="0"/>
              <w:contextualSpacing w:val="0"/>
              <w:jc w:val="both"/>
              <w:rPr>
                <w:b/>
                <w:smallCaps/>
                <w:sz w:val="24"/>
                <w:szCs w:val="24"/>
                <w:u w:val="single"/>
                <w:lang w:val="en-US"/>
              </w:rPr>
            </w:pPr>
            <w:r w:rsidRPr="00871C2E">
              <w:rPr>
                <w:b/>
                <w:smallCaps/>
                <w:sz w:val="24"/>
                <w:szCs w:val="24"/>
                <w:u w:val="single"/>
                <w:lang w:val="en-US"/>
              </w:rPr>
              <w:lastRenderedPageBreak/>
              <w:t>Notice</w:t>
            </w:r>
          </w:p>
        </w:tc>
        <w:tc>
          <w:tcPr>
            <w:tcW w:w="4874" w:type="dxa"/>
          </w:tcPr>
          <w:p w14:paraId="3AF639C4" w14:textId="77777777" w:rsidR="00175B1C" w:rsidRPr="00871C2E" w:rsidRDefault="00175B1C" w:rsidP="00871C2E">
            <w:pPr>
              <w:widowControl w:val="0"/>
              <w:tabs>
                <w:tab w:val="left" w:pos="778"/>
              </w:tabs>
              <w:spacing w:after="120"/>
              <w:ind w:left="360"/>
              <w:jc w:val="both"/>
              <w:rPr>
                <w:rFonts w:eastAsia="Times New Roman"/>
                <w:b/>
                <w:smallCaps/>
                <w:sz w:val="24"/>
                <w:szCs w:val="24"/>
                <w:u w:val="single"/>
                <w:lang w:val="cs-CZ" w:eastAsia="cs-CZ"/>
              </w:rPr>
            </w:pPr>
            <w:r w:rsidRPr="00871C2E">
              <w:rPr>
                <w:b/>
                <w:smallCaps/>
                <w:sz w:val="24"/>
                <w:szCs w:val="24"/>
                <w:lang w:val="cs-CZ"/>
              </w:rPr>
              <w:t xml:space="preserve">16.    </w:t>
            </w:r>
            <w:r w:rsidRPr="00871C2E">
              <w:rPr>
                <w:rFonts w:eastAsia="Times New Roman"/>
                <w:b/>
                <w:smallCaps/>
                <w:sz w:val="24"/>
                <w:szCs w:val="24"/>
                <w:u w:val="single"/>
                <w:lang w:val="cs-CZ" w:eastAsia="cs-CZ"/>
              </w:rPr>
              <w:t>Oznámení</w:t>
            </w:r>
          </w:p>
        </w:tc>
      </w:tr>
      <w:tr w:rsidR="00175B1C" w:rsidRPr="00B27589" w14:paraId="3AF639C8" w14:textId="77777777" w:rsidTr="008053FD">
        <w:trPr>
          <w:trHeight w:val="350"/>
        </w:trPr>
        <w:tc>
          <w:tcPr>
            <w:tcW w:w="4873" w:type="dxa"/>
          </w:tcPr>
          <w:p w14:paraId="3AF639C6" w14:textId="77777777" w:rsidR="00175B1C" w:rsidRPr="00871C2E" w:rsidRDefault="00175B1C" w:rsidP="00871C2E">
            <w:pPr>
              <w:widowControl w:val="0"/>
              <w:ind w:left="709" w:firstLine="11"/>
              <w:jc w:val="both"/>
              <w:rPr>
                <w:sz w:val="24"/>
                <w:szCs w:val="24"/>
                <w:lang w:val="en-US"/>
              </w:rPr>
            </w:pPr>
            <w:r w:rsidRPr="00871C2E">
              <w:rPr>
                <w:sz w:val="24"/>
                <w:szCs w:val="24"/>
                <w:lang w:val="en-US"/>
              </w:rPr>
              <w:t xml:space="preserve">Any notices required or permitted to be given hereunder shall be given in writing and shall be delivered: </w:t>
            </w:r>
          </w:p>
        </w:tc>
        <w:tc>
          <w:tcPr>
            <w:tcW w:w="4874" w:type="dxa"/>
          </w:tcPr>
          <w:p w14:paraId="3AF639C7" w14:textId="77777777" w:rsidR="00175B1C" w:rsidRPr="00871C2E" w:rsidRDefault="00175B1C" w:rsidP="00871C2E">
            <w:pPr>
              <w:widowControl w:val="0"/>
              <w:tabs>
                <w:tab w:val="left" w:pos="-1440"/>
              </w:tabs>
              <w:ind w:left="720"/>
              <w:jc w:val="both"/>
              <w:rPr>
                <w:rFonts w:eastAsia="Calibri"/>
                <w:sz w:val="24"/>
                <w:szCs w:val="24"/>
                <w:lang w:val="cs-CZ"/>
              </w:rPr>
            </w:pPr>
            <w:r w:rsidRPr="00871C2E">
              <w:rPr>
                <w:rFonts w:eastAsia="Times New Roman"/>
                <w:sz w:val="24"/>
                <w:szCs w:val="24"/>
                <w:lang w:val="cs-CZ" w:eastAsia="cs-CZ"/>
              </w:rPr>
              <w:t>Veškerá oznámení vyžadovaná nebo povolená podle této Smlouvy budou učiněna v písemné podobě a budou doručena:</w:t>
            </w:r>
          </w:p>
        </w:tc>
      </w:tr>
      <w:tr w:rsidR="00175B1C" w:rsidRPr="00B27589" w14:paraId="3AF639CB" w14:textId="77777777" w:rsidTr="008053FD">
        <w:trPr>
          <w:trHeight w:val="350"/>
        </w:trPr>
        <w:tc>
          <w:tcPr>
            <w:tcW w:w="4873" w:type="dxa"/>
          </w:tcPr>
          <w:p w14:paraId="3AF639C9" w14:textId="77777777" w:rsidR="00175B1C" w:rsidRPr="00871C2E" w:rsidRDefault="00175B1C" w:rsidP="00871C2E">
            <w:pPr>
              <w:widowControl w:val="0"/>
              <w:numPr>
                <w:ilvl w:val="0"/>
                <w:numId w:val="26"/>
              </w:numPr>
              <w:jc w:val="both"/>
              <w:rPr>
                <w:sz w:val="24"/>
                <w:szCs w:val="24"/>
                <w:lang w:val="en-US"/>
              </w:rPr>
            </w:pPr>
            <w:r w:rsidRPr="00871C2E">
              <w:rPr>
                <w:sz w:val="24"/>
                <w:szCs w:val="24"/>
                <w:lang w:val="en-US"/>
              </w:rPr>
              <w:t>in person</w:t>
            </w:r>
          </w:p>
        </w:tc>
        <w:tc>
          <w:tcPr>
            <w:tcW w:w="4874" w:type="dxa"/>
          </w:tcPr>
          <w:p w14:paraId="3AF639CA" w14:textId="77777777" w:rsidR="00175B1C" w:rsidRPr="00871C2E" w:rsidRDefault="00175B1C" w:rsidP="00871C2E">
            <w:pPr>
              <w:pStyle w:val="ListParagraph1"/>
              <w:widowControl w:val="0"/>
              <w:numPr>
                <w:ilvl w:val="0"/>
                <w:numId w:val="22"/>
              </w:numPr>
              <w:tabs>
                <w:tab w:val="left" w:pos="-1440"/>
              </w:tabs>
              <w:autoSpaceDE w:val="0"/>
              <w:autoSpaceDN w:val="0"/>
              <w:adjustRightInd w:val="0"/>
              <w:ind w:hanging="17"/>
              <w:rPr>
                <w:rFonts w:eastAsia="Calibri"/>
                <w:szCs w:val="24"/>
                <w:lang w:eastAsia="bg-BG"/>
              </w:rPr>
            </w:pPr>
            <w:r w:rsidRPr="00871C2E">
              <w:rPr>
                <w:szCs w:val="24"/>
              </w:rPr>
              <w:t>osobně</w:t>
            </w:r>
          </w:p>
        </w:tc>
      </w:tr>
      <w:tr w:rsidR="00175B1C" w:rsidRPr="00B27589" w14:paraId="3AF639CE" w14:textId="77777777" w:rsidTr="008053FD">
        <w:trPr>
          <w:trHeight w:val="350"/>
        </w:trPr>
        <w:tc>
          <w:tcPr>
            <w:tcW w:w="4873" w:type="dxa"/>
          </w:tcPr>
          <w:p w14:paraId="3AF639CC" w14:textId="77777777" w:rsidR="00175B1C" w:rsidRPr="00871C2E" w:rsidRDefault="00175B1C" w:rsidP="00871C2E">
            <w:pPr>
              <w:pStyle w:val="ListParagraph"/>
              <w:widowControl w:val="0"/>
              <w:numPr>
                <w:ilvl w:val="0"/>
                <w:numId w:val="26"/>
              </w:numPr>
              <w:ind w:left="1276" w:hanging="196"/>
              <w:contextualSpacing w:val="0"/>
              <w:jc w:val="both"/>
              <w:rPr>
                <w:sz w:val="24"/>
                <w:szCs w:val="24"/>
                <w:lang w:val="en-US"/>
              </w:rPr>
            </w:pPr>
            <w:r w:rsidRPr="00871C2E">
              <w:rPr>
                <w:sz w:val="24"/>
                <w:szCs w:val="24"/>
                <w:lang w:val="en-US"/>
              </w:rPr>
              <w:t xml:space="preserve">by certified mail, postage prepaid, return receipt requested, </w:t>
            </w:r>
          </w:p>
        </w:tc>
        <w:tc>
          <w:tcPr>
            <w:tcW w:w="4874" w:type="dxa"/>
          </w:tcPr>
          <w:p w14:paraId="3AF639CD" w14:textId="0B4F9900" w:rsidR="00175B1C" w:rsidRPr="00871C2E" w:rsidRDefault="00175B1C" w:rsidP="00871C2E">
            <w:pPr>
              <w:pStyle w:val="ListParagraph1"/>
              <w:widowControl w:val="0"/>
              <w:numPr>
                <w:ilvl w:val="0"/>
                <w:numId w:val="22"/>
              </w:numPr>
              <w:tabs>
                <w:tab w:val="left" w:pos="-1440"/>
              </w:tabs>
              <w:autoSpaceDE w:val="0"/>
              <w:autoSpaceDN w:val="0"/>
              <w:adjustRightInd w:val="0"/>
              <w:ind w:left="883" w:hanging="180"/>
              <w:rPr>
                <w:rFonts w:eastAsia="Calibri"/>
                <w:szCs w:val="24"/>
                <w:lang w:eastAsia="bg-BG"/>
              </w:rPr>
            </w:pPr>
            <w:r w:rsidRPr="00871C2E">
              <w:rPr>
                <w:szCs w:val="24"/>
              </w:rPr>
              <w:t>doporučeným dopisem, s předem zaplaceným poštovným, s</w:t>
            </w:r>
            <w:r w:rsidR="00CB1082">
              <w:rPr>
                <w:szCs w:val="24"/>
              </w:rPr>
              <w:t> </w:t>
            </w:r>
            <w:r w:rsidRPr="00871C2E">
              <w:rPr>
                <w:szCs w:val="24"/>
              </w:rPr>
              <w:t>doručenkou</w:t>
            </w:r>
          </w:p>
        </w:tc>
      </w:tr>
      <w:tr w:rsidR="00175B1C" w:rsidRPr="00B27589" w14:paraId="3AF639D2" w14:textId="77777777" w:rsidTr="008053FD">
        <w:trPr>
          <w:trHeight w:val="350"/>
        </w:trPr>
        <w:tc>
          <w:tcPr>
            <w:tcW w:w="4873" w:type="dxa"/>
          </w:tcPr>
          <w:p w14:paraId="3AF639CF" w14:textId="73BB6971" w:rsidR="00175B1C" w:rsidRPr="00871C2E" w:rsidRDefault="00175B1C" w:rsidP="00871C2E">
            <w:pPr>
              <w:pStyle w:val="ListParagraph"/>
              <w:widowControl w:val="0"/>
              <w:numPr>
                <w:ilvl w:val="0"/>
                <w:numId w:val="26"/>
              </w:numPr>
              <w:ind w:left="1276" w:hanging="196"/>
              <w:contextualSpacing w:val="0"/>
              <w:jc w:val="both"/>
              <w:rPr>
                <w:sz w:val="24"/>
                <w:szCs w:val="24"/>
                <w:lang w:val="en-US"/>
              </w:rPr>
            </w:pPr>
            <w:r w:rsidRPr="00871C2E">
              <w:rPr>
                <w:sz w:val="24"/>
                <w:szCs w:val="24"/>
                <w:lang w:val="en-US"/>
              </w:rPr>
              <w:t>by</w:t>
            </w:r>
            <w:r w:rsidR="00B90324" w:rsidRPr="00871C2E">
              <w:rPr>
                <w:sz w:val="24"/>
                <w:szCs w:val="24"/>
                <w:lang w:val="en-US"/>
              </w:rPr>
              <w:t xml:space="preserve"> </w:t>
            </w:r>
            <w:r w:rsidRPr="00871C2E">
              <w:rPr>
                <w:sz w:val="24"/>
                <w:szCs w:val="24"/>
                <w:lang w:val="en-US"/>
              </w:rPr>
              <w:t xml:space="preserve">e-mail of .pdf/scan or other  non-editable format notice with confirmed transmission report, or </w:t>
            </w:r>
          </w:p>
          <w:p w14:paraId="3AF639D0" w14:textId="77777777" w:rsidR="00175B1C" w:rsidRPr="00871C2E" w:rsidRDefault="00175B1C" w:rsidP="00871C2E">
            <w:pPr>
              <w:widowControl w:val="0"/>
              <w:ind w:left="709" w:firstLine="11"/>
              <w:jc w:val="both"/>
              <w:rPr>
                <w:sz w:val="24"/>
                <w:szCs w:val="24"/>
                <w:lang w:val="en-US"/>
              </w:rPr>
            </w:pPr>
          </w:p>
        </w:tc>
        <w:tc>
          <w:tcPr>
            <w:tcW w:w="4874" w:type="dxa"/>
          </w:tcPr>
          <w:p w14:paraId="3AF639D1" w14:textId="77777777" w:rsidR="00175B1C" w:rsidRPr="00871C2E" w:rsidRDefault="00175B1C" w:rsidP="00871C2E">
            <w:pPr>
              <w:pStyle w:val="ListParagraph1"/>
              <w:widowControl w:val="0"/>
              <w:numPr>
                <w:ilvl w:val="0"/>
                <w:numId w:val="22"/>
              </w:numPr>
              <w:tabs>
                <w:tab w:val="left" w:pos="-1440"/>
              </w:tabs>
              <w:autoSpaceDE w:val="0"/>
              <w:autoSpaceDN w:val="0"/>
              <w:adjustRightInd w:val="0"/>
              <w:ind w:left="883" w:hanging="180"/>
              <w:rPr>
                <w:rFonts w:eastAsia="Calibri"/>
                <w:szCs w:val="24"/>
                <w:lang w:eastAsia="bg-BG"/>
              </w:rPr>
            </w:pPr>
            <w:r w:rsidRPr="00871C2E">
              <w:rPr>
                <w:szCs w:val="24"/>
              </w:rPr>
              <w:t xml:space="preserve"> e-mailem ve formátu </w:t>
            </w:r>
            <w:proofErr w:type="spellStart"/>
            <w:r w:rsidRPr="00871C2E">
              <w:rPr>
                <w:szCs w:val="24"/>
              </w:rPr>
              <w:t>pdf</w:t>
            </w:r>
            <w:proofErr w:type="spellEnd"/>
            <w:r w:rsidRPr="00871C2E">
              <w:rPr>
                <w:szCs w:val="24"/>
              </w:rPr>
              <w:t>/</w:t>
            </w:r>
            <w:proofErr w:type="spellStart"/>
            <w:r w:rsidRPr="00871C2E">
              <w:rPr>
                <w:szCs w:val="24"/>
              </w:rPr>
              <w:t>scan</w:t>
            </w:r>
            <w:proofErr w:type="spellEnd"/>
            <w:r w:rsidRPr="00871C2E">
              <w:rPr>
                <w:szCs w:val="24"/>
              </w:rPr>
              <w:t xml:space="preserve"> nebo v jiném formátu, který znemožňuje zásah do obsahu s potvrzenou zprávou o přenosu nebo </w:t>
            </w:r>
          </w:p>
        </w:tc>
      </w:tr>
      <w:tr w:rsidR="00175B1C" w:rsidRPr="00B27589" w14:paraId="3AF639D5" w14:textId="77777777" w:rsidTr="008053FD">
        <w:trPr>
          <w:trHeight w:val="350"/>
        </w:trPr>
        <w:tc>
          <w:tcPr>
            <w:tcW w:w="4873" w:type="dxa"/>
          </w:tcPr>
          <w:p w14:paraId="3AF639D3" w14:textId="0564AB0D" w:rsidR="00175B1C" w:rsidRPr="00871C2E" w:rsidRDefault="00175B1C" w:rsidP="00871C2E">
            <w:pPr>
              <w:pStyle w:val="ListParagraph"/>
              <w:widowControl w:val="0"/>
              <w:numPr>
                <w:ilvl w:val="0"/>
                <w:numId w:val="26"/>
              </w:numPr>
              <w:ind w:left="1276" w:hanging="196"/>
              <w:contextualSpacing w:val="0"/>
              <w:jc w:val="both"/>
              <w:rPr>
                <w:sz w:val="24"/>
                <w:szCs w:val="24"/>
                <w:lang w:val="en-US"/>
              </w:rPr>
            </w:pPr>
            <w:r w:rsidRPr="00871C2E">
              <w:rPr>
                <w:sz w:val="24"/>
                <w:szCs w:val="24"/>
                <w:lang w:val="en-US"/>
              </w:rPr>
              <w:t xml:space="preserve">by a commercial overnight courier that guarantees </w:t>
            </w:r>
            <w:r w:rsidR="00464075" w:rsidRPr="00871C2E">
              <w:rPr>
                <w:sz w:val="24"/>
                <w:szCs w:val="24"/>
                <w:lang w:val="en-US"/>
              </w:rPr>
              <w:t>two</w:t>
            </w:r>
            <w:r w:rsidRPr="00871C2E">
              <w:rPr>
                <w:sz w:val="24"/>
                <w:szCs w:val="24"/>
                <w:lang w:val="en-US"/>
              </w:rPr>
              <w:t xml:space="preserve"> day delivery and provides a receipt, and such notices shall be addressed as follows:</w:t>
            </w:r>
          </w:p>
        </w:tc>
        <w:tc>
          <w:tcPr>
            <w:tcW w:w="4874" w:type="dxa"/>
          </w:tcPr>
          <w:p w14:paraId="3AF639D4" w14:textId="1E42D7FC" w:rsidR="00175B1C" w:rsidRPr="00871C2E" w:rsidRDefault="00175B1C" w:rsidP="00871C2E">
            <w:pPr>
              <w:pStyle w:val="ListParagraph1"/>
              <w:widowControl w:val="0"/>
              <w:numPr>
                <w:ilvl w:val="0"/>
                <w:numId w:val="22"/>
              </w:numPr>
              <w:tabs>
                <w:tab w:val="left" w:pos="-1440"/>
              </w:tabs>
              <w:autoSpaceDE w:val="0"/>
              <w:autoSpaceDN w:val="0"/>
              <w:adjustRightInd w:val="0"/>
              <w:ind w:left="883" w:hanging="180"/>
              <w:rPr>
                <w:rFonts w:eastAsia="Calibri"/>
                <w:szCs w:val="24"/>
                <w:lang w:eastAsia="bg-BG"/>
              </w:rPr>
            </w:pPr>
            <w:r w:rsidRPr="00871C2E">
              <w:rPr>
                <w:szCs w:val="24"/>
              </w:rPr>
              <w:t xml:space="preserve"> komerční </w:t>
            </w:r>
            <w:r w:rsidR="00CB313D" w:rsidRPr="00871C2E">
              <w:rPr>
                <w:szCs w:val="24"/>
              </w:rPr>
              <w:t>expresní</w:t>
            </w:r>
            <w:r w:rsidRPr="00871C2E">
              <w:rPr>
                <w:szCs w:val="24"/>
              </w:rPr>
              <w:t xml:space="preserve"> kurýrní službou, která zaručuje doručení </w:t>
            </w:r>
            <w:r w:rsidR="00CB313D" w:rsidRPr="00871C2E">
              <w:rPr>
                <w:szCs w:val="24"/>
              </w:rPr>
              <w:t>během dvou dnů</w:t>
            </w:r>
            <w:r w:rsidRPr="00871C2E">
              <w:rPr>
                <w:szCs w:val="24"/>
              </w:rPr>
              <w:t xml:space="preserve"> a poskytne potvrzení. Tato oznámení budou adresována takto:</w:t>
            </w:r>
          </w:p>
        </w:tc>
      </w:tr>
      <w:tr w:rsidR="00175B1C" w:rsidRPr="00B27589" w14:paraId="3AF639F5" w14:textId="77777777" w:rsidTr="009C07EB">
        <w:trPr>
          <w:trHeight w:val="350"/>
        </w:trPr>
        <w:tc>
          <w:tcPr>
            <w:tcW w:w="9747" w:type="dxa"/>
            <w:gridSpan w:val="2"/>
          </w:tcPr>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25"/>
              <w:gridCol w:w="5547"/>
            </w:tblGrid>
            <w:tr w:rsidR="00871C2E" w:rsidRPr="008053FD" w14:paraId="3AF639DB" w14:textId="77777777" w:rsidTr="00AD5C0C">
              <w:trPr>
                <w:jc w:val="center"/>
              </w:trPr>
              <w:tc>
                <w:tcPr>
                  <w:tcW w:w="3525" w:type="dxa"/>
                  <w:vAlign w:val="center"/>
                </w:tcPr>
                <w:p w14:paraId="3AF639D6" w14:textId="77777777" w:rsidR="00175B1C" w:rsidRPr="008053FD" w:rsidRDefault="00175B1C" w:rsidP="00871C2E">
                  <w:pPr>
                    <w:widowControl w:val="0"/>
                    <w:jc w:val="both"/>
                    <w:rPr>
                      <w:sz w:val="24"/>
                      <w:szCs w:val="24"/>
                      <w:lang w:val="en-US"/>
                    </w:rPr>
                  </w:pPr>
                  <w:r w:rsidRPr="008053FD">
                    <w:rPr>
                      <w:sz w:val="24"/>
                      <w:szCs w:val="24"/>
                      <w:lang w:val="en-US"/>
                    </w:rPr>
                    <w:t xml:space="preserve">To Sponsor / </w:t>
                  </w:r>
                  <w:proofErr w:type="spellStart"/>
                  <w:r w:rsidRPr="008053FD">
                    <w:rPr>
                      <w:sz w:val="24"/>
                      <w:szCs w:val="24"/>
                      <w:lang w:val="en-GB"/>
                    </w:rPr>
                    <w:t>Zadavateli</w:t>
                  </w:r>
                  <w:proofErr w:type="spellEnd"/>
                  <w:r w:rsidRPr="008053FD">
                    <w:rPr>
                      <w:sz w:val="24"/>
                      <w:szCs w:val="24"/>
                      <w:lang w:val="en-GB"/>
                    </w:rPr>
                    <w:t>:</w:t>
                  </w:r>
                </w:p>
              </w:tc>
              <w:tc>
                <w:tcPr>
                  <w:tcW w:w="5547" w:type="dxa"/>
                </w:tcPr>
                <w:p w14:paraId="5EB7CC6A" w14:textId="77777777" w:rsidR="00464075" w:rsidRPr="008053FD" w:rsidRDefault="00175B1C" w:rsidP="00871C2E">
                  <w:pPr>
                    <w:widowControl w:val="0"/>
                    <w:jc w:val="both"/>
                    <w:rPr>
                      <w:rFonts w:eastAsia="Times New Roman"/>
                      <w:sz w:val="24"/>
                      <w:szCs w:val="24"/>
                      <w:lang w:val="cs-CZ" w:eastAsia="cs-CZ"/>
                    </w:rPr>
                  </w:pPr>
                  <w:r w:rsidRPr="008053FD">
                    <w:rPr>
                      <w:sz w:val="24"/>
                      <w:szCs w:val="24"/>
                      <w:lang w:val="en-US"/>
                    </w:rPr>
                    <w:t xml:space="preserve">Name </w:t>
                  </w:r>
                  <w:r w:rsidRPr="008053FD">
                    <w:rPr>
                      <w:rFonts w:eastAsia="Times New Roman"/>
                      <w:sz w:val="24"/>
                      <w:szCs w:val="24"/>
                      <w:lang w:val="cs-CZ" w:eastAsia="cs-CZ"/>
                    </w:rPr>
                    <w:t>/ Název:</w:t>
                  </w:r>
                  <w:r w:rsidR="00464075" w:rsidRPr="008053FD">
                    <w:rPr>
                      <w:rFonts w:eastAsia="Times New Roman"/>
                      <w:sz w:val="24"/>
                      <w:szCs w:val="24"/>
                      <w:lang w:val="cs-CZ" w:eastAsia="cs-CZ"/>
                    </w:rPr>
                    <w:t xml:space="preserve"> </w:t>
                  </w:r>
                  <w:proofErr w:type="spellStart"/>
                  <w:r w:rsidR="00464075" w:rsidRPr="008053FD">
                    <w:rPr>
                      <w:rFonts w:eastAsia="Times New Roman"/>
                      <w:sz w:val="24"/>
                      <w:szCs w:val="24"/>
                      <w:lang w:val="cs-CZ" w:eastAsia="cs-CZ"/>
                    </w:rPr>
                    <w:t>Arrowhead</w:t>
                  </w:r>
                  <w:proofErr w:type="spellEnd"/>
                  <w:r w:rsidR="00464075" w:rsidRPr="008053FD">
                    <w:rPr>
                      <w:rFonts w:eastAsia="Times New Roman"/>
                      <w:sz w:val="24"/>
                      <w:szCs w:val="24"/>
                      <w:lang w:val="cs-CZ" w:eastAsia="cs-CZ"/>
                    </w:rPr>
                    <w:t xml:space="preserve"> </w:t>
                  </w:r>
                  <w:proofErr w:type="spellStart"/>
                  <w:r w:rsidR="00464075" w:rsidRPr="008053FD">
                    <w:rPr>
                      <w:rFonts w:eastAsia="Times New Roman"/>
                      <w:sz w:val="24"/>
                      <w:szCs w:val="24"/>
                      <w:lang w:val="cs-CZ" w:eastAsia="cs-CZ"/>
                    </w:rPr>
                    <w:t>Pharmaceuticals</w:t>
                  </w:r>
                  <w:proofErr w:type="spellEnd"/>
                  <w:r w:rsidR="00464075" w:rsidRPr="008053FD">
                    <w:rPr>
                      <w:rFonts w:eastAsia="Times New Roman"/>
                      <w:sz w:val="24"/>
                      <w:szCs w:val="24"/>
                      <w:lang w:val="cs-CZ" w:eastAsia="cs-CZ"/>
                    </w:rPr>
                    <w:t>, Inc.</w:t>
                  </w:r>
                </w:p>
                <w:p w14:paraId="3AF639D7" w14:textId="4C29E7EE" w:rsidR="00175B1C" w:rsidRPr="008053FD" w:rsidRDefault="00175B1C" w:rsidP="00871C2E">
                  <w:pPr>
                    <w:widowControl w:val="0"/>
                    <w:jc w:val="both"/>
                    <w:rPr>
                      <w:rFonts w:eastAsia="Times New Roman"/>
                      <w:sz w:val="24"/>
                      <w:szCs w:val="24"/>
                      <w:lang w:val="cs-CZ" w:eastAsia="cs-CZ"/>
                    </w:rPr>
                  </w:pPr>
                </w:p>
                <w:p w14:paraId="4159C55D" w14:textId="77777777" w:rsidR="00464075" w:rsidRPr="008053FD" w:rsidRDefault="00175B1C" w:rsidP="00871C2E">
                  <w:pPr>
                    <w:widowControl w:val="0"/>
                    <w:jc w:val="both"/>
                    <w:rPr>
                      <w:rFonts w:eastAsia="Times New Roman"/>
                      <w:sz w:val="24"/>
                      <w:szCs w:val="24"/>
                      <w:lang w:val="cs-CZ" w:eastAsia="cs-CZ"/>
                    </w:rPr>
                  </w:pPr>
                  <w:proofErr w:type="spellStart"/>
                  <w:r w:rsidRPr="008053FD">
                    <w:rPr>
                      <w:rFonts w:eastAsia="Times New Roman"/>
                      <w:sz w:val="24"/>
                      <w:szCs w:val="24"/>
                      <w:lang w:val="cs-CZ" w:eastAsia="cs-CZ"/>
                    </w:rPr>
                    <w:t>Address</w:t>
                  </w:r>
                  <w:proofErr w:type="spellEnd"/>
                  <w:r w:rsidRPr="008053FD">
                    <w:rPr>
                      <w:rFonts w:eastAsia="Times New Roman"/>
                      <w:sz w:val="24"/>
                      <w:szCs w:val="24"/>
                      <w:lang w:val="cs-CZ" w:eastAsia="cs-CZ"/>
                    </w:rPr>
                    <w:t xml:space="preserve"> / Adresa:</w:t>
                  </w:r>
                  <w:r w:rsidR="00464075" w:rsidRPr="008053FD">
                    <w:rPr>
                      <w:rFonts w:eastAsia="Times New Roman"/>
                      <w:sz w:val="24"/>
                      <w:szCs w:val="24"/>
                      <w:lang w:val="cs-CZ" w:eastAsia="cs-CZ"/>
                    </w:rPr>
                    <w:t xml:space="preserve"> 177 E Colorado </w:t>
                  </w:r>
                  <w:proofErr w:type="spellStart"/>
                  <w:r w:rsidR="00464075" w:rsidRPr="008053FD">
                    <w:rPr>
                      <w:rFonts w:eastAsia="Times New Roman"/>
                      <w:sz w:val="24"/>
                      <w:szCs w:val="24"/>
                      <w:lang w:val="cs-CZ" w:eastAsia="cs-CZ"/>
                    </w:rPr>
                    <w:t>Blvd</w:t>
                  </w:r>
                  <w:proofErr w:type="spellEnd"/>
                  <w:r w:rsidR="00464075" w:rsidRPr="008053FD">
                    <w:rPr>
                      <w:rFonts w:eastAsia="Times New Roman"/>
                      <w:sz w:val="24"/>
                      <w:szCs w:val="24"/>
                      <w:lang w:val="cs-CZ" w:eastAsia="cs-CZ"/>
                    </w:rPr>
                    <w:t xml:space="preserve">., </w:t>
                  </w:r>
                  <w:proofErr w:type="spellStart"/>
                  <w:r w:rsidR="00464075" w:rsidRPr="008053FD">
                    <w:rPr>
                      <w:rFonts w:eastAsia="Times New Roman"/>
                      <w:sz w:val="24"/>
                      <w:szCs w:val="24"/>
                      <w:lang w:val="cs-CZ" w:eastAsia="cs-CZ"/>
                    </w:rPr>
                    <w:t>Suite</w:t>
                  </w:r>
                  <w:proofErr w:type="spellEnd"/>
                  <w:r w:rsidR="00464075" w:rsidRPr="008053FD">
                    <w:rPr>
                      <w:rFonts w:eastAsia="Times New Roman"/>
                      <w:sz w:val="24"/>
                      <w:szCs w:val="24"/>
                      <w:lang w:val="cs-CZ" w:eastAsia="cs-CZ"/>
                    </w:rPr>
                    <w:t xml:space="preserve"> 700, </w:t>
                  </w:r>
                  <w:proofErr w:type="spellStart"/>
                  <w:r w:rsidR="00464075" w:rsidRPr="008053FD">
                    <w:rPr>
                      <w:rFonts w:eastAsia="Times New Roman"/>
                      <w:sz w:val="24"/>
                      <w:szCs w:val="24"/>
                      <w:lang w:val="cs-CZ" w:eastAsia="cs-CZ"/>
                    </w:rPr>
                    <w:t>Pasadena</w:t>
                  </w:r>
                  <w:proofErr w:type="spellEnd"/>
                  <w:r w:rsidR="00464075" w:rsidRPr="008053FD">
                    <w:rPr>
                      <w:rFonts w:eastAsia="Times New Roman"/>
                      <w:sz w:val="24"/>
                      <w:szCs w:val="24"/>
                      <w:lang w:val="cs-CZ" w:eastAsia="cs-CZ"/>
                    </w:rPr>
                    <w:t>, CA 91105</w:t>
                  </w:r>
                </w:p>
                <w:p w14:paraId="2BF55455" w14:textId="5327CE2A" w:rsidR="00464075" w:rsidRPr="008053FD" w:rsidRDefault="00464075" w:rsidP="00871C2E">
                  <w:pPr>
                    <w:widowControl w:val="0"/>
                    <w:jc w:val="both"/>
                    <w:rPr>
                      <w:rFonts w:eastAsia="Times New Roman"/>
                      <w:sz w:val="24"/>
                      <w:szCs w:val="24"/>
                      <w:lang w:val="cs-CZ" w:eastAsia="cs-CZ"/>
                    </w:rPr>
                  </w:pPr>
                  <w:r w:rsidRPr="008053FD">
                    <w:rPr>
                      <w:rFonts w:eastAsia="Times New Roman"/>
                      <w:sz w:val="24"/>
                      <w:szCs w:val="24"/>
                      <w:lang w:val="cs-CZ" w:eastAsia="cs-CZ"/>
                    </w:rPr>
                    <w:t xml:space="preserve">ATT: General </w:t>
                  </w:r>
                  <w:proofErr w:type="spellStart"/>
                  <w:r w:rsidRPr="008053FD">
                    <w:rPr>
                      <w:rFonts w:eastAsia="Times New Roman"/>
                      <w:sz w:val="24"/>
                      <w:szCs w:val="24"/>
                      <w:lang w:val="cs-CZ" w:eastAsia="cs-CZ"/>
                    </w:rPr>
                    <w:t>Counsel</w:t>
                  </w:r>
                  <w:proofErr w:type="spellEnd"/>
                </w:p>
                <w:p w14:paraId="391CF4CE" w14:textId="21576022" w:rsidR="00464075" w:rsidRPr="008053FD" w:rsidRDefault="00464075" w:rsidP="00871C2E">
                  <w:pPr>
                    <w:widowControl w:val="0"/>
                    <w:jc w:val="both"/>
                    <w:rPr>
                      <w:rFonts w:eastAsia="Times New Roman"/>
                      <w:sz w:val="24"/>
                      <w:szCs w:val="24"/>
                      <w:lang w:val="cs-CZ" w:eastAsia="cs-CZ"/>
                    </w:rPr>
                  </w:pPr>
                </w:p>
                <w:p w14:paraId="1D200957" w14:textId="294ACD75" w:rsidR="00464075" w:rsidRPr="008053FD" w:rsidRDefault="00464075" w:rsidP="00871C2E">
                  <w:pPr>
                    <w:widowControl w:val="0"/>
                    <w:jc w:val="both"/>
                    <w:rPr>
                      <w:rFonts w:eastAsia="Times New Roman"/>
                      <w:sz w:val="24"/>
                      <w:szCs w:val="24"/>
                      <w:lang w:val="cs-CZ" w:eastAsia="cs-CZ"/>
                    </w:rPr>
                  </w:pPr>
                  <w:r w:rsidRPr="008053FD">
                    <w:rPr>
                      <w:rFonts w:eastAsia="Times New Roman"/>
                      <w:sz w:val="24"/>
                      <w:szCs w:val="24"/>
                      <w:lang w:val="cs-CZ" w:eastAsia="cs-CZ"/>
                    </w:rPr>
                    <w:t xml:space="preserve">Email: </w:t>
                  </w:r>
                  <w:proofErr w:type="spellStart"/>
                  <w:r w:rsidR="00B91B56" w:rsidRPr="00696961">
                    <w:rPr>
                      <w:rFonts w:eastAsia="Times New Roman"/>
                      <w:sz w:val="24"/>
                      <w:szCs w:val="24"/>
                      <w:highlight w:val="black"/>
                      <w:lang w:val="cs-CZ" w:eastAsia="cs-CZ"/>
                    </w:rPr>
                    <w:t>xxxxxxxxxxxxxxxxxxxxxxxxxxxx</w:t>
                  </w:r>
                  <w:proofErr w:type="spellEnd"/>
                </w:p>
                <w:p w14:paraId="3AF639DA" w14:textId="75A54F9B" w:rsidR="00175B1C" w:rsidRPr="008053FD" w:rsidRDefault="00175B1C" w:rsidP="00871C2E">
                  <w:pPr>
                    <w:widowControl w:val="0"/>
                    <w:jc w:val="both"/>
                    <w:rPr>
                      <w:sz w:val="24"/>
                      <w:szCs w:val="24"/>
                      <w:lang w:val="en-US"/>
                    </w:rPr>
                  </w:pPr>
                </w:p>
              </w:tc>
            </w:tr>
            <w:tr w:rsidR="00871C2E" w:rsidRPr="008053FD" w14:paraId="3AF639E7" w14:textId="77777777" w:rsidTr="00AD5C0C">
              <w:trPr>
                <w:jc w:val="center"/>
              </w:trPr>
              <w:tc>
                <w:tcPr>
                  <w:tcW w:w="3525" w:type="dxa"/>
                  <w:vAlign w:val="center"/>
                </w:tcPr>
                <w:p w14:paraId="3AF639DC" w14:textId="327E2DD9" w:rsidR="00175B1C" w:rsidRPr="008053FD" w:rsidRDefault="00175B1C" w:rsidP="00871C2E">
                  <w:pPr>
                    <w:widowControl w:val="0"/>
                    <w:jc w:val="both"/>
                    <w:rPr>
                      <w:rFonts w:eastAsia="Times New Roman"/>
                      <w:sz w:val="24"/>
                      <w:szCs w:val="24"/>
                      <w:lang w:val="en-GB" w:eastAsia="cs-CZ"/>
                    </w:rPr>
                  </w:pPr>
                  <w:r w:rsidRPr="008053FD">
                    <w:rPr>
                      <w:sz w:val="24"/>
                      <w:szCs w:val="24"/>
                      <w:lang w:val="en-US"/>
                    </w:rPr>
                    <w:t>To IQVIA /</w:t>
                  </w:r>
                  <w:r w:rsidRPr="008053FD">
                    <w:rPr>
                      <w:rFonts w:eastAsia="Calibri"/>
                      <w:sz w:val="24"/>
                      <w:szCs w:val="24"/>
                      <w:lang w:val="en-US"/>
                    </w:rPr>
                    <w:t xml:space="preserve"> </w:t>
                  </w:r>
                  <w:r w:rsidRPr="008053FD">
                    <w:rPr>
                      <w:rFonts w:eastAsia="Times New Roman"/>
                      <w:sz w:val="24"/>
                      <w:szCs w:val="24"/>
                      <w:lang w:val="en-GB" w:eastAsia="cs-CZ"/>
                    </w:rPr>
                    <w:t>IQVIA:</w:t>
                  </w:r>
                </w:p>
                <w:p w14:paraId="3AF639DD" w14:textId="77777777" w:rsidR="00175B1C" w:rsidRPr="008053FD" w:rsidRDefault="00175B1C" w:rsidP="00871C2E">
                  <w:pPr>
                    <w:widowControl w:val="0"/>
                    <w:jc w:val="both"/>
                    <w:rPr>
                      <w:rFonts w:eastAsia="Calibri"/>
                      <w:sz w:val="24"/>
                      <w:szCs w:val="24"/>
                      <w:lang w:val="bg-BG"/>
                    </w:rPr>
                  </w:pPr>
                </w:p>
                <w:p w14:paraId="3AF639DE" w14:textId="77777777" w:rsidR="00175B1C" w:rsidRPr="008053FD" w:rsidRDefault="00175B1C" w:rsidP="00871C2E">
                  <w:pPr>
                    <w:widowControl w:val="0"/>
                    <w:jc w:val="both"/>
                    <w:rPr>
                      <w:rFonts w:eastAsia="Calibri"/>
                      <w:sz w:val="24"/>
                      <w:szCs w:val="24"/>
                      <w:lang w:val="en-US"/>
                    </w:rPr>
                  </w:pPr>
                </w:p>
                <w:p w14:paraId="3AF639DF" w14:textId="77777777" w:rsidR="00175B1C" w:rsidRPr="008053FD" w:rsidRDefault="00175B1C" w:rsidP="00871C2E">
                  <w:pPr>
                    <w:widowControl w:val="0"/>
                    <w:jc w:val="both"/>
                    <w:rPr>
                      <w:sz w:val="24"/>
                      <w:szCs w:val="24"/>
                      <w:lang w:val="en-US"/>
                    </w:rPr>
                  </w:pPr>
                </w:p>
                <w:p w14:paraId="3AF639E0" w14:textId="77777777" w:rsidR="00175B1C" w:rsidRPr="008053FD" w:rsidRDefault="00175B1C" w:rsidP="00871C2E">
                  <w:pPr>
                    <w:widowControl w:val="0"/>
                    <w:jc w:val="both"/>
                    <w:rPr>
                      <w:sz w:val="24"/>
                      <w:szCs w:val="24"/>
                      <w:lang w:val="en-US"/>
                    </w:rPr>
                  </w:pPr>
                </w:p>
              </w:tc>
              <w:tc>
                <w:tcPr>
                  <w:tcW w:w="5547" w:type="dxa"/>
                </w:tcPr>
                <w:p w14:paraId="3AF639E1" w14:textId="371129E5" w:rsidR="00175B1C" w:rsidRPr="008053FD" w:rsidRDefault="00175B1C" w:rsidP="00871C2E">
                  <w:pPr>
                    <w:widowControl w:val="0"/>
                    <w:jc w:val="both"/>
                    <w:rPr>
                      <w:rFonts w:eastAsia="Times New Roman"/>
                      <w:sz w:val="24"/>
                      <w:szCs w:val="24"/>
                      <w:lang w:val="en-GB" w:eastAsia="cs-CZ"/>
                    </w:rPr>
                  </w:pPr>
                  <w:r w:rsidRPr="008053FD">
                    <w:rPr>
                      <w:sz w:val="24"/>
                      <w:szCs w:val="24"/>
                      <w:lang w:val="en-US"/>
                    </w:rPr>
                    <w:t xml:space="preserve">Name / </w:t>
                  </w:r>
                  <w:r w:rsidRPr="008053FD">
                    <w:rPr>
                      <w:rFonts w:eastAsia="Times New Roman"/>
                      <w:sz w:val="24"/>
                      <w:szCs w:val="24"/>
                      <w:lang w:val="en-GB" w:eastAsia="cs-CZ"/>
                    </w:rPr>
                    <w:t>Název:</w:t>
                  </w:r>
                  <w:r w:rsidRPr="008053FD">
                    <w:rPr>
                      <w:b/>
                      <w:bCs/>
                      <w:sz w:val="24"/>
                      <w:szCs w:val="24"/>
                      <w:lang w:eastAsia="cs-CZ"/>
                    </w:rPr>
                    <w:t xml:space="preserve"> </w:t>
                  </w:r>
                  <w:r w:rsidR="00CB313D" w:rsidRPr="008053FD">
                    <w:rPr>
                      <w:rFonts w:eastAsia="Times New Roman"/>
                      <w:b/>
                      <w:sz w:val="24"/>
                      <w:szCs w:val="24"/>
                      <w:lang w:val="cs-CZ" w:eastAsia="cs-CZ"/>
                    </w:rPr>
                    <w:t>IQVIA RDS Czech Republic, s.r.o.</w:t>
                  </w:r>
                </w:p>
                <w:p w14:paraId="3AF639E2" w14:textId="77777777" w:rsidR="00175B1C" w:rsidRPr="008053FD" w:rsidRDefault="00175B1C" w:rsidP="00871C2E">
                  <w:pPr>
                    <w:widowControl w:val="0"/>
                    <w:jc w:val="both"/>
                    <w:rPr>
                      <w:iCs/>
                      <w:sz w:val="24"/>
                      <w:szCs w:val="24"/>
                      <w:lang w:val="bg-BG"/>
                    </w:rPr>
                  </w:pPr>
                </w:p>
                <w:p w14:paraId="3AF639E4" w14:textId="5CCD11DA" w:rsidR="00175B1C" w:rsidRPr="008053FD" w:rsidRDefault="00175B1C" w:rsidP="00871C2E">
                  <w:pPr>
                    <w:widowControl w:val="0"/>
                    <w:jc w:val="both"/>
                    <w:rPr>
                      <w:rFonts w:eastAsia="Times New Roman"/>
                      <w:sz w:val="24"/>
                      <w:szCs w:val="24"/>
                      <w:lang w:val="bg-BG" w:eastAsia="cs-CZ"/>
                    </w:rPr>
                  </w:pPr>
                  <w:r w:rsidRPr="008053FD">
                    <w:rPr>
                      <w:sz w:val="24"/>
                      <w:szCs w:val="24"/>
                      <w:lang w:val="en-US"/>
                    </w:rPr>
                    <w:t>Address</w:t>
                  </w:r>
                  <w:r w:rsidRPr="008053FD">
                    <w:rPr>
                      <w:sz w:val="24"/>
                      <w:szCs w:val="24"/>
                      <w:lang w:val="bg-BG"/>
                    </w:rPr>
                    <w:t xml:space="preserve"> / </w:t>
                  </w:r>
                  <w:proofErr w:type="spellStart"/>
                  <w:r w:rsidRPr="008053FD">
                    <w:rPr>
                      <w:sz w:val="24"/>
                      <w:szCs w:val="24"/>
                      <w:lang w:val="en-GB"/>
                    </w:rPr>
                    <w:t>Adresa</w:t>
                  </w:r>
                  <w:proofErr w:type="spellEnd"/>
                  <w:r w:rsidRPr="008053FD">
                    <w:rPr>
                      <w:sz w:val="24"/>
                      <w:szCs w:val="24"/>
                      <w:lang w:val="bg-BG"/>
                    </w:rPr>
                    <w:t>:</w:t>
                  </w:r>
                  <w:r w:rsidRPr="008053FD">
                    <w:rPr>
                      <w:b/>
                      <w:sz w:val="24"/>
                      <w:szCs w:val="24"/>
                    </w:rPr>
                    <w:t xml:space="preserve"> </w:t>
                  </w:r>
                  <w:r w:rsidRPr="008053FD">
                    <w:rPr>
                      <w:rFonts w:eastAsia="Times New Roman"/>
                      <w:sz w:val="24"/>
                      <w:szCs w:val="24"/>
                      <w:lang w:val="la-Latn" w:eastAsia="cs-CZ"/>
                    </w:rPr>
                    <w:t>Pernerova 691/42, 186 00 Praha 8 - Karlín,</w:t>
                  </w:r>
                  <w:r w:rsidRPr="008053FD">
                    <w:rPr>
                      <w:rFonts w:eastAsia="Times New Roman"/>
                      <w:sz w:val="24"/>
                      <w:szCs w:val="24"/>
                      <w:lang w:val="hu-HU" w:eastAsia="cs-CZ"/>
                    </w:rPr>
                    <w:t xml:space="preserve"> </w:t>
                  </w:r>
                  <w:r w:rsidRPr="008053FD">
                    <w:rPr>
                      <w:rFonts w:eastAsia="Times New Roman"/>
                      <w:sz w:val="24"/>
                      <w:szCs w:val="24"/>
                      <w:lang w:val="cs-CZ" w:eastAsia="cs-CZ"/>
                    </w:rPr>
                    <w:t>Česká republika</w:t>
                  </w:r>
                </w:p>
                <w:p w14:paraId="2A349556" w14:textId="77777777" w:rsidR="00175B1C" w:rsidRPr="008053FD" w:rsidRDefault="00175B1C" w:rsidP="00871C2E">
                  <w:pPr>
                    <w:widowControl w:val="0"/>
                    <w:jc w:val="both"/>
                    <w:rPr>
                      <w:rFonts w:eastAsia="Times New Roman"/>
                      <w:sz w:val="24"/>
                      <w:szCs w:val="24"/>
                      <w:lang w:val="en-GB" w:eastAsia="cs-CZ"/>
                    </w:rPr>
                  </w:pPr>
                </w:p>
                <w:p w14:paraId="25E022FB" w14:textId="280AF845" w:rsidR="00175B1C" w:rsidRPr="008053FD" w:rsidRDefault="00175B1C" w:rsidP="00871C2E">
                  <w:pPr>
                    <w:widowControl w:val="0"/>
                    <w:jc w:val="both"/>
                    <w:rPr>
                      <w:sz w:val="24"/>
                      <w:szCs w:val="24"/>
                      <w:lang w:val="en-US"/>
                    </w:rPr>
                  </w:pPr>
                  <w:r w:rsidRPr="008053FD">
                    <w:rPr>
                      <w:sz w:val="24"/>
                      <w:szCs w:val="24"/>
                      <w:lang w:val="en-US"/>
                    </w:rPr>
                    <w:t>And to/A také</w:t>
                  </w:r>
                </w:p>
                <w:p w14:paraId="22AAC1D0" w14:textId="77777777" w:rsidR="00175B1C" w:rsidRPr="008053FD" w:rsidRDefault="00175B1C" w:rsidP="00871C2E">
                  <w:pPr>
                    <w:widowControl w:val="0"/>
                    <w:jc w:val="both"/>
                    <w:rPr>
                      <w:sz w:val="24"/>
                      <w:szCs w:val="24"/>
                      <w:lang w:val="en-US"/>
                    </w:rPr>
                  </w:pPr>
                </w:p>
                <w:p w14:paraId="6D5A74F9" w14:textId="77777777" w:rsidR="00175B1C" w:rsidRPr="008053FD" w:rsidRDefault="00175B1C" w:rsidP="00871C2E">
                  <w:pPr>
                    <w:widowControl w:val="0"/>
                    <w:jc w:val="both"/>
                    <w:rPr>
                      <w:sz w:val="24"/>
                      <w:szCs w:val="24"/>
                      <w:lang w:val="en-US"/>
                    </w:rPr>
                  </w:pPr>
                  <w:r w:rsidRPr="008053FD">
                    <w:rPr>
                      <w:sz w:val="24"/>
                      <w:szCs w:val="24"/>
                      <w:lang w:val="en-US"/>
                    </w:rPr>
                    <w:t xml:space="preserve">Global Legal Department     </w:t>
                  </w:r>
                </w:p>
                <w:p w14:paraId="424673E9" w14:textId="77777777" w:rsidR="00175B1C" w:rsidRPr="008053FD" w:rsidRDefault="00175B1C" w:rsidP="00871C2E">
                  <w:pPr>
                    <w:widowControl w:val="0"/>
                    <w:jc w:val="both"/>
                    <w:rPr>
                      <w:sz w:val="24"/>
                      <w:szCs w:val="24"/>
                      <w:lang w:val="en-US"/>
                    </w:rPr>
                  </w:pPr>
                  <w:r w:rsidRPr="008053FD">
                    <w:rPr>
                      <w:sz w:val="24"/>
                      <w:szCs w:val="24"/>
                      <w:lang w:val="en-US"/>
                    </w:rPr>
                    <w:t>100 IMS Drive</w:t>
                  </w:r>
                </w:p>
                <w:p w14:paraId="15FCD18E" w14:textId="63D02B6E" w:rsidR="00175B1C" w:rsidRPr="008053FD" w:rsidRDefault="00175B1C" w:rsidP="00871C2E">
                  <w:pPr>
                    <w:widowControl w:val="0"/>
                    <w:jc w:val="both"/>
                    <w:rPr>
                      <w:sz w:val="24"/>
                      <w:szCs w:val="24"/>
                      <w:lang w:val="en-US"/>
                    </w:rPr>
                  </w:pPr>
                  <w:r w:rsidRPr="008053FD">
                    <w:rPr>
                      <w:sz w:val="24"/>
                      <w:szCs w:val="24"/>
                      <w:lang w:val="en-US"/>
                    </w:rPr>
                    <w:t>Parsippany, NJ 07054</w:t>
                  </w:r>
                  <w:r w:rsidRPr="008053FD" w:rsidDel="0048103D">
                    <w:rPr>
                      <w:sz w:val="24"/>
                      <w:szCs w:val="24"/>
                      <w:lang w:val="en-US"/>
                    </w:rPr>
                    <w:t xml:space="preserve"> </w:t>
                  </w:r>
                  <w:r w:rsidRPr="008053FD">
                    <w:rPr>
                      <w:sz w:val="24"/>
                      <w:szCs w:val="24"/>
                      <w:lang w:val="en-US"/>
                    </w:rPr>
                    <w:t>USA</w:t>
                  </w:r>
                </w:p>
                <w:p w14:paraId="1EFFF27B" w14:textId="77777777" w:rsidR="00175B1C" w:rsidRPr="008053FD" w:rsidRDefault="00175B1C" w:rsidP="00871C2E">
                  <w:pPr>
                    <w:widowControl w:val="0"/>
                    <w:jc w:val="both"/>
                    <w:rPr>
                      <w:sz w:val="24"/>
                      <w:szCs w:val="24"/>
                      <w:lang w:val="en-US"/>
                    </w:rPr>
                  </w:pPr>
                  <w:r w:rsidRPr="008053FD">
                    <w:rPr>
                      <w:sz w:val="24"/>
                      <w:szCs w:val="24"/>
                      <w:lang w:val="en-US"/>
                    </w:rPr>
                    <w:t>Attention: General Counsel</w:t>
                  </w:r>
                </w:p>
                <w:p w14:paraId="3AF639E6" w14:textId="720DCA00" w:rsidR="00175B1C" w:rsidRPr="008053FD" w:rsidRDefault="00175B1C" w:rsidP="00871C2E">
                  <w:pPr>
                    <w:widowControl w:val="0"/>
                    <w:jc w:val="both"/>
                    <w:rPr>
                      <w:rFonts w:eastAsia="Times New Roman"/>
                      <w:sz w:val="24"/>
                      <w:szCs w:val="24"/>
                      <w:lang w:val="en-GB" w:eastAsia="cs-CZ"/>
                    </w:rPr>
                  </w:pPr>
                  <w:r w:rsidRPr="008053FD">
                    <w:rPr>
                      <w:sz w:val="24"/>
                      <w:szCs w:val="24"/>
                      <w:lang w:val="en-US"/>
                    </w:rPr>
                    <w:t xml:space="preserve">Email: </w:t>
                  </w:r>
                  <w:proofErr w:type="spellStart"/>
                  <w:r w:rsidR="00B91B56" w:rsidRPr="00696961">
                    <w:rPr>
                      <w:rFonts w:eastAsia="Times New Roman"/>
                      <w:sz w:val="24"/>
                      <w:szCs w:val="24"/>
                      <w:highlight w:val="black"/>
                      <w:lang w:val="cs-CZ" w:eastAsia="cs-CZ"/>
                    </w:rPr>
                    <w:t>xxxxxxxxxxxxxxxxxxxxxxxxxxxx</w:t>
                  </w:r>
                  <w:proofErr w:type="spellEnd"/>
                  <w:r w:rsidRPr="008053FD">
                    <w:rPr>
                      <w:sz w:val="24"/>
                      <w:szCs w:val="24"/>
                      <w:lang w:val="en-US"/>
                    </w:rPr>
                    <w:t xml:space="preserve"> </w:t>
                  </w:r>
                </w:p>
              </w:tc>
            </w:tr>
            <w:tr w:rsidR="00871C2E" w:rsidRPr="008053FD" w14:paraId="3AF639EE" w14:textId="77777777" w:rsidTr="00AD5C0C">
              <w:trPr>
                <w:jc w:val="center"/>
              </w:trPr>
              <w:tc>
                <w:tcPr>
                  <w:tcW w:w="3525" w:type="dxa"/>
                  <w:vAlign w:val="center"/>
                </w:tcPr>
                <w:p w14:paraId="3AF639E8" w14:textId="77777777" w:rsidR="00175B1C" w:rsidRPr="00A20DD6" w:rsidRDefault="00175B1C" w:rsidP="00871C2E">
                  <w:pPr>
                    <w:widowControl w:val="0"/>
                    <w:jc w:val="both"/>
                    <w:rPr>
                      <w:sz w:val="24"/>
                      <w:szCs w:val="24"/>
                      <w:lang w:val="en-US"/>
                    </w:rPr>
                  </w:pPr>
                  <w:r w:rsidRPr="00A20DD6">
                    <w:rPr>
                      <w:sz w:val="24"/>
                      <w:szCs w:val="24"/>
                      <w:lang w:val="en-US"/>
                    </w:rPr>
                    <w:lastRenderedPageBreak/>
                    <w:t xml:space="preserve">To Institution / </w:t>
                  </w:r>
                  <w:proofErr w:type="spellStart"/>
                  <w:r w:rsidRPr="00A20DD6">
                    <w:rPr>
                      <w:sz w:val="24"/>
                      <w:szCs w:val="24"/>
                      <w:lang w:val="en-GB"/>
                    </w:rPr>
                    <w:t>Zdravotnickému</w:t>
                  </w:r>
                  <w:proofErr w:type="spellEnd"/>
                  <w:r w:rsidRPr="00A20DD6">
                    <w:rPr>
                      <w:sz w:val="24"/>
                      <w:szCs w:val="24"/>
                      <w:lang w:val="en-GB"/>
                    </w:rPr>
                    <w:t xml:space="preserve"> </w:t>
                  </w:r>
                  <w:proofErr w:type="spellStart"/>
                  <w:r w:rsidRPr="00A20DD6">
                    <w:rPr>
                      <w:sz w:val="24"/>
                      <w:szCs w:val="24"/>
                      <w:lang w:val="en-GB"/>
                    </w:rPr>
                    <w:t>zařízení</w:t>
                  </w:r>
                  <w:proofErr w:type="spellEnd"/>
                </w:p>
              </w:tc>
              <w:tc>
                <w:tcPr>
                  <w:tcW w:w="5547" w:type="dxa"/>
                </w:tcPr>
                <w:p w14:paraId="3AF639E9" w14:textId="7E1D55DB" w:rsidR="00175B1C" w:rsidRPr="00A20DD6" w:rsidRDefault="00175B1C" w:rsidP="00871C2E">
                  <w:pPr>
                    <w:widowControl w:val="0"/>
                    <w:jc w:val="both"/>
                    <w:rPr>
                      <w:rFonts w:eastAsia="Times New Roman"/>
                      <w:sz w:val="24"/>
                      <w:szCs w:val="24"/>
                      <w:lang w:val="en-GB" w:eastAsia="cs-CZ"/>
                    </w:rPr>
                  </w:pPr>
                  <w:r w:rsidRPr="00A20DD6">
                    <w:rPr>
                      <w:sz w:val="24"/>
                      <w:szCs w:val="24"/>
                      <w:lang w:val="en-US"/>
                    </w:rPr>
                    <w:t xml:space="preserve">Name / </w:t>
                  </w:r>
                  <w:r w:rsidRPr="00A20DD6">
                    <w:rPr>
                      <w:rFonts w:eastAsia="Times New Roman"/>
                      <w:sz w:val="24"/>
                      <w:szCs w:val="24"/>
                      <w:lang w:val="en-GB" w:eastAsia="cs-CZ"/>
                    </w:rPr>
                    <w:t>Název:</w:t>
                  </w:r>
                  <w:r w:rsidR="00F05767" w:rsidRPr="00A20DD6">
                    <w:rPr>
                      <w:rFonts w:eastAsia="Times New Roman"/>
                      <w:sz w:val="24"/>
                      <w:szCs w:val="24"/>
                      <w:lang w:val="en-GB" w:eastAsia="cs-CZ"/>
                    </w:rPr>
                    <w:t xml:space="preserve"> </w:t>
                  </w:r>
                  <w:r w:rsidR="00F05767" w:rsidRPr="00A20DD6">
                    <w:rPr>
                      <w:b/>
                      <w:bCs/>
                      <w:sz w:val="24"/>
                      <w:szCs w:val="24"/>
                      <w:lang w:val="bg-BG"/>
                    </w:rPr>
                    <w:t>Krajská zdravotní, a.s. - Masarykova nemocnice Ústí nad Labem, o.z.</w:t>
                  </w:r>
                  <w:r w:rsidR="00F05767" w:rsidRPr="00A20DD6">
                    <w:rPr>
                      <w:sz w:val="24"/>
                      <w:szCs w:val="24"/>
                      <w:lang w:val="bg-BG"/>
                    </w:rPr>
                    <w:t xml:space="preserve"> </w:t>
                  </w:r>
                </w:p>
                <w:p w14:paraId="3AF639EB" w14:textId="75485085" w:rsidR="00175B1C" w:rsidRPr="00A20DD6" w:rsidRDefault="00175B1C" w:rsidP="00871C2E">
                  <w:pPr>
                    <w:widowControl w:val="0"/>
                    <w:jc w:val="both"/>
                    <w:rPr>
                      <w:rFonts w:eastAsia="Times New Roman"/>
                      <w:sz w:val="24"/>
                      <w:szCs w:val="24"/>
                      <w:lang w:val="en-GB" w:eastAsia="cs-CZ"/>
                    </w:rPr>
                  </w:pPr>
                  <w:r w:rsidRPr="00A20DD6">
                    <w:rPr>
                      <w:sz w:val="24"/>
                      <w:szCs w:val="24"/>
                      <w:lang w:val="en-US"/>
                    </w:rPr>
                    <w:t xml:space="preserve">Address / </w:t>
                  </w:r>
                  <w:proofErr w:type="spellStart"/>
                  <w:r w:rsidRPr="00A20DD6">
                    <w:rPr>
                      <w:rFonts w:eastAsia="Times New Roman"/>
                      <w:sz w:val="24"/>
                      <w:szCs w:val="24"/>
                      <w:lang w:val="en-GB" w:eastAsia="cs-CZ"/>
                    </w:rPr>
                    <w:t>Adresa</w:t>
                  </w:r>
                  <w:proofErr w:type="spellEnd"/>
                  <w:r w:rsidRPr="00A20DD6">
                    <w:rPr>
                      <w:rFonts w:eastAsia="Times New Roman"/>
                      <w:sz w:val="24"/>
                      <w:szCs w:val="24"/>
                      <w:lang w:val="en-GB" w:eastAsia="cs-CZ"/>
                    </w:rPr>
                    <w:t>:</w:t>
                  </w:r>
                  <w:r w:rsidR="00F05767" w:rsidRPr="00A20DD6">
                    <w:rPr>
                      <w:sz w:val="24"/>
                      <w:szCs w:val="24"/>
                      <w:shd w:val="clear" w:color="auto" w:fill="FFFFFF"/>
                    </w:rPr>
                    <w:t xml:space="preserve"> Sociální péče 3316/12A, 400 11 Ústí nad Labem, Česká republika</w:t>
                  </w:r>
                </w:p>
                <w:p w14:paraId="3AF639ED" w14:textId="1DF55381" w:rsidR="00175B1C" w:rsidRPr="00A20DD6" w:rsidRDefault="00175B1C" w:rsidP="00871C2E">
                  <w:pPr>
                    <w:widowControl w:val="0"/>
                    <w:jc w:val="both"/>
                    <w:rPr>
                      <w:sz w:val="24"/>
                      <w:szCs w:val="24"/>
                      <w:lang w:val="en-US"/>
                    </w:rPr>
                  </w:pPr>
                  <w:r w:rsidRPr="00A20DD6">
                    <w:rPr>
                      <w:sz w:val="24"/>
                      <w:szCs w:val="24"/>
                      <w:lang w:val="en-US"/>
                    </w:rPr>
                    <w:t>Tel./</w:t>
                  </w:r>
                  <w:r w:rsidRPr="00A20DD6">
                    <w:rPr>
                      <w:sz w:val="24"/>
                      <w:szCs w:val="24"/>
                      <w:lang w:val="en-GB"/>
                    </w:rPr>
                    <w:t xml:space="preserve"> Tel:</w:t>
                  </w:r>
                  <w:r w:rsidR="00A20DD6" w:rsidRPr="00A20DD6">
                    <w:rPr>
                      <w:sz w:val="24"/>
                      <w:szCs w:val="24"/>
                      <w:shd w:val="clear" w:color="auto" w:fill="FFFFFF"/>
                    </w:rPr>
                    <w:t xml:space="preserve"> </w:t>
                  </w:r>
                  <w:r w:rsidR="00B91B56" w:rsidRPr="00B91B56">
                    <w:rPr>
                      <w:sz w:val="24"/>
                      <w:szCs w:val="24"/>
                      <w:highlight w:val="black"/>
                      <w:shd w:val="clear" w:color="auto" w:fill="FFFFFF"/>
                    </w:rPr>
                    <w:t>xxxxxxxxxxxxxxxxx</w:t>
                  </w:r>
                </w:p>
              </w:tc>
            </w:tr>
            <w:tr w:rsidR="00871C2E" w:rsidRPr="008053FD" w14:paraId="3AF639F3" w14:textId="77777777" w:rsidTr="00AD5C0C">
              <w:trPr>
                <w:jc w:val="center"/>
              </w:trPr>
              <w:tc>
                <w:tcPr>
                  <w:tcW w:w="3525" w:type="dxa"/>
                  <w:vAlign w:val="center"/>
                </w:tcPr>
                <w:p w14:paraId="3AF639EF" w14:textId="38F48867" w:rsidR="00175B1C" w:rsidRPr="008053FD" w:rsidRDefault="00175B1C" w:rsidP="00871C2E">
                  <w:pPr>
                    <w:widowControl w:val="0"/>
                    <w:jc w:val="both"/>
                    <w:rPr>
                      <w:sz w:val="24"/>
                      <w:szCs w:val="24"/>
                      <w:lang w:val="en-US"/>
                    </w:rPr>
                  </w:pPr>
                  <w:r w:rsidRPr="008053FD">
                    <w:rPr>
                      <w:sz w:val="24"/>
                      <w:szCs w:val="24"/>
                      <w:lang w:val="en-US"/>
                    </w:rPr>
                    <w:t>To</w:t>
                  </w:r>
                  <w:r w:rsidR="00560B86" w:rsidRPr="008053FD">
                    <w:rPr>
                      <w:sz w:val="24"/>
                      <w:szCs w:val="24"/>
                      <w:lang w:val="en-US"/>
                    </w:rPr>
                    <w:t xml:space="preserve"> </w:t>
                  </w:r>
                  <w:r w:rsidRPr="008053FD">
                    <w:rPr>
                      <w:sz w:val="24"/>
                      <w:szCs w:val="24"/>
                      <w:lang w:val="en-US"/>
                    </w:rPr>
                    <w:t xml:space="preserve">Investigator / </w:t>
                  </w:r>
                  <w:proofErr w:type="spellStart"/>
                  <w:r w:rsidRPr="008053FD">
                    <w:rPr>
                      <w:sz w:val="24"/>
                      <w:szCs w:val="24"/>
                      <w:lang w:val="en-GB"/>
                    </w:rPr>
                    <w:t>Zkoušejícímu</w:t>
                  </w:r>
                  <w:proofErr w:type="spellEnd"/>
                </w:p>
              </w:tc>
              <w:tc>
                <w:tcPr>
                  <w:tcW w:w="5547" w:type="dxa"/>
                </w:tcPr>
                <w:p w14:paraId="09DCE5F1" w14:textId="77777777" w:rsidR="00B91B56" w:rsidRDefault="00175B1C" w:rsidP="00871C2E">
                  <w:pPr>
                    <w:widowControl w:val="0"/>
                    <w:jc w:val="both"/>
                    <w:rPr>
                      <w:rFonts w:eastAsia="Times New Roman"/>
                      <w:sz w:val="24"/>
                      <w:szCs w:val="24"/>
                      <w:lang w:val="cs-CZ" w:eastAsia="cs-CZ"/>
                    </w:rPr>
                  </w:pPr>
                  <w:r w:rsidRPr="008053FD">
                    <w:rPr>
                      <w:sz w:val="24"/>
                      <w:szCs w:val="24"/>
                      <w:lang w:val="en-US"/>
                    </w:rPr>
                    <w:t xml:space="preserve">Name / </w:t>
                  </w:r>
                  <w:proofErr w:type="spellStart"/>
                  <w:r w:rsidRPr="008053FD">
                    <w:rPr>
                      <w:rFonts w:eastAsia="Times New Roman"/>
                      <w:sz w:val="24"/>
                      <w:szCs w:val="24"/>
                      <w:lang w:val="en-GB" w:eastAsia="cs-CZ"/>
                    </w:rPr>
                    <w:t>Jméno</w:t>
                  </w:r>
                  <w:proofErr w:type="spellEnd"/>
                  <w:r w:rsidRPr="008053FD">
                    <w:rPr>
                      <w:rFonts w:eastAsia="Times New Roman"/>
                      <w:sz w:val="24"/>
                      <w:szCs w:val="24"/>
                      <w:lang w:val="en-GB" w:eastAsia="cs-CZ"/>
                    </w:rPr>
                    <w:t xml:space="preserve"> a </w:t>
                  </w:r>
                  <w:proofErr w:type="spellStart"/>
                  <w:r w:rsidRPr="008053FD">
                    <w:rPr>
                      <w:rFonts w:eastAsia="Times New Roman"/>
                      <w:sz w:val="24"/>
                      <w:szCs w:val="24"/>
                      <w:lang w:val="en-GB" w:eastAsia="cs-CZ"/>
                    </w:rPr>
                    <w:t>příjmení</w:t>
                  </w:r>
                  <w:proofErr w:type="spellEnd"/>
                  <w:r w:rsidRPr="008053FD">
                    <w:rPr>
                      <w:rFonts w:eastAsia="Times New Roman"/>
                      <w:sz w:val="24"/>
                      <w:szCs w:val="24"/>
                      <w:lang w:val="en-GB" w:eastAsia="cs-CZ"/>
                    </w:rPr>
                    <w:t>:</w:t>
                  </w:r>
                  <w:r w:rsidR="00A20DD6" w:rsidRPr="00433FE0">
                    <w:rPr>
                      <w:b/>
                      <w:bCs/>
                      <w:sz w:val="24"/>
                      <w:szCs w:val="24"/>
                      <w:lang w:val="cs-CZ"/>
                    </w:rPr>
                    <w:t xml:space="preserve"> </w:t>
                  </w:r>
                  <w:proofErr w:type="spellStart"/>
                  <w:r w:rsidR="00B91B56" w:rsidRPr="00696961">
                    <w:rPr>
                      <w:rFonts w:eastAsia="Times New Roman"/>
                      <w:sz w:val="24"/>
                      <w:szCs w:val="24"/>
                      <w:highlight w:val="black"/>
                      <w:lang w:val="cs-CZ" w:eastAsia="cs-CZ"/>
                    </w:rPr>
                    <w:t>xxxxxxxxxxxxxxxxxxxxxxxxxxxx</w:t>
                  </w:r>
                  <w:proofErr w:type="spellEnd"/>
                </w:p>
                <w:p w14:paraId="3AF639F1" w14:textId="1B7C47D8" w:rsidR="00175B1C" w:rsidRPr="00CC109B" w:rsidRDefault="00175B1C" w:rsidP="00871C2E">
                  <w:pPr>
                    <w:widowControl w:val="0"/>
                    <w:jc w:val="both"/>
                    <w:rPr>
                      <w:rFonts w:eastAsia="Times New Roman"/>
                      <w:sz w:val="24"/>
                      <w:szCs w:val="24"/>
                      <w:lang w:val="cs-CZ" w:eastAsia="cs-CZ"/>
                    </w:rPr>
                  </w:pPr>
                  <w:proofErr w:type="spellStart"/>
                  <w:r w:rsidRPr="00CC109B">
                    <w:rPr>
                      <w:sz w:val="24"/>
                      <w:szCs w:val="24"/>
                      <w:lang w:val="cs-CZ"/>
                    </w:rPr>
                    <w:t>Address</w:t>
                  </w:r>
                  <w:proofErr w:type="spellEnd"/>
                  <w:r w:rsidRPr="00CC109B">
                    <w:rPr>
                      <w:sz w:val="24"/>
                      <w:szCs w:val="24"/>
                      <w:lang w:val="cs-CZ"/>
                    </w:rPr>
                    <w:t xml:space="preserve"> / </w:t>
                  </w:r>
                  <w:r w:rsidRPr="00CC109B">
                    <w:rPr>
                      <w:rFonts w:eastAsia="Times New Roman"/>
                      <w:sz w:val="24"/>
                      <w:szCs w:val="24"/>
                      <w:lang w:val="cs-CZ" w:eastAsia="cs-CZ"/>
                    </w:rPr>
                    <w:t>Adresa:</w:t>
                  </w:r>
                  <w:r w:rsidR="00A22922" w:rsidRPr="00A20DD6">
                    <w:rPr>
                      <w:sz w:val="24"/>
                      <w:szCs w:val="24"/>
                      <w:shd w:val="clear" w:color="auto" w:fill="FFFFFF"/>
                    </w:rPr>
                    <w:t xml:space="preserve"> Sociální péče 3316/12A, 400 11 Ústí nad Labem, Česká republika</w:t>
                  </w:r>
                  <w:r w:rsidR="00A22922" w:rsidRPr="00CC109B">
                    <w:rPr>
                      <w:rFonts w:eastAsia="Times New Roman"/>
                      <w:sz w:val="24"/>
                      <w:szCs w:val="24"/>
                      <w:highlight w:val="yellow"/>
                      <w:lang w:val="cs-CZ" w:eastAsia="cs-CZ"/>
                    </w:rPr>
                    <w:t xml:space="preserve"> </w:t>
                  </w:r>
                </w:p>
                <w:p w14:paraId="3AF639F2" w14:textId="1E800380" w:rsidR="00175B1C" w:rsidRPr="00CC109B" w:rsidRDefault="00175B1C" w:rsidP="00871C2E">
                  <w:pPr>
                    <w:widowControl w:val="0"/>
                    <w:jc w:val="both"/>
                    <w:rPr>
                      <w:sz w:val="24"/>
                      <w:szCs w:val="24"/>
                      <w:lang w:val="cs-CZ"/>
                    </w:rPr>
                  </w:pPr>
                  <w:r w:rsidRPr="00CC109B">
                    <w:rPr>
                      <w:sz w:val="24"/>
                      <w:szCs w:val="24"/>
                      <w:lang w:val="cs-CZ"/>
                    </w:rPr>
                    <w:t>Tel./ Tel:</w:t>
                  </w:r>
                  <w:r w:rsidR="006D40A0" w:rsidRPr="00CC109B">
                    <w:rPr>
                      <w:sz w:val="24"/>
                      <w:szCs w:val="24"/>
                      <w:lang w:val="cs-CZ"/>
                    </w:rPr>
                    <w:t xml:space="preserve"> </w:t>
                  </w:r>
                  <w:proofErr w:type="spellStart"/>
                  <w:r w:rsidR="00B91B56" w:rsidRPr="00B91B56">
                    <w:rPr>
                      <w:rFonts w:eastAsia="Times New Roman"/>
                      <w:sz w:val="24"/>
                      <w:szCs w:val="24"/>
                      <w:highlight w:val="black"/>
                      <w:lang w:val="cs-CZ" w:eastAsia="cs-CZ"/>
                    </w:rPr>
                    <w:t>xxxxxxxxxxxxxxxxxx</w:t>
                  </w:r>
                  <w:proofErr w:type="spellEnd"/>
                  <w:r w:rsidR="00A22922" w:rsidRPr="00CC109B">
                    <w:rPr>
                      <w:rFonts w:eastAsia="Times New Roman"/>
                      <w:sz w:val="24"/>
                      <w:szCs w:val="24"/>
                      <w:lang w:val="cs-CZ" w:eastAsia="cs-CZ"/>
                    </w:rPr>
                    <w:t xml:space="preserve"> </w:t>
                  </w:r>
                </w:p>
              </w:tc>
            </w:tr>
          </w:tbl>
          <w:p w14:paraId="3AF639F4" w14:textId="77777777" w:rsidR="00175B1C" w:rsidRPr="00CC109B" w:rsidRDefault="00175B1C" w:rsidP="00871C2E">
            <w:pPr>
              <w:widowControl w:val="0"/>
              <w:tabs>
                <w:tab w:val="left" w:pos="851"/>
              </w:tabs>
              <w:spacing w:after="120"/>
              <w:jc w:val="both"/>
              <w:rPr>
                <w:sz w:val="24"/>
                <w:szCs w:val="24"/>
                <w:lang w:val="cs-CZ"/>
              </w:rPr>
            </w:pPr>
          </w:p>
        </w:tc>
      </w:tr>
      <w:tr w:rsidR="00175B1C" w:rsidRPr="00B27589" w14:paraId="3AF639F7" w14:textId="77777777" w:rsidTr="009C07EB">
        <w:trPr>
          <w:trHeight w:val="350"/>
        </w:trPr>
        <w:tc>
          <w:tcPr>
            <w:tcW w:w="9747" w:type="dxa"/>
            <w:gridSpan w:val="2"/>
          </w:tcPr>
          <w:p w14:paraId="3AF639F6" w14:textId="77777777" w:rsidR="00175B1C" w:rsidRPr="00CC109B" w:rsidRDefault="00175B1C" w:rsidP="00871C2E">
            <w:pPr>
              <w:widowControl w:val="0"/>
              <w:tabs>
                <w:tab w:val="left" w:pos="851"/>
              </w:tabs>
              <w:spacing w:after="120"/>
              <w:jc w:val="both"/>
              <w:rPr>
                <w:sz w:val="24"/>
                <w:szCs w:val="24"/>
                <w:lang w:val="cs-CZ"/>
              </w:rPr>
            </w:pPr>
          </w:p>
        </w:tc>
      </w:tr>
      <w:tr w:rsidR="00175B1C" w:rsidRPr="003242A9" w14:paraId="3AF639FA" w14:textId="77777777" w:rsidTr="008053FD">
        <w:trPr>
          <w:trHeight w:val="350"/>
        </w:trPr>
        <w:tc>
          <w:tcPr>
            <w:tcW w:w="4873" w:type="dxa"/>
          </w:tcPr>
          <w:p w14:paraId="3AF639F8" w14:textId="77777777" w:rsidR="00175B1C" w:rsidRPr="00871C2E" w:rsidRDefault="00175B1C" w:rsidP="00871C2E">
            <w:pPr>
              <w:pStyle w:val="ListParagraph"/>
              <w:widowControl w:val="0"/>
              <w:numPr>
                <w:ilvl w:val="0"/>
                <w:numId w:val="27"/>
              </w:numPr>
              <w:spacing w:after="120"/>
              <w:ind w:left="499" w:hanging="357"/>
              <w:contextualSpacing w:val="0"/>
              <w:jc w:val="both"/>
              <w:rPr>
                <w:rFonts w:eastAsia="Calibri"/>
                <w:smallCaps/>
                <w:sz w:val="24"/>
                <w:szCs w:val="24"/>
                <w:lang w:val="en-US"/>
              </w:rPr>
            </w:pPr>
            <w:r w:rsidRPr="00871C2E">
              <w:rPr>
                <w:rFonts w:eastAsia="Calibri"/>
                <w:b/>
                <w:smallCaps/>
                <w:sz w:val="24"/>
                <w:szCs w:val="24"/>
                <w:u w:val="single"/>
                <w:lang w:val="en-US"/>
              </w:rPr>
              <w:t>Force Majeure</w:t>
            </w:r>
          </w:p>
        </w:tc>
        <w:tc>
          <w:tcPr>
            <w:tcW w:w="4874" w:type="dxa"/>
          </w:tcPr>
          <w:p w14:paraId="3AF639F9" w14:textId="77777777" w:rsidR="00175B1C" w:rsidRPr="00871C2E" w:rsidRDefault="00175B1C" w:rsidP="00871C2E">
            <w:pPr>
              <w:pStyle w:val="Odstavecseseznamem1"/>
              <w:widowControl w:val="0"/>
              <w:spacing w:after="0" w:line="240" w:lineRule="auto"/>
              <w:ind w:left="0"/>
              <w:contextualSpacing w:val="0"/>
              <w:jc w:val="both"/>
              <w:rPr>
                <w:rFonts w:ascii="Times New Roman" w:hAnsi="Times New Roman"/>
                <w:b/>
                <w:smallCaps/>
                <w:sz w:val="24"/>
                <w:szCs w:val="24"/>
                <w:u w:val="single"/>
                <w:lang w:val="cs-CZ"/>
              </w:rPr>
            </w:pPr>
            <w:r w:rsidRPr="00871C2E">
              <w:rPr>
                <w:rFonts w:ascii="Times New Roman" w:hAnsi="Times New Roman"/>
                <w:b/>
                <w:smallCaps/>
                <w:sz w:val="24"/>
                <w:szCs w:val="24"/>
                <w:lang w:val="cs-CZ"/>
              </w:rPr>
              <w:t xml:space="preserve">17.        </w:t>
            </w:r>
            <w:r w:rsidRPr="00871C2E">
              <w:rPr>
                <w:rFonts w:ascii="Times New Roman" w:hAnsi="Times New Roman"/>
                <w:b/>
                <w:smallCaps/>
                <w:sz w:val="24"/>
                <w:szCs w:val="24"/>
                <w:u w:val="single"/>
                <w:lang w:val="cs-CZ"/>
              </w:rPr>
              <w:t>Vyšší moc</w:t>
            </w:r>
          </w:p>
        </w:tc>
      </w:tr>
      <w:tr w:rsidR="00175B1C" w:rsidRPr="00B27589" w14:paraId="3AF639FE" w14:textId="77777777" w:rsidTr="008053FD">
        <w:trPr>
          <w:trHeight w:val="350"/>
        </w:trPr>
        <w:tc>
          <w:tcPr>
            <w:tcW w:w="4873" w:type="dxa"/>
          </w:tcPr>
          <w:p w14:paraId="3AF639FB" w14:textId="77777777" w:rsidR="00175B1C" w:rsidRPr="00871C2E" w:rsidRDefault="00175B1C" w:rsidP="00871C2E">
            <w:pPr>
              <w:widowControl w:val="0"/>
              <w:spacing w:after="120"/>
              <w:ind w:left="720"/>
              <w:jc w:val="both"/>
              <w:rPr>
                <w:rFonts w:eastAsia="Times New Roman"/>
                <w:sz w:val="24"/>
                <w:szCs w:val="24"/>
                <w:lang w:val="en-US" w:eastAsia="cs-CZ"/>
              </w:rPr>
            </w:pPr>
            <w:r w:rsidRPr="00871C2E">
              <w:rPr>
                <w:rFonts w:eastAsia="Times New Roman"/>
                <w:sz w:val="24"/>
                <w:szCs w:val="24"/>
                <w:lang w:val="en-US" w:eastAsia="cs-CZ"/>
              </w:rPr>
              <w:t>The performance by either Party of any obligation on its part to be performed hereunder shall be excused by floods, fires or any other Act of God, accidents, wars, riots, embargoes, delay of carriers, inability to obtain materials, failure of power or natural sources of supply, acts, injunctions, or restraints of government or other force majeure preventing such performance, whether similar or dissimilar to the foregoing, beyond the reasonable control of the Party bound by such obligation, provided, however, that the Party affected shall exert its reasonable efforts to eliminate or cure or overcome any of such causes and to resume performance of its obligations with all possible speed.</w:t>
            </w:r>
          </w:p>
          <w:p w14:paraId="3AF639FC" w14:textId="77777777" w:rsidR="00175B1C" w:rsidRPr="00871C2E" w:rsidRDefault="00175B1C" w:rsidP="00871C2E">
            <w:pPr>
              <w:widowControl w:val="0"/>
              <w:spacing w:after="120"/>
              <w:jc w:val="both"/>
              <w:rPr>
                <w:rFonts w:eastAsia="Calibri"/>
                <w:sz w:val="24"/>
                <w:szCs w:val="24"/>
                <w:lang w:val="en-US"/>
              </w:rPr>
            </w:pPr>
          </w:p>
        </w:tc>
        <w:tc>
          <w:tcPr>
            <w:tcW w:w="4874" w:type="dxa"/>
          </w:tcPr>
          <w:p w14:paraId="3AF639FD" w14:textId="77777777" w:rsidR="00175B1C" w:rsidRPr="00871C2E" w:rsidRDefault="00175B1C" w:rsidP="00871C2E">
            <w:pPr>
              <w:widowControl w:val="0"/>
              <w:spacing w:after="120"/>
              <w:ind w:left="720"/>
              <w:jc w:val="both"/>
              <w:rPr>
                <w:rFonts w:eastAsia="Calibri"/>
                <w:sz w:val="24"/>
                <w:szCs w:val="24"/>
                <w:lang w:val="cs-CZ"/>
              </w:rPr>
            </w:pPr>
            <w:r w:rsidRPr="00871C2E">
              <w:rPr>
                <w:rFonts w:eastAsia="Times New Roman"/>
                <w:sz w:val="24"/>
                <w:szCs w:val="24"/>
                <w:lang w:val="cs-CZ" w:eastAsia="cs-CZ"/>
              </w:rPr>
              <w:t>Splnění jakékoli povinnosti kteroukoli ze Stran, jež má být takovou Stranou splněna na základě podmínek této Smlouvy, bude prominuto v důsledku záplav, požárů či jiných projevů Vyšší moci, nehod, válek, nepokojů, embarg, prodlení dopravců, nemožnosti opatřit příslušné materiály, nebude-li dodána elektrická energie či jiné přírodní zdroje, v důsledku rozhodnutí, zákazů či omezení státního/správního úřadu či jiného prvku vyšší moci, který zabrání splnění takové povinnosti, bez ohledu na to, zda je shodný či odlišný od shora uvedeného, a který stojí mimo možnost ovlivnění příslušné Strany, která je takovou povinností vázána, to však za podmínky, že takto dotčená Strana vyvine odpovídají úsilí za účelem odstranění či nápravy či překonání jakéhokoli takového důvodu či příčiny a bude pokračovat v plnění svých povinností v nejbližším možném časovém okamžiku.</w:t>
            </w:r>
          </w:p>
        </w:tc>
      </w:tr>
      <w:tr w:rsidR="00175B1C" w:rsidRPr="00B27589" w14:paraId="3AF63A01" w14:textId="77777777" w:rsidTr="008053FD">
        <w:trPr>
          <w:trHeight w:val="350"/>
        </w:trPr>
        <w:tc>
          <w:tcPr>
            <w:tcW w:w="4873" w:type="dxa"/>
          </w:tcPr>
          <w:p w14:paraId="3AF639FF" w14:textId="77777777" w:rsidR="00175B1C" w:rsidRPr="00871C2E" w:rsidRDefault="00175B1C" w:rsidP="00871C2E">
            <w:pPr>
              <w:pStyle w:val="ListParagraph"/>
              <w:widowControl w:val="0"/>
              <w:numPr>
                <w:ilvl w:val="0"/>
                <w:numId w:val="12"/>
              </w:numPr>
              <w:spacing w:after="120"/>
              <w:contextualSpacing w:val="0"/>
              <w:jc w:val="both"/>
              <w:rPr>
                <w:b/>
                <w:smallCaps/>
                <w:sz w:val="24"/>
                <w:szCs w:val="24"/>
                <w:u w:val="single"/>
                <w:lang w:val="en-US"/>
              </w:rPr>
            </w:pPr>
            <w:r w:rsidRPr="00871C2E">
              <w:rPr>
                <w:b/>
                <w:smallCaps/>
                <w:sz w:val="24"/>
                <w:szCs w:val="24"/>
                <w:u w:val="single"/>
                <w:lang w:val="en-US"/>
              </w:rPr>
              <w:t>Miscellaneous</w:t>
            </w:r>
          </w:p>
        </w:tc>
        <w:tc>
          <w:tcPr>
            <w:tcW w:w="4874" w:type="dxa"/>
          </w:tcPr>
          <w:p w14:paraId="3AF63A00" w14:textId="77777777" w:rsidR="00175B1C" w:rsidRPr="00871C2E" w:rsidRDefault="00175B1C" w:rsidP="00871C2E">
            <w:pPr>
              <w:pStyle w:val="Odstavecseseznamem1"/>
              <w:widowControl w:val="0"/>
              <w:spacing w:after="120" w:line="240" w:lineRule="auto"/>
              <w:ind w:left="0"/>
              <w:contextualSpacing w:val="0"/>
              <w:jc w:val="both"/>
              <w:rPr>
                <w:rFonts w:ascii="Times New Roman" w:hAnsi="Times New Roman"/>
                <w:b/>
                <w:smallCaps/>
                <w:sz w:val="24"/>
                <w:szCs w:val="24"/>
                <w:u w:val="single"/>
                <w:lang w:val="cs-CZ"/>
              </w:rPr>
            </w:pPr>
            <w:r w:rsidRPr="00871C2E">
              <w:rPr>
                <w:rFonts w:ascii="Times New Roman" w:hAnsi="Times New Roman"/>
                <w:b/>
                <w:smallCaps/>
                <w:sz w:val="24"/>
                <w:szCs w:val="24"/>
                <w:lang w:val="cs-CZ"/>
              </w:rPr>
              <w:t xml:space="preserve">18.          </w:t>
            </w:r>
            <w:r w:rsidRPr="00871C2E">
              <w:rPr>
                <w:rFonts w:ascii="Times New Roman" w:hAnsi="Times New Roman"/>
                <w:b/>
                <w:smallCaps/>
                <w:sz w:val="24"/>
                <w:szCs w:val="24"/>
                <w:u w:val="single"/>
                <w:lang w:val="cs-CZ"/>
              </w:rPr>
              <w:t>Různé</w:t>
            </w:r>
          </w:p>
        </w:tc>
      </w:tr>
      <w:tr w:rsidR="00175B1C" w:rsidRPr="003242A9" w14:paraId="3AF63A04" w14:textId="77777777" w:rsidTr="008053FD">
        <w:trPr>
          <w:trHeight w:val="422"/>
        </w:trPr>
        <w:tc>
          <w:tcPr>
            <w:tcW w:w="4873" w:type="dxa"/>
          </w:tcPr>
          <w:p w14:paraId="3AF63A02" w14:textId="23FA1D5C" w:rsidR="00175B1C" w:rsidRPr="00871C2E" w:rsidRDefault="00363DC0" w:rsidP="00871C2E">
            <w:pPr>
              <w:widowControl w:val="0"/>
              <w:numPr>
                <w:ilvl w:val="1"/>
                <w:numId w:val="12"/>
              </w:numPr>
              <w:tabs>
                <w:tab w:val="left" w:pos="993"/>
              </w:tabs>
              <w:spacing w:line="276" w:lineRule="auto"/>
              <w:ind w:left="709" w:firstLine="0"/>
              <w:jc w:val="both"/>
              <w:rPr>
                <w:rFonts w:eastAsia="Calibri"/>
                <w:sz w:val="24"/>
                <w:szCs w:val="24"/>
                <w:u w:val="single"/>
                <w:lang w:val="en-US"/>
              </w:rPr>
            </w:pPr>
            <w:r w:rsidRPr="00871C2E">
              <w:rPr>
                <w:rFonts w:eastAsia="Calibri"/>
                <w:sz w:val="24"/>
                <w:szCs w:val="24"/>
                <w:u w:val="single"/>
                <w:lang w:val="en-US"/>
              </w:rPr>
              <w:t xml:space="preserve"> </w:t>
            </w:r>
            <w:r w:rsidR="00175B1C" w:rsidRPr="00871C2E">
              <w:rPr>
                <w:rFonts w:eastAsia="Calibri"/>
                <w:sz w:val="24"/>
                <w:szCs w:val="24"/>
                <w:u w:val="single"/>
                <w:lang w:val="en-US"/>
              </w:rPr>
              <w:t>Entire Agreement</w:t>
            </w:r>
          </w:p>
        </w:tc>
        <w:tc>
          <w:tcPr>
            <w:tcW w:w="4874" w:type="dxa"/>
          </w:tcPr>
          <w:p w14:paraId="3AF63A03" w14:textId="77777777" w:rsidR="00175B1C" w:rsidRPr="00871C2E" w:rsidRDefault="00175B1C" w:rsidP="00871C2E">
            <w:pPr>
              <w:pStyle w:val="Odstavecseseznamem1"/>
              <w:widowControl w:val="0"/>
              <w:tabs>
                <w:tab w:val="left" w:pos="993"/>
              </w:tabs>
              <w:spacing w:after="0" w:line="240" w:lineRule="auto"/>
              <w:ind w:left="426"/>
              <w:contextualSpacing w:val="0"/>
              <w:jc w:val="both"/>
              <w:rPr>
                <w:rFonts w:ascii="Times New Roman" w:hAnsi="Times New Roman"/>
                <w:sz w:val="24"/>
                <w:szCs w:val="24"/>
                <w:u w:val="single"/>
                <w:lang w:val="cs-CZ"/>
              </w:rPr>
            </w:pPr>
            <w:r w:rsidRPr="00871C2E">
              <w:rPr>
                <w:rFonts w:ascii="Times New Roman" w:hAnsi="Times New Roman"/>
                <w:sz w:val="24"/>
                <w:szCs w:val="24"/>
                <w:lang w:val="cs-CZ"/>
              </w:rPr>
              <w:t xml:space="preserve">18.1. </w:t>
            </w:r>
            <w:r w:rsidRPr="00871C2E">
              <w:rPr>
                <w:rFonts w:ascii="Times New Roman" w:hAnsi="Times New Roman"/>
                <w:sz w:val="24"/>
                <w:szCs w:val="24"/>
                <w:u w:val="single"/>
                <w:lang w:val="cs-CZ"/>
              </w:rPr>
              <w:t>Celistvost Smlouvy</w:t>
            </w:r>
          </w:p>
        </w:tc>
      </w:tr>
      <w:tr w:rsidR="00175B1C" w:rsidRPr="00B27589" w14:paraId="3AF63A07" w14:textId="77777777" w:rsidTr="008053FD">
        <w:trPr>
          <w:trHeight w:val="350"/>
        </w:trPr>
        <w:tc>
          <w:tcPr>
            <w:tcW w:w="4873" w:type="dxa"/>
          </w:tcPr>
          <w:p w14:paraId="3AF63A05" w14:textId="77777777" w:rsidR="00175B1C" w:rsidRPr="00871C2E" w:rsidRDefault="00175B1C" w:rsidP="00871C2E">
            <w:pPr>
              <w:widowControl w:val="0"/>
              <w:spacing w:after="120"/>
              <w:ind w:left="709"/>
              <w:jc w:val="both"/>
              <w:rPr>
                <w:rFonts w:eastAsia="Calibri"/>
                <w:sz w:val="24"/>
                <w:szCs w:val="24"/>
                <w:lang w:val="en-US"/>
              </w:rPr>
            </w:pPr>
            <w:r w:rsidRPr="00871C2E">
              <w:rPr>
                <w:rFonts w:eastAsia="Calibri"/>
                <w:sz w:val="24"/>
                <w:szCs w:val="24"/>
                <w:lang w:val="en-US"/>
              </w:rPr>
              <w:t>This Agreement, including its attachment(s), constitutes the sole and complete agreement between the Parties and replaces all other written and oral agreements relating to the Study.</w:t>
            </w:r>
          </w:p>
        </w:tc>
        <w:tc>
          <w:tcPr>
            <w:tcW w:w="4874" w:type="dxa"/>
          </w:tcPr>
          <w:p w14:paraId="3AF63A06" w14:textId="77777777" w:rsidR="00175B1C" w:rsidRPr="00871C2E" w:rsidRDefault="00175B1C" w:rsidP="00871C2E">
            <w:pPr>
              <w:widowControl w:val="0"/>
              <w:ind w:left="709"/>
              <w:jc w:val="both"/>
              <w:rPr>
                <w:rFonts w:eastAsia="Calibri"/>
                <w:sz w:val="24"/>
                <w:szCs w:val="24"/>
                <w:lang w:val="cs-CZ"/>
              </w:rPr>
            </w:pPr>
            <w:r w:rsidRPr="00871C2E">
              <w:rPr>
                <w:rFonts w:eastAsia="Times New Roman"/>
                <w:sz w:val="24"/>
                <w:szCs w:val="24"/>
                <w:lang w:val="cs-CZ" w:eastAsia="cs-CZ"/>
              </w:rPr>
              <w:t xml:space="preserve">Tato Smlouva, včetně příloh, představuje výhradní, celistvé a úplné ujednání Stran a nahrazuje veškeré ostatní písemné a ústní dohody vztahující se k této Studii.   </w:t>
            </w:r>
          </w:p>
        </w:tc>
      </w:tr>
      <w:tr w:rsidR="00175B1C" w:rsidRPr="00B27589" w14:paraId="3AF63A0A" w14:textId="77777777" w:rsidTr="008053FD">
        <w:trPr>
          <w:trHeight w:val="350"/>
        </w:trPr>
        <w:tc>
          <w:tcPr>
            <w:tcW w:w="4873" w:type="dxa"/>
          </w:tcPr>
          <w:p w14:paraId="3AF63A08" w14:textId="4D450539" w:rsidR="00175B1C" w:rsidRPr="00871C2E" w:rsidRDefault="00363DC0" w:rsidP="00871C2E">
            <w:pPr>
              <w:pStyle w:val="ListParagraph"/>
              <w:widowControl w:val="0"/>
              <w:numPr>
                <w:ilvl w:val="1"/>
                <w:numId w:val="12"/>
              </w:numPr>
              <w:tabs>
                <w:tab w:val="left" w:pos="993"/>
              </w:tabs>
              <w:ind w:left="709" w:firstLine="0"/>
              <w:contextualSpacing w:val="0"/>
              <w:jc w:val="both"/>
              <w:rPr>
                <w:sz w:val="24"/>
                <w:szCs w:val="24"/>
                <w:u w:val="single"/>
                <w:lang w:val="en-US"/>
              </w:rPr>
            </w:pPr>
            <w:r w:rsidRPr="00871C2E">
              <w:rPr>
                <w:sz w:val="24"/>
                <w:szCs w:val="24"/>
                <w:u w:val="single"/>
                <w:lang w:val="en-US"/>
              </w:rPr>
              <w:lastRenderedPageBreak/>
              <w:t xml:space="preserve"> </w:t>
            </w:r>
            <w:r w:rsidR="00175B1C" w:rsidRPr="00871C2E">
              <w:rPr>
                <w:sz w:val="24"/>
                <w:szCs w:val="24"/>
                <w:u w:val="single"/>
                <w:lang w:val="en-US"/>
              </w:rPr>
              <w:t>No Waiver/Enforceability</w:t>
            </w:r>
          </w:p>
        </w:tc>
        <w:tc>
          <w:tcPr>
            <w:tcW w:w="4874" w:type="dxa"/>
          </w:tcPr>
          <w:p w14:paraId="3AF63A09" w14:textId="77777777" w:rsidR="00175B1C" w:rsidRPr="00871C2E" w:rsidRDefault="00175B1C" w:rsidP="00871C2E">
            <w:pPr>
              <w:pStyle w:val="Odstavecseseznamem1"/>
              <w:widowControl w:val="0"/>
              <w:tabs>
                <w:tab w:val="left" w:pos="993"/>
              </w:tabs>
              <w:spacing w:after="0" w:line="240" w:lineRule="auto"/>
              <w:ind w:left="426"/>
              <w:contextualSpacing w:val="0"/>
              <w:jc w:val="both"/>
              <w:rPr>
                <w:rFonts w:ascii="Times New Roman" w:hAnsi="Times New Roman"/>
                <w:sz w:val="24"/>
                <w:szCs w:val="24"/>
                <w:u w:val="single"/>
                <w:lang w:val="cs-CZ"/>
              </w:rPr>
            </w:pPr>
            <w:r w:rsidRPr="00871C2E">
              <w:rPr>
                <w:rFonts w:ascii="Times New Roman" w:hAnsi="Times New Roman"/>
                <w:sz w:val="24"/>
                <w:szCs w:val="24"/>
                <w:lang w:val="cs-CZ"/>
              </w:rPr>
              <w:t xml:space="preserve">18.2. </w:t>
            </w:r>
            <w:r w:rsidRPr="00871C2E">
              <w:rPr>
                <w:rFonts w:ascii="Times New Roman" w:hAnsi="Times New Roman"/>
                <w:sz w:val="24"/>
                <w:szCs w:val="24"/>
                <w:u w:val="single"/>
                <w:lang w:val="cs-CZ"/>
              </w:rPr>
              <w:t>Vzdání se uplatnění/Vynutitelnost</w:t>
            </w:r>
          </w:p>
        </w:tc>
      </w:tr>
      <w:tr w:rsidR="00175B1C" w:rsidRPr="00B27589" w14:paraId="3AF63A0D" w14:textId="77777777" w:rsidTr="008053FD">
        <w:trPr>
          <w:trHeight w:val="350"/>
        </w:trPr>
        <w:tc>
          <w:tcPr>
            <w:tcW w:w="4873" w:type="dxa"/>
          </w:tcPr>
          <w:p w14:paraId="3AF63A0B" w14:textId="77777777" w:rsidR="00175B1C" w:rsidRPr="00871C2E" w:rsidRDefault="00175B1C" w:rsidP="00871C2E">
            <w:pPr>
              <w:widowControl w:val="0"/>
              <w:tabs>
                <w:tab w:val="left" w:pos="1440"/>
              </w:tabs>
              <w:spacing w:after="120"/>
              <w:ind w:left="709"/>
              <w:jc w:val="both"/>
              <w:rPr>
                <w:rFonts w:eastAsia="Calibri"/>
                <w:sz w:val="24"/>
                <w:szCs w:val="24"/>
                <w:lang w:val="en-US"/>
              </w:rPr>
            </w:pPr>
            <w:r w:rsidRPr="00871C2E">
              <w:rPr>
                <w:rFonts w:eastAsia="Calibri"/>
                <w:sz w:val="24"/>
                <w:szCs w:val="24"/>
                <w:lang w:val="en-US"/>
              </w:rPr>
              <w:t xml:space="preserve">Failure to enforce any term of this Agreement shall not constitute a waiver of such term. </w:t>
            </w:r>
          </w:p>
        </w:tc>
        <w:tc>
          <w:tcPr>
            <w:tcW w:w="4874" w:type="dxa"/>
          </w:tcPr>
          <w:p w14:paraId="3AF63A0C" w14:textId="77777777" w:rsidR="00175B1C" w:rsidRPr="00871C2E" w:rsidRDefault="00175B1C" w:rsidP="00871C2E">
            <w:pPr>
              <w:widowControl w:val="0"/>
              <w:tabs>
                <w:tab w:val="left" w:pos="1440"/>
              </w:tabs>
              <w:spacing w:after="120"/>
              <w:ind w:left="709"/>
              <w:jc w:val="both"/>
              <w:rPr>
                <w:rFonts w:eastAsia="Calibri"/>
                <w:b/>
                <w:sz w:val="24"/>
                <w:szCs w:val="24"/>
                <w:u w:val="single"/>
                <w:lang w:val="cs-CZ" w:eastAsia="bg-BG"/>
              </w:rPr>
            </w:pPr>
            <w:r w:rsidRPr="00871C2E">
              <w:rPr>
                <w:rFonts w:eastAsia="Times New Roman"/>
                <w:sz w:val="24"/>
                <w:szCs w:val="24"/>
                <w:lang w:val="cs-CZ" w:eastAsia="cs-CZ"/>
              </w:rPr>
              <w:t xml:space="preserve">Neuplatnění jakéhokoli práva či podmínky této Smlouvy nezakládá domněnku vzdání se uplatnění takového práva či podmínky. </w:t>
            </w:r>
          </w:p>
        </w:tc>
      </w:tr>
      <w:tr w:rsidR="00175B1C" w:rsidRPr="00B27589" w14:paraId="3AF63A10" w14:textId="77777777" w:rsidTr="008053FD">
        <w:trPr>
          <w:trHeight w:val="350"/>
        </w:trPr>
        <w:tc>
          <w:tcPr>
            <w:tcW w:w="4873" w:type="dxa"/>
          </w:tcPr>
          <w:p w14:paraId="3AF63A0E" w14:textId="77777777" w:rsidR="00175B1C" w:rsidRPr="00871C2E" w:rsidRDefault="00175B1C" w:rsidP="00871C2E">
            <w:pPr>
              <w:widowControl w:val="0"/>
              <w:tabs>
                <w:tab w:val="left" w:pos="1440"/>
              </w:tabs>
              <w:spacing w:after="120"/>
              <w:ind w:left="709"/>
              <w:jc w:val="both"/>
              <w:rPr>
                <w:rFonts w:eastAsia="Calibri"/>
                <w:b/>
                <w:sz w:val="24"/>
                <w:szCs w:val="24"/>
                <w:u w:val="single"/>
                <w:lang w:val="en-US"/>
              </w:rPr>
            </w:pPr>
            <w:r w:rsidRPr="00871C2E">
              <w:rPr>
                <w:rFonts w:eastAsia="Calibri"/>
                <w:sz w:val="24"/>
                <w:szCs w:val="24"/>
                <w:lang w:val="en-US"/>
              </w:rPr>
              <w:t>If any part of this Agreement is found to be unenforceable, the rest of this Agreement will remain in effect.</w:t>
            </w:r>
          </w:p>
        </w:tc>
        <w:tc>
          <w:tcPr>
            <w:tcW w:w="4874" w:type="dxa"/>
          </w:tcPr>
          <w:p w14:paraId="3AF63A0F" w14:textId="77777777" w:rsidR="00175B1C" w:rsidRPr="00871C2E" w:rsidRDefault="00175B1C" w:rsidP="00871C2E">
            <w:pPr>
              <w:widowControl w:val="0"/>
              <w:tabs>
                <w:tab w:val="left" w:pos="1440"/>
              </w:tabs>
              <w:spacing w:after="120"/>
              <w:ind w:left="709"/>
              <w:jc w:val="both"/>
              <w:rPr>
                <w:rFonts w:eastAsia="Times New Roman"/>
                <w:b/>
                <w:sz w:val="24"/>
                <w:szCs w:val="24"/>
                <w:u w:val="single"/>
                <w:lang w:val="cs-CZ" w:eastAsia="cs-CZ"/>
              </w:rPr>
            </w:pPr>
            <w:r w:rsidRPr="00871C2E">
              <w:rPr>
                <w:rFonts w:eastAsia="Times New Roman"/>
                <w:sz w:val="24"/>
                <w:szCs w:val="24"/>
                <w:lang w:val="cs-CZ" w:eastAsia="cs-CZ"/>
              </w:rPr>
              <w:t>V případě, že bude kterákoli část této Smlouvy shledána jako nevykonatelná, zbytek této Smlouvy zůstane i nadále v platnosti.</w:t>
            </w:r>
          </w:p>
        </w:tc>
      </w:tr>
      <w:tr w:rsidR="00175B1C" w:rsidRPr="003242A9" w14:paraId="3AF63A13" w14:textId="77777777" w:rsidTr="008053FD">
        <w:trPr>
          <w:trHeight w:val="350"/>
        </w:trPr>
        <w:tc>
          <w:tcPr>
            <w:tcW w:w="4873" w:type="dxa"/>
          </w:tcPr>
          <w:p w14:paraId="3AF63A11" w14:textId="6BE63B63" w:rsidR="00175B1C" w:rsidRPr="00871C2E" w:rsidRDefault="00363DC0" w:rsidP="00871C2E">
            <w:pPr>
              <w:pStyle w:val="ListParagraph"/>
              <w:widowControl w:val="0"/>
              <w:numPr>
                <w:ilvl w:val="1"/>
                <w:numId w:val="13"/>
              </w:numPr>
              <w:tabs>
                <w:tab w:val="left" w:pos="993"/>
              </w:tabs>
              <w:ind w:left="318" w:firstLine="0"/>
              <w:contextualSpacing w:val="0"/>
              <w:jc w:val="both"/>
              <w:rPr>
                <w:sz w:val="24"/>
                <w:szCs w:val="24"/>
                <w:u w:val="single"/>
                <w:lang w:val="en-US"/>
              </w:rPr>
            </w:pPr>
            <w:r w:rsidRPr="00871C2E">
              <w:rPr>
                <w:sz w:val="24"/>
                <w:szCs w:val="24"/>
                <w:u w:val="single"/>
                <w:lang w:val="en-US"/>
              </w:rPr>
              <w:t xml:space="preserve"> </w:t>
            </w:r>
            <w:r w:rsidR="00175B1C" w:rsidRPr="00871C2E">
              <w:rPr>
                <w:sz w:val="24"/>
                <w:szCs w:val="24"/>
                <w:u w:val="single"/>
                <w:lang w:val="en-US"/>
              </w:rPr>
              <w:t>Assignment of the Agreement</w:t>
            </w:r>
          </w:p>
        </w:tc>
        <w:tc>
          <w:tcPr>
            <w:tcW w:w="4874" w:type="dxa"/>
          </w:tcPr>
          <w:p w14:paraId="3AF63A12" w14:textId="77777777" w:rsidR="00175B1C" w:rsidRPr="00871C2E" w:rsidRDefault="00175B1C" w:rsidP="00871C2E">
            <w:pPr>
              <w:pStyle w:val="Odstavecseseznamem1"/>
              <w:widowControl w:val="0"/>
              <w:tabs>
                <w:tab w:val="left" w:pos="993"/>
              </w:tabs>
              <w:spacing w:after="0" w:line="240" w:lineRule="auto"/>
              <w:ind w:left="349"/>
              <w:contextualSpacing w:val="0"/>
              <w:jc w:val="both"/>
              <w:rPr>
                <w:rFonts w:ascii="Times New Roman" w:hAnsi="Times New Roman"/>
                <w:sz w:val="24"/>
                <w:szCs w:val="24"/>
                <w:lang w:val="cs-CZ"/>
              </w:rPr>
            </w:pPr>
            <w:r w:rsidRPr="00871C2E">
              <w:rPr>
                <w:rFonts w:ascii="Times New Roman" w:hAnsi="Times New Roman"/>
                <w:sz w:val="24"/>
                <w:szCs w:val="24"/>
                <w:lang w:val="cs-CZ"/>
              </w:rPr>
              <w:t xml:space="preserve">18.3. </w:t>
            </w:r>
            <w:r w:rsidRPr="00871C2E">
              <w:rPr>
                <w:rFonts w:ascii="Times New Roman" w:hAnsi="Times New Roman"/>
                <w:sz w:val="24"/>
                <w:szCs w:val="24"/>
                <w:u w:val="single"/>
                <w:lang w:val="cs-CZ"/>
              </w:rPr>
              <w:t>Převod Smlouvy</w:t>
            </w:r>
          </w:p>
        </w:tc>
      </w:tr>
      <w:tr w:rsidR="00175B1C" w:rsidRPr="00B27589" w14:paraId="3AF63A16" w14:textId="77777777" w:rsidTr="008053FD">
        <w:trPr>
          <w:trHeight w:val="350"/>
        </w:trPr>
        <w:tc>
          <w:tcPr>
            <w:tcW w:w="4873" w:type="dxa"/>
          </w:tcPr>
          <w:p w14:paraId="3AF63A14" w14:textId="77777777" w:rsidR="00175B1C" w:rsidRPr="00871C2E" w:rsidRDefault="00175B1C" w:rsidP="006D40A0">
            <w:pPr>
              <w:widowControl w:val="0"/>
              <w:tabs>
                <w:tab w:val="left" w:pos="1440"/>
              </w:tabs>
              <w:spacing w:after="120"/>
              <w:ind w:left="709"/>
              <w:jc w:val="both"/>
              <w:rPr>
                <w:rFonts w:eastAsia="Calibri"/>
                <w:sz w:val="24"/>
                <w:szCs w:val="24"/>
                <w:lang w:val="en-US"/>
              </w:rPr>
            </w:pPr>
            <w:r w:rsidRPr="00871C2E">
              <w:rPr>
                <w:rFonts w:eastAsia="Calibri"/>
                <w:sz w:val="24"/>
                <w:szCs w:val="24"/>
                <w:lang w:val="en-US"/>
              </w:rPr>
              <w:t>This Agreement shall be binding upon the Parties and their successors and assigns.</w:t>
            </w:r>
          </w:p>
        </w:tc>
        <w:tc>
          <w:tcPr>
            <w:tcW w:w="4874" w:type="dxa"/>
          </w:tcPr>
          <w:p w14:paraId="3AF63A15" w14:textId="77777777" w:rsidR="00175B1C" w:rsidRPr="00871C2E" w:rsidRDefault="00175B1C" w:rsidP="006D40A0">
            <w:pPr>
              <w:widowControl w:val="0"/>
              <w:tabs>
                <w:tab w:val="left" w:pos="1440"/>
              </w:tabs>
              <w:spacing w:after="120"/>
              <w:ind w:left="709"/>
              <w:jc w:val="both"/>
              <w:rPr>
                <w:rFonts w:eastAsia="Calibri"/>
                <w:sz w:val="24"/>
                <w:szCs w:val="24"/>
                <w:lang w:val="cs-CZ"/>
              </w:rPr>
            </w:pPr>
            <w:r w:rsidRPr="00871C2E">
              <w:rPr>
                <w:rFonts w:eastAsia="Times New Roman"/>
                <w:sz w:val="24"/>
                <w:szCs w:val="24"/>
                <w:lang w:val="cs-CZ" w:eastAsia="cs-CZ"/>
              </w:rPr>
              <w:t>Tato Smlouva bude závazná vůči Stranám i jejich právním nástupcům a postupníkům.</w:t>
            </w:r>
          </w:p>
        </w:tc>
      </w:tr>
      <w:tr w:rsidR="00175B1C" w:rsidRPr="00B27589" w14:paraId="3AF63A19" w14:textId="77777777" w:rsidTr="008053FD">
        <w:trPr>
          <w:trHeight w:val="350"/>
        </w:trPr>
        <w:tc>
          <w:tcPr>
            <w:tcW w:w="4873" w:type="dxa"/>
          </w:tcPr>
          <w:p w14:paraId="3AF63A17" w14:textId="34344846" w:rsidR="00175B1C" w:rsidRPr="00871C2E" w:rsidRDefault="00175B1C" w:rsidP="006D40A0">
            <w:pPr>
              <w:widowControl w:val="0"/>
              <w:tabs>
                <w:tab w:val="left" w:pos="1440"/>
              </w:tabs>
              <w:spacing w:after="120"/>
              <w:ind w:left="709"/>
              <w:jc w:val="both"/>
              <w:rPr>
                <w:rFonts w:eastAsia="Calibri"/>
                <w:sz w:val="24"/>
                <w:szCs w:val="24"/>
                <w:lang w:val="en-US"/>
              </w:rPr>
            </w:pPr>
            <w:r w:rsidRPr="00871C2E">
              <w:rPr>
                <w:rFonts w:eastAsia="Times New Roman"/>
                <w:sz w:val="24"/>
                <w:szCs w:val="24"/>
                <w:lang w:val="en-US" w:eastAsia="cs-CZ"/>
              </w:rPr>
              <w:t xml:space="preserve">The Site shall not assign or transfer any rights or obligations under this Agreement without the written consent of IQVIA and Sponsor.  </w:t>
            </w:r>
          </w:p>
        </w:tc>
        <w:tc>
          <w:tcPr>
            <w:tcW w:w="4874" w:type="dxa"/>
          </w:tcPr>
          <w:p w14:paraId="3AF63A18" w14:textId="54C57753" w:rsidR="00175B1C" w:rsidRPr="00871C2E" w:rsidRDefault="00175B1C" w:rsidP="006D40A0">
            <w:pPr>
              <w:widowControl w:val="0"/>
              <w:tabs>
                <w:tab w:val="left" w:pos="1440"/>
              </w:tabs>
              <w:spacing w:after="120"/>
              <w:ind w:left="709"/>
              <w:jc w:val="both"/>
              <w:rPr>
                <w:sz w:val="24"/>
                <w:szCs w:val="24"/>
                <w:lang w:val="cs-CZ"/>
              </w:rPr>
            </w:pPr>
            <w:r w:rsidRPr="00871C2E">
              <w:rPr>
                <w:rFonts w:eastAsia="Times New Roman"/>
                <w:sz w:val="24"/>
                <w:szCs w:val="24"/>
                <w:lang w:val="cs-CZ" w:eastAsia="cs-CZ"/>
              </w:rPr>
              <w:t xml:space="preserve">Místo provádění klinického hodnocení nepřevede jakákoli práva či závazky z této Smlouvy bez předchozího písemného souhlasu IQVIA nebo Zadavatele.  </w:t>
            </w:r>
          </w:p>
        </w:tc>
      </w:tr>
      <w:tr w:rsidR="00175B1C" w:rsidRPr="00B27589" w14:paraId="3AF63A1F" w14:textId="77777777" w:rsidTr="008053FD">
        <w:trPr>
          <w:trHeight w:val="350"/>
        </w:trPr>
        <w:tc>
          <w:tcPr>
            <w:tcW w:w="4873" w:type="dxa"/>
          </w:tcPr>
          <w:p w14:paraId="008C84C7" w14:textId="346DBAE0" w:rsidR="00A802E2" w:rsidRPr="00871C2E" w:rsidRDefault="00175B1C" w:rsidP="006D40A0">
            <w:pPr>
              <w:widowControl w:val="0"/>
              <w:tabs>
                <w:tab w:val="left" w:pos="1440"/>
              </w:tabs>
              <w:ind w:left="709"/>
              <w:jc w:val="both"/>
              <w:rPr>
                <w:rFonts w:eastAsia="Times New Roman"/>
                <w:sz w:val="24"/>
                <w:szCs w:val="24"/>
                <w:lang w:val="en-US" w:eastAsia="cs-CZ"/>
              </w:rPr>
            </w:pPr>
            <w:r w:rsidRPr="00871C2E">
              <w:rPr>
                <w:rFonts w:eastAsia="Times New Roman"/>
                <w:sz w:val="24"/>
                <w:szCs w:val="24"/>
                <w:lang w:val="en-US" w:eastAsia="cs-CZ"/>
              </w:rPr>
              <w:t>Upon Sponsor’s request, IQVIA may assign this Agreement to a third party, and IQVIA shall not be responsible for any obligations or liabilities under this Agreement that arise after the date of the assignment, and the Site hereby consents to such an assignment. Site will be given prompt notice of such assignment by the assignee.</w:t>
            </w:r>
            <w:r w:rsidR="00A802E2" w:rsidRPr="00871C2E">
              <w:rPr>
                <w:rFonts w:eastAsia="Times New Roman"/>
                <w:sz w:val="24"/>
                <w:szCs w:val="24"/>
                <w:lang w:val="en-US" w:eastAsia="cs-CZ"/>
              </w:rPr>
              <w:t xml:space="preserve"> Additionally, Sponsor retains the right to assign this Agreement to any third party in the event of a merger, consolidation or sale or license of substantially all of the assets to which this Agreement relates.</w:t>
            </w:r>
          </w:p>
          <w:p w14:paraId="3AF63A1A" w14:textId="29CE76A0" w:rsidR="00175B1C" w:rsidRPr="00871C2E" w:rsidRDefault="00175B1C" w:rsidP="006D40A0">
            <w:pPr>
              <w:widowControl w:val="0"/>
              <w:tabs>
                <w:tab w:val="left" w:pos="1440"/>
              </w:tabs>
              <w:spacing w:after="120"/>
              <w:ind w:left="709"/>
              <w:jc w:val="both"/>
              <w:rPr>
                <w:rFonts w:eastAsia="Times New Roman"/>
                <w:sz w:val="24"/>
                <w:szCs w:val="24"/>
                <w:lang w:val="en-US" w:eastAsia="cs-CZ"/>
              </w:rPr>
            </w:pPr>
          </w:p>
          <w:p w14:paraId="3AF63A1B" w14:textId="61710DBB" w:rsidR="00175B1C" w:rsidRPr="00871C2E" w:rsidRDefault="00175B1C" w:rsidP="006D40A0">
            <w:pPr>
              <w:widowControl w:val="0"/>
              <w:tabs>
                <w:tab w:val="left" w:pos="1440"/>
              </w:tabs>
              <w:ind w:left="709"/>
              <w:jc w:val="both"/>
              <w:rPr>
                <w:rFonts w:eastAsia="Times New Roman"/>
                <w:sz w:val="24"/>
                <w:szCs w:val="24"/>
                <w:u w:val="single"/>
                <w:lang w:val="en-US" w:eastAsia="cs-CZ"/>
              </w:rPr>
            </w:pPr>
            <w:r w:rsidRPr="00871C2E">
              <w:rPr>
                <w:sz w:val="24"/>
                <w:szCs w:val="24"/>
                <w:u w:val="single"/>
                <w:lang w:val="en-US"/>
              </w:rPr>
              <w:t xml:space="preserve">  </w:t>
            </w:r>
          </w:p>
          <w:p w14:paraId="3AF63A1D" w14:textId="59250533" w:rsidR="00175B1C" w:rsidRPr="00871C2E" w:rsidRDefault="00175B1C" w:rsidP="006D40A0">
            <w:pPr>
              <w:widowControl w:val="0"/>
              <w:ind w:left="709"/>
              <w:jc w:val="both"/>
              <w:rPr>
                <w:sz w:val="24"/>
                <w:szCs w:val="24"/>
                <w:lang w:val="en-US"/>
              </w:rPr>
            </w:pPr>
          </w:p>
        </w:tc>
        <w:tc>
          <w:tcPr>
            <w:tcW w:w="4874" w:type="dxa"/>
          </w:tcPr>
          <w:p w14:paraId="410165DB" w14:textId="00A8A93C" w:rsidR="00CB313D" w:rsidRPr="00871C2E" w:rsidRDefault="00175B1C" w:rsidP="006D40A0">
            <w:pPr>
              <w:widowControl w:val="0"/>
              <w:tabs>
                <w:tab w:val="left" w:pos="1440"/>
              </w:tabs>
              <w:ind w:left="709"/>
              <w:jc w:val="both"/>
              <w:rPr>
                <w:rFonts w:eastAsia="Times New Roman"/>
                <w:sz w:val="24"/>
                <w:szCs w:val="24"/>
                <w:lang w:val="cs-CZ" w:eastAsia="cs-CZ"/>
              </w:rPr>
            </w:pPr>
            <w:r w:rsidRPr="00871C2E">
              <w:rPr>
                <w:rFonts w:eastAsia="Times New Roman"/>
                <w:sz w:val="24"/>
                <w:szCs w:val="24"/>
                <w:lang w:val="cs-CZ" w:eastAsia="cs-CZ"/>
              </w:rPr>
              <w:t>Na základě žádosti Zadavatele,</w:t>
            </w:r>
            <w:r w:rsidR="00CB313D" w:rsidRPr="00871C2E">
              <w:rPr>
                <w:rFonts w:eastAsia="Times New Roman"/>
                <w:sz w:val="24"/>
                <w:szCs w:val="24"/>
                <w:lang w:val="cs-CZ" w:eastAsia="cs-CZ"/>
              </w:rPr>
              <w:t xml:space="preserve"> je</w:t>
            </w:r>
            <w:r w:rsidRPr="00871C2E">
              <w:rPr>
                <w:rFonts w:eastAsia="Times New Roman"/>
                <w:sz w:val="24"/>
                <w:szCs w:val="24"/>
                <w:lang w:val="cs-CZ" w:eastAsia="cs-CZ"/>
              </w:rPr>
              <w:t xml:space="preserve"> IQVIA oprávněn</w:t>
            </w:r>
            <w:r w:rsidR="00CB313D" w:rsidRPr="00871C2E">
              <w:rPr>
                <w:rFonts w:eastAsia="Times New Roman"/>
                <w:sz w:val="24"/>
                <w:szCs w:val="24"/>
                <w:lang w:val="cs-CZ" w:eastAsia="cs-CZ"/>
              </w:rPr>
              <w:t>a</w:t>
            </w:r>
            <w:r w:rsidRPr="00871C2E">
              <w:rPr>
                <w:rFonts w:eastAsia="Times New Roman"/>
                <w:sz w:val="24"/>
                <w:szCs w:val="24"/>
                <w:lang w:val="cs-CZ" w:eastAsia="cs-CZ"/>
              </w:rPr>
              <w:t xml:space="preserve"> převést tuto Smlouvu na jakoukoli třetí stranu, a </w:t>
            </w:r>
            <w:r w:rsidR="00CB313D" w:rsidRPr="00871C2E">
              <w:rPr>
                <w:rFonts w:eastAsia="Times New Roman"/>
                <w:sz w:val="24"/>
                <w:szCs w:val="24"/>
                <w:lang w:val="cs-CZ" w:eastAsia="cs-CZ"/>
              </w:rPr>
              <w:t>IQVIA</w:t>
            </w:r>
            <w:r w:rsidRPr="00871C2E">
              <w:rPr>
                <w:rFonts w:eastAsia="Times New Roman"/>
                <w:sz w:val="24"/>
                <w:szCs w:val="24"/>
                <w:lang w:val="cs-CZ" w:eastAsia="cs-CZ"/>
              </w:rPr>
              <w:t xml:space="preserve"> nebude odpovědn</w:t>
            </w:r>
            <w:r w:rsidR="00CB313D" w:rsidRPr="00871C2E">
              <w:rPr>
                <w:rFonts w:eastAsia="Times New Roman"/>
                <w:sz w:val="24"/>
                <w:szCs w:val="24"/>
                <w:lang w:val="cs-CZ" w:eastAsia="cs-CZ"/>
              </w:rPr>
              <w:t>á</w:t>
            </w:r>
            <w:r w:rsidRPr="00871C2E">
              <w:rPr>
                <w:rFonts w:eastAsia="Times New Roman"/>
                <w:sz w:val="24"/>
                <w:szCs w:val="24"/>
                <w:lang w:val="cs-CZ" w:eastAsia="cs-CZ"/>
              </w:rPr>
              <w:t xml:space="preserve"> za jakékoli závazky či odpovědnosti dle této Smlouvy, jež vyplynou po datu převodu a Místo provedení klinického hodnocení tímto souhlasí s takovým postoupením. Místu provedení klinického hodnocení bude takové postoupení či převod oznámeno bez zbytečného odkladu nabyvatelem.</w:t>
            </w:r>
            <w:r w:rsidR="00CB313D" w:rsidRPr="00871C2E">
              <w:rPr>
                <w:rFonts w:eastAsia="Times New Roman"/>
                <w:sz w:val="24"/>
                <w:szCs w:val="24"/>
                <w:lang w:val="cs-CZ" w:eastAsia="cs-CZ"/>
              </w:rPr>
              <w:t xml:space="preserve"> </w:t>
            </w:r>
            <w:r w:rsidR="00780529" w:rsidRPr="00871C2E">
              <w:rPr>
                <w:sz w:val="24"/>
                <w:szCs w:val="24"/>
                <w:lang w:val="cs-CZ"/>
              </w:rPr>
              <w:t>Zadavatel si také ponechává právo postoupit tuto Smlouvu třetí straně, pokud dojde k fúzi, konsolidaci nebo prodeji podstatné části všech jeho aktiv, kterých se tato Smlouva týká, nebo k </w:t>
            </w:r>
            <w:proofErr w:type="spellStart"/>
            <w:r w:rsidR="00780529" w:rsidRPr="00871C2E">
              <w:rPr>
                <w:sz w:val="24"/>
                <w:szCs w:val="24"/>
                <w:lang w:val="cs-CZ"/>
              </w:rPr>
              <w:t>poskynutí</w:t>
            </w:r>
            <w:proofErr w:type="spellEnd"/>
            <w:r w:rsidR="00780529" w:rsidRPr="00871C2E">
              <w:rPr>
                <w:sz w:val="24"/>
                <w:szCs w:val="24"/>
                <w:lang w:val="cs-CZ"/>
              </w:rPr>
              <w:t xml:space="preserve"> licence na využívání takových aktiv.</w:t>
            </w:r>
          </w:p>
          <w:p w14:paraId="3AF63A1E" w14:textId="6DAD6948" w:rsidR="00175B1C" w:rsidRPr="00871C2E" w:rsidRDefault="00175B1C" w:rsidP="006D40A0">
            <w:pPr>
              <w:widowControl w:val="0"/>
              <w:tabs>
                <w:tab w:val="left" w:pos="1440"/>
              </w:tabs>
              <w:spacing w:after="120"/>
              <w:ind w:left="709"/>
              <w:jc w:val="both"/>
              <w:rPr>
                <w:sz w:val="24"/>
                <w:szCs w:val="24"/>
                <w:lang w:val="cs-CZ"/>
              </w:rPr>
            </w:pPr>
          </w:p>
        </w:tc>
      </w:tr>
      <w:tr w:rsidR="00175B1C" w:rsidRPr="003242A9" w14:paraId="3AF63A27" w14:textId="77777777" w:rsidTr="008053FD">
        <w:trPr>
          <w:trHeight w:val="350"/>
        </w:trPr>
        <w:tc>
          <w:tcPr>
            <w:tcW w:w="4873" w:type="dxa"/>
          </w:tcPr>
          <w:p w14:paraId="3AF63A25" w14:textId="36EAFCDA" w:rsidR="00175B1C" w:rsidRPr="00871C2E" w:rsidRDefault="00175B1C" w:rsidP="00871C2E">
            <w:pPr>
              <w:pStyle w:val="Odstavecseseznamem1"/>
              <w:widowControl w:val="0"/>
              <w:tabs>
                <w:tab w:val="left" w:pos="990"/>
              </w:tabs>
              <w:spacing w:after="0" w:line="240" w:lineRule="auto"/>
              <w:ind w:left="0" w:firstLine="459"/>
              <w:contextualSpacing w:val="0"/>
              <w:jc w:val="both"/>
              <w:rPr>
                <w:rFonts w:ascii="Times New Roman" w:hAnsi="Times New Roman"/>
                <w:sz w:val="24"/>
                <w:szCs w:val="24"/>
                <w:u w:val="single"/>
              </w:rPr>
            </w:pPr>
            <w:r w:rsidRPr="00871C2E">
              <w:rPr>
                <w:rFonts w:ascii="Times New Roman" w:hAnsi="Times New Roman"/>
                <w:sz w:val="24"/>
                <w:szCs w:val="24"/>
              </w:rPr>
              <w:t xml:space="preserve">18.4.  </w:t>
            </w:r>
            <w:r w:rsidRPr="00871C2E">
              <w:rPr>
                <w:rFonts w:ascii="Times New Roman" w:hAnsi="Times New Roman"/>
                <w:sz w:val="24"/>
                <w:szCs w:val="24"/>
                <w:u w:val="single"/>
              </w:rPr>
              <w:t xml:space="preserve">Applicable Law </w:t>
            </w:r>
          </w:p>
        </w:tc>
        <w:tc>
          <w:tcPr>
            <w:tcW w:w="4874" w:type="dxa"/>
          </w:tcPr>
          <w:p w14:paraId="3AF63A26" w14:textId="6A55B602" w:rsidR="00175B1C" w:rsidRPr="00871C2E" w:rsidRDefault="00175B1C" w:rsidP="00871C2E">
            <w:pPr>
              <w:pStyle w:val="Odstavecseseznamem1"/>
              <w:widowControl w:val="0"/>
              <w:tabs>
                <w:tab w:val="left" w:pos="990"/>
              </w:tabs>
              <w:spacing w:after="0" w:line="240" w:lineRule="auto"/>
              <w:ind w:left="0" w:firstLine="349"/>
              <w:contextualSpacing w:val="0"/>
              <w:jc w:val="both"/>
              <w:rPr>
                <w:rFonts w:ascii="Times New Roman" w:hAnsi="Times New Roman"/>
                <w:sz w:val="24"/>
                <w:szCs w:val="24"/>
                <w:lang w:val="cs-CZ"/>
              </w:rPr>
            </w:pPr>
            <w:r w:rsidRPr="00871C2E">
              <w:rPr>
                <w:rFonts w:ascii="Times New Roman" w:hAnsi="Times New Roman"/>
                <w:sz w:val="24"/>
                <w:szCs w:val="24"/>
                <w:lang w:val="cs-CZ"/>
              </w:rPr>
              <w:t xml:space="preserve">18.4 </w:t>
            </w:r>
            <w:r w:rsidRPr="00871C2E">
              <w:rPr>
                <w:rFonts w:ascii="Times New Roman" w:hAnsi="Times New Roman"/>
                <w:sz w:val="24"/>
                <w:szCs w:val="24"/>
                <w:u w:val="single"/>
                <w:lang w:val="cs-CZ"/>
              </w:rPr>
              <w:t xml:space="preserve">Rozhodné právo </w:t>
            </w:r>
          </w:p>
        </w:tc>
      </w:tr>
      <w:tr w:rsidR="00175B1C" w:rsidRPr="00B90324" w14:paraId="3AF63A2A" w14:textId="77777777" w:rsidTr="008053FD">
        <w:trPr>
          <w:trHeight w:val="769"/>
        </w:trPr>
        <w:tc>
          <w:tcPr>
            <w:tcW w:w="4873" w:type="dxa"/>
          </w:tcPr>
          <w:p w14:paraId="3AF63A28" w14:textId="31E05F91" w:rsidR="00175B1C" w:rsidRPr="00871C2E" w:rsidRDefault="00175B1C" w:rsidP="00871C2E">
            <w:pPr>
              <w:pStyle w:val="Odstavecseseznamem1"/>
              <w:widowControl w:val="0"/>
              <w:tabs>
                <w:tab w:val="left" w:pos="990"/>
              </w:tabs>
              <w:spacing w:after="120" w:line="240" w:lineRule="auto"/>
              <w:ind w:left="709"/>
              <w:contextualSpacing w:val="0"/>
              <w:jc w:val="both"/>
              <w:rPr>
                <w:rFonts w:ascii="Times New Roman" w:hAnsi="Times New Roman"/>
                <w:sz w:val="24"/>
                <w:szCs w:val="24"/>
              </w:rPr>
            </w:pPr>
            <w:r w:rsidRPr="00871C2E">
              <w:rPr>
                <w:rFonts w:ascii="Times New Roman" w:hAnsi="Times New Roman"/>
                <w:sz w:val="24"/>
                <w:szCs w:val="24"/>
              </w:rPr>
              <w:t>This Agreement shall be interpreted and enforced under the laws of Czech Republic</w:t>
            </w:r>
            <w:r w:rsidRPr="00871C2E">
              <w:rPr>
                <w:rFonts w:ascii="Times New Roman" w:hAnsi="Times New Roman"/>
                <w:sz w:val="24"/>
                <w:szCs w:val="24"/>
                <w:u w:val="single"/>
              </w:rPr>
              <w:t xml:space="preserve"> </w:t>
            </w:r>
          </w:p>
        </w:tc>
        <w:tc>
          <w:tcPr>
            <w:tcW w:w="4874" w:type="dxa"/>
          </w:tcPr>
          <w:p w14:paraId="3AF63A29" w14:textId="77777777" w:rsidR="00175B1C" w:rsidRPr="00871C2E" w:rsidRDefault="00175B1C" w:rsidP="00871C2E">
            <w:pPr>
              <w:pStyle w:val="Odstavecseseznamem1"/>
              <w:widowControl w:val="0"/>
              <w:tabs>
                <w:tab w:val="left" w:pos="990"/>
              </w:tabs>
              <w:spacing w:after="120" w:line="240" w:lineRule="auto"/>
              <w:ind w:left="709"/>
              <w:contextualSpacing w:val="0"/>
              <w:jc w:val="both"/>
              <w:rPr>
                <w:rFonts w:ascii="Times New Roman" w:hAnsi="Times New Roman"/>
                <w:sz w:val="24"/>
                <w:szCs w:val="24"/>
                <w:lang w:val="cs-CZ"/>
              </w:rPr>
            </w:pPr>
            <w:r w:rsidRPr="00871C2E">
              <w:rPr>
                <w:rFonts w:ascii="Times New Roman" w:hAnsi="Times New Roman"/>
                <w:sz w:val="24"/>
                <w:szCs w:val="24"/>
                <w:lang w:val="cs-CZ"/>
              </w:rPr>
              <w:t>Tato Smlouva bude vykládána a vymáhána v souladu s právním řádem České republiky.</w:t>
            </w:r>
            <w:r w:rsidRPr="00871C2E">
              <w:rPr>
                <w:rFonts w:ascii="Times New Roman" w:hAnsi="Times New Roman"/>
                <w:sz w:val="24"/>
                <w:szCs w:val="24"/>
                <w:u w:val="single"/>
                <w:lang w:val="cs-CZ"/>
              </w:rPr>
              <w:t xml:space="preserve"> </w:t>
            </w:r>
          </w:p>
        </w:tc>
      </w:tr>
      <w:tr w:rsidR="00175B1C" w:rsidRPr="00B90324" w14:paraId="3AF63A2D" w14:textId="77777777" w:rsidTr="008053FD">
        <w:trPr>
          <w:trHeight w:val="273"/>
        </w:trPr>
        <w:tc>
          <w:tcPr>
            <w:tcW w:w="4873" w:type="dxa"/>
          </w:tcPr>
          <w:p w14:paraId="3AF63A2B" w14:textId="77777777" w:rsidR="00175B1C" w:rsidRPr="00871C2E" w:rsidRDefault="00175B1C" w:rsidP="00871C2E">
            <w:pPr>
              <w:widowControl w:val="0"/>
              <w:tabs>
                <w:tab w:val="left" w:pos="1440"/>
              </w:tabs>
              <w:ind w:left="709" w:hanging="250"/>
              <w:jc w:val="both"/>
              <w:rPr>
                <w:rFonts w:eastAsia="Calibri"/>
                <w:sz w:val="24"/>
                <w:szCs w:val="24"/>
                <w:lang w:val="en-US"/>
              </w:rPr>
            </w:pPr>
            <w:r w:rsidRPr="00871C2E">
              <w:rPr>
                <w:sz w:val="24"/>
                <w:szCs w:val="24"/>
                <w:lang w:val="en-US"/>
              </w:rPr>
              <w:t xml:space="preserve">18.5  </w:t>
            </w:r>
            <w:r w:rsidRPr="00871C2E">
              <w:rPr>
                <w:sz w:val="24"/>
                <w:szCs w:val="24"/>
                <w:u w:val="single"/>
                <w:lang w:val="en-US"/>
              </w:rPr>
              <w:t>Prevailing language</w:t>
            </w:r>
          </w:p>
        </w:tc>
        <w:tc>
          <w:tcPr>
            <w:tcW w:w="4874" w:type="dxa"/>
          </w:tcPr>
          <w:p w14:paraId="3AF63A2C" w14:textId="77777777" w:rsidR="00175B1C" w:rsidRPr="00871C2E" w:rsidRDefault="00175B1C" w:rsidP="00871C2E">
            <w:pPr>
              <w:widowControl w:val="0"/>
              <w:tabs>
                <w:tab w:val="left" w:pos="1440"/>
              </w:tabs>
              <w:ind w:left="709" w:hanging="360"/>
              <w:jc w:val="both"/>
              <w:rPr>
                <w:rFonts w:eastAsia="Calibri"/>
                <w:sz w:val="24"/>
                <w:szCs w:val="24"/>
                <w:lang w:val="cs-CZ"/>
              </w:rPr>
            </w:pPr>
            <w:r w:rsidRPr="00871C2E">
              <w:rPr>
                <w:sz w:val="24"/>
                <w:szCs w:val="24"/>
                <w:lang w:val="cs-CZ"/>
              </w:rPr>
              <w:t xml:space="preserve">18.5 </w:t>
            </w:r>
            <w:r w:rsidRPr="00871C2E">
              <w:rPr>
                <w:sz w:val="24"/>
                <w:szCs w:val="24"/>
                <w:u w:val="single"/>
                <w:lang w:val="cs-CZ"/>
              </w:rPr>
              <w:t>Rozhodná jazyková verze.</w:t>
            </w:r>
          </w:p>
        </w:tc>
      </w:tr>
      <w:tr w:rsidR="00175B1C" w:rsidRPr="00B90324" w14:paraId="3AF63A30" w14:textId="77777777" w:rsidTr="008053FD">
        <w:trPr>
          <w:trHeight w:val="350"/>
        </w:trPr>
        <w:tc>
          <w:tcPr>
            <w:tcW w:w="4873" w:type="dxa"/>
          </w:tcPr>
          <w:p w14:paraId="3AF63A2E" w14:textId="77777777" w:rsidR="00175B1C" w:rsidRPr="00871C2E" w:rsidRDefault="00175B1C" w:rsidP="00871C2E">
            <w:pPr>
              <w:pStyle w:val="Odstavecseseznamem1"/>
              <w:widowControl w:val="0"/>
              <w:tabs>
                <w:tab w:val="left" w:pos="990"/>
              </w:tabs>
              <w:spacing w:after="120" w:line="240" w:lineRule="auto"/>
              <w:ind w:left="709"/>
              <w:contextualSpacing w:val="0"/>
              <w:jc w:val="both"/>
              <w:rPr>
                <w:rFonts w:ascii="Times New Roman" w:hAnsi="Times New Roman"/>
                <w:sz w:val="24"/>
                <w:szCs w:val="24"/>
                <w:u w:val="single"/>
              </w:rPr>
            </w:pPr>
            <w:r w:rsidRPr="00871C2E">
              <w:rPr>
                <w:rFonts w:ascii="Times New Roman" w:hAnsi="Times New Roman"/>
                <w:sz w:val="24"/>
                <w:szCs w:val="24"/>
              </w:rPr>
              <w:lastRenderedPageBreak/>
              <w:t xml:space="preserve">The Agreement is drawn up in English and in Czech language versions. In case of any dispute Czech language version shall prevail. </w:t>
            </w:r>
          </w:p>
        </w:tc>
        <w:tc>
          <w:tcPr>
            <w:tcW w:w="4874" w:type="dxa"/>
          </w:tcPr>
          <w:p w14:paraId="3AF63A2F" w14:textId="77777777" w:rsidR="00175B1C" w:rsidRPr="00871C2E" w:rsidRDefault="00175B1C" w:rsidP="00871C2E">
            <w:pPr>
              <w:pStyle w:val="Odstavecseseznamem1"/>
              <w:widowControl w:val="0"/>
              <w:tabs>
                <w:tab w:val="left" w:pos="990"/>
              </w:tabs>
              <w:spacing w:after="120" w:line="240" w:lineRule="auto"/>
              <w:ind w:left="709"/>
              <w:contextualSpacing w:val="0"/>
              <w:jc w:val="both"/>
              <w:rPr>
                <w:rFonts w:ascii="Times New Roman" w:hAnsi="Times New Roman"/>
                <w:sz w:val="24"/>
                <w:szCs w:val="24"/>
                <w:u w:val="single"/>
                <w:lang w:val="cs-CZ"/>
              </w:rPr>
            </w:pPr>
            <w:r w:rsidRPr="00871C2E">
              <w:rPr>
                <w:rFonts w:ascii="Times New Roman" w:hAnsi="Times New Roman"/>
                <w:sz w:val="24"/>
                <w:szCs w:val="24"/>
                <w:lang w:val="cs-CZ"/>
              </w:rPr>
              <w:t xml:space="preserve">Tato Smlouva je vyhotovena v anglickém a českém jazykovém znění. V případě jakéhokoli rozporu bude rozhodující česká jazyková verze. </w:t>
            </w:r>
          </w:p>
        </w:tc>
      </w:tr>
      <w:tr w:rsidR="00175B1C" w:rsidRPr="003242A9" w14:paraId="3AF63A33" w14:textId="77777777" w:rsidTr="008053FD">
        <w:trPr>
          <w:trHeight w:val="350"/>
        </w:trPr>
        <w:tc>
          <w:tcPr>
            <w:tcW w:w="4873" w:type="dxa"/>
          </w:tcPr>
          <w:p w14:paraId="3AF63A31" w14:textId="77777777" w:rsidR="00175B1C" w:rsidRPr="00871C2E" w:rsidRDefault="00175B1C" w:rsidP="00871C2E">
            <w:pPr>
              <w:widowControl w:val="0"/>
              <w:tabs>
                <w:tab w:val="left" w:pos="720"/>
                <w:tab w:val="left" w:pos="1440"/>
              </w:tabs>
              <w:ind w:left="502" w:hanging="43"/>
              <w:jc w:val="both"/>
              <w:rPr>
                <w:rFonts w:eastAsia="Calibri"/>
                <w:sz w:val="24"/>
                <w:szCs w:val="24"/>
                <w:lang w:val="en-US"/>
              </w:rPr>
            </w:pPr>
            <w:r w:rsidRPr="00871C2E">
              <w:rPr>
                <w:rFonts w:eastAsia="Times New Roman"/>
                <w:sz w:val="24"/>
                <w:szCs w:val="24"/>
                <w:lang w:val="en-US" w:eastAsia="cs-CZ"/>
              </w:rPr>
              <w:t>18.6</w:t>
            </w:r>
            <w:r w:rsidRPr="00871C2E">
              <w:rPr>
                <w:rFonts w:eastAsia="Times New Roman"/>
                <w:sz w:val="24"/>
                <w:szCs w:val="24"/>
                <w:lang w:val="en-US" w:eastAsia="cs-CZ"/>
              </w:rPr>
              <w:tab/>
            </w:r>
            <w:r w:rsidRPr="00871C2E">
              <w:rPr>
                <w:rFonts w:eastAsia="Times New Roman"/>
                <w:sz w:val="24"/>
                <w:szCs w:val="24"/>
                <w:u w:val="single"/>
                <w:lang w:val="en-US" w:eastAsia="cs-CZ"/>
              </w:rPr>
              <w:t>Survival:</w:t>
            </w:r>
          </w:p>
        </w:tc>
        <w:tc>
          <w:tcPr>
            <w:tcW w:w="4874" w:type="dxa"/>
          </w:tcPr>
          <w:p w14:paraId="3AF63A32" w14:textId="29766DAD" w:rsidR="00175B1C" w:rsidRPr="00871C2E" w:rsidRDefault="00175B1C" w:rsidP="00871C2E">
            <w:pPr>
              <w:widowControl w:val="0"/>
              <w:tabs>
                <w:tab w:val="left" w:pos="720"/>
                <w:tab w:val="left" w:pos="1440"/>
              </w:tabs>
              <w:ind w:left="792" w:hanging="443"/>
              <w:jc w:val="both"/>
              <w:rPr>
                <w:rFonts w:eastAsia="Calibri"/>
                <w:sz w:val="24"/>
                <w:szCs w:val="24"/>
                <w:lang w:val="cs-CZ"/>
              </w:rPr>
            </w:pPr>
            <w:r w:rsidRPr="00871C2E">
              <w:rPr>
                <w:rFonts w:eastAsia="Times New Roman"/>
                <w:sz w:val="24"/>
                <w:szCs w:val="24"/>
                <w:lang w:val="cs-CZ" w:eastAsia="cs-CZ"/>
              </w:rPr>
              <w:t>18.6</w:t>
            </w:r>
            <w:r w:rsidRPr="00871C2E">
              <w:rPr>
                <w:rFonts w:eastAsia="Times New Roman"/>
                <w:sz w:val="24"/>
                <w:szCs w:val="24"/>
                <w:lang w:val="cs-CZ" w:eastAsia="cs-CZ"/>
              </w:rPr>
              <w:tab/>
            </w:r>
            <w:r w:rsidR="00B90324" w:rsidRPr="00871C2E">
              <w:rPr>
                <w:rFonts w:eastAsia="Times New Roman"/>
                <w:sz w:val="24"/>
                <w:szCs w:val="24"/>
                <w:lang w:val="cs-CZ" w:eastAsia="cs-CZ"/>
              </w:rPr>
              <w:t xml:space="preserve"> </w:t>
            </w:r>
            <w:r w:rsidRPr="00871C2E">
              <w:rPr>
                <w:rFonts w:eastAsia="Times New Roman"/>
                <w:sz w:val="24"/>
                <w:szCs w:val="24"/>
                <w:u w:val="single"/>
                <w:lang w:val="cs-CZ" w:eastAsia="cs-CZ"/>
              </w:rPr>
              <w:t>Přetrvávající platnost:</w:t>
            </w:r>
          </w:p>
        </w:tc>
      </w:tr>
      <w:tr w:rsidR="00175B1C" w:rsidRPr="00B27589" w14:paraId="3AF63A37" w14:textId="77777777" w:rsidTr="008053FD">
        <w:trPr>
          <w:trHeight w:val="350"/>
        </w:trPr>
        <w:tc>
          <w:tcPr>
            <w:tcW w:w="4873" w:type="dxa"/>
          </w:tcPr>
          <w:p w14:paraId="3AF63A34" w14:textId="77777777" w:rsidR="00175B1C" w:rsidRPr="00871C2E" w:rsidRDefault="00175B1C" w:rsidP="00871C2E">
            <w:pPr>
              <w:widowControl w:val="0"/>
              <w:tabs>
                <w:tab w:val="left" w:pos="1440"/>
              </w:tabs>
              <w:ind w:left="720"/>
              <w:jc w:val="both"/>
              <w:rPr>
                <w:rFonts w:eastAsia="Times New Roman"/>
                <w:sz w:val="24"/>
                <w:szCs w:val="24"/>
                <w:lang w:val="en-US" w:eastAsia="cs-CZ"/>
              </w:rPr>
            </w:pPr>
            <w:r w:rsidRPr="00871C2E">
              <w:rPr>
                <w:rFonts w:eastAsia="Times New Roman"/>
                <w:sz w:val="24"/>
                <w:szCs w:val="24"/>
                <w:lang w:val="en-US" w:eastAsia="cs-CZ"/>
              </w:rPr>
              <w:t>The terms of this Agreement that contain obligations or rights that extend beyond the completion of the Study shall survive termination or completion of this Agreement, even if not expressly stated herein.</w:t>
            </w:r>
          </w:p>
          <w:p w14:paraId="3AF63A35" w14:textId="77777777" w:rsidR="00175B1C" w:rsidRPr="00871C2E" w:rsidRDefault="00175B1C" w:rsidP="00871C2E">
            <w:pPr>
              <w:widowControl w:val="0"/>
              <w:tabs>
                <w:tab w:val="left" w:pos="720"/>
                <w:tab w:val="left" w:pos="1440"/>
              </w:tabs>
              <w:ind w:left="502" w:firstLine="218"/>
              <w:jc w:val="both"/>
              <w:rPr>
                <w:rFonts w:eastAsia="Times New Roman"/>
                <w:b/>
                <w:sz w:val="24"/>
                <w:szCs w:val="24"/>
                <w:lang w:val="en-US" w:eastAsia="cs-CZ"/>
              </w:rPr>
            </w:pPr>
          </w:p>
        </w:tc>
        <w:tc>
          <w:tcPr>
            <w:tcW w:w="4874" w:type="dxa"/>
          </w:tcPr>
          <w:p w14:paraId="3AF63A36" w14:textId="044D2BB5" w:rsidR="00175B1C" w:rsidRPr="00871C2E" w:rsidRDefault="00175B1C" w:rsidP="00871C2E">
            <w:pPr>
              <w:widowControl w:val="0"/>
              <w:tabs>
                <w:tab w:val="left" w:pos="1440"/>
              </w:tabs>
              <w:ind w:left="792"/>
              <w:jc w:val="both"/>
              <w:rPr>
                <w:rFonts w:eastAsia="Times New Roman"/>
                <w:sz w:val="24"/>
                <w:szCs w:val="24"/>
                <w:lang w:val="cs-CZ" w:eastAsia="cs-CZ"/>
              </w:rPr>
            </w:pPr>
            <w:r w:rsidRPr="00871C2E">
              <w:rPr>
                <w:rFonts w:eastAsia="Times New Roman"/>
                <w:sz w:val="24"/>
                <w:szCs w:val="24"/>
                <w:lang w:val="cs-CZ" w:eastAsia="cs-CZ"/>
              </w:rPr>
              <w:t xml:space="preserve">Podmínky této Smlouvy, jež obsahují práva a povinnosti, jež svojí povahou překračují okamžik dokončení Studie, zůstanou závazné i v případě ukončení či </w:t>
            </w:r>
            <w:r w:rsidR="00363DC0" w:rsidRPr="00871C2E">
              <w:rPr>
                <w:rFonts w:eastAsia="Times New Roman"/>
                <w:sz w:val="24"/>
                <w:szCs w:val="24"/>
                <w:lang w:val="cs-CZ" w:eastAsia="cs-CZ"/>
              </w:rPr>
              <w:t>uplynutí doby</w:t>
            </w:r>
            <w:r w:rsidRPr="00871C2E">
              <w:rPr>
                <w:rFonts w:eastAsia="Times New Roman"/>
                <w:sz w:val="24"/>
                <w:szCs w:val="24"/>
                <w:lang w:val="cs-CZ" w:eastAsia="cs-CZ"/>
              </w:rPr>
              <w:t xml:space="preserve"> této Sm</w:t>
            </w:r>
            <w:r w:rsidR="00363DC0" w:rsidRPr="00871C2E">
              <w:rPr>
                <w:rFonts w:eastAsia="Times New Roman"/>
                <w:sz w:val="24"/>
                <w:szCs w:val="24"/>
                <w:lang w:val="cs-CZ" w:eastAsia="cs-CZ"/>
              </w:rPr>
              <w:t>l</w:t>
            </w:r>
            <w:r w:rsidRPr="00871C2E">
              <w:rPr>
                <w:rFonts w:eastAsia="Times New Roman"/>
                <w:sz w:val="24"/>
                <w:szCs w:val="24"/>
                <w:lang w:val="cs-CZ" w:eastAsia="cs-CZ"/>
              </w:rPr>
              <w:t>ouvy, a to i v případě, že tak není v této Smlouvě výslovně uvedeno.</w:t>
            </w:r>
          </w:p>
        </w:tc>
      </w:tr>
      <w:tr w:rsidR="00175B1C" w:rsidRPr="00B27589" w14:paraId="3AF63A3E" w14:textId="77777777" w:rsidTr="008053FD">
        <w:trPr>
          <w:trHeight w:val="350"/>
        </w:trPr>
        <w:tc>
          <w:tcPr>
            <w:tcW w:w="4873" w:type="dxa"/>
          </w:tcPr>
          <w:p w14:paraId="3AF63A38" w14:textId="77777777" w:rsidR="00175B1C" w:rsidRPr="00871C2E" w:rsidRDefault="00175B1C" w:rsidP="00871C2E">
            <w:pPr>
              <w:widowControl w:val="0"/>
              <w:tabs>
                <w:tab w:val="left" w:pos="1440"/>
              </w:tabs>
              <w:jc w:val="both"/>
              <w:rPr>
                <w:rFonts w:eastAsia="Calibri"/>
                <w:sz w:val="24"/>
                <w:szCs w:val="24"/>
                <w:lang w:val="en-US"/>
              </w:rPr>
            </w:pPr>
          </w:p>
          <w:p w14:paraId="3AF63A39" w14:textId="77777777" w:rsidR="00175B1C" w:rsidRPr="00871C2E" w:rsidRDefault="00175B1C" w:rsidP="00871C2E">
            <w:pPr>
              <w:widowControl w:val="0"/>
              <w:tabs>
                <w:tab w:val="left" w:pos="1440"/>
              </w:tabs>
              <w:ind w:left="720"/>
              <w:jc w:val="both"/>
              <w:rPr>
                <w:rFonts w:eastAsia="Calibri"/>
                <w:b/>
                <w:sz w:val="24"/>
                <w:szCs w:val="24"/>
                <w:lang w:val="en-US"/>
              </w:rPr>
            </w:pPr>
            <w:r w:rsidRPr="00871C2E">
              <w:rPr>
                <w:rFonts w:eastAsia="Calibri"/>
                <w:b/>
                <w:sz w:val="24"/>
                <w:szCs w:val="24"/>
                <w:lang w:val="en-US"/>
              </w:rPr>
              <w:t>THIS SECTION IS INTENTIONALLY LEFT BLANK</w:t>
            </w:r>
          </w:p>
          <w:p w14:paraId="09CE995D" w14:textId="77777777" w:rsidR="009E287E" w:rsidRPr="00871C2E" w:rsidRDefault="009E287E" w:rsidP="00871C2E">
            <w:pPr>
              <w:widowControl w:val="0"/>
              <w:tabs>
                <w:tab w:val="left" w:pos="1440"/>
              </w:tabs>
              <w:jc w:val="both"/>
              <w:rPr>
                <w:rFonts w:eastAsia="Calibri"/>
                <w:sz w:val="24"/>
                <w:szCs w:val="24"/>
                <w:highlight w:val="cyan"/>
                <w:lang w:val="en-US"/>
              </w:rPr>
            </w:pPr>
          </w:p>
          <w:p w14:paraId="7C10A038" w14:textId="77777777" w:rsidR="009E287E" w:rsidRPr="00871C2E" w:rsidRDefault="009E287E" w:rsidP="00871C2E">
            <w:pPr>
              <w:widowControl w:val="0"/>
              <w:tabs>
                <w:tab w:val="left" w:pos="1440"/>
              </w:tabs>
              <w:jc w:val="both"/>
              <w:rPr>
                <w:rFonts w:eastAsia="Calibri"/>
                <w:sz w:val="24"/>
                <w:szCs w:val="24"/>
                <w:highlight w:val="cyan"/>
                <w:lang w:val="en-US"/>
              </w:rPr>
            </w:pPr>
          </w:p>
          <w:p w14:paraId="3AF63A3A" w14:textId="24DF7E8E" w:rsidR="009E287E" w:rsidRPr="00871C2E" w:rsidRDefault="009E287E" w:rsidP="00871C2E">
            <w:pPr>
              <w:widowControl w:val="0"/>
              <w:tabs>
                <w:tab w:val="left" w:pos="1440"/>
              </w:tabs>
              <w:jc w:val="both"/>
              <w:rPr>
                <w:rFonts w:eastAsia="Calibri"/>
                <w:sz w:val="24"/>
                <w:szCs w:val="24"/>
                <w:highlight w:val="cyan"/>
                <w:lang w:val="en-US"/>
              </w:rPr>
            </w:pPr>
          </w:p>
        </w:tc>
        <w:tc>
          <w:tcPr>
            <w:tcW w:w="4874" w:type="dxa"/>
          </w:tcPr>
          <w:p w14:paraId="3AF63A3B" w14:textId="77777777" w:rsidR="00175B1C" w:rsidRPr="00871C2E" w:rsidRDefault="00175B1C" w:rsidP="00871C2E">
            <w:pPr>
              <w:widowControl w:val="0"/>
              <w:tabs>
                <w:tab w:val="left" w:pos="1440"/>
              </w:tabs>
              <w:ind w:left="720"/>
              <w:jc w:val="both"/>
              <w:rPr>
                <w:rFonts w:eastAsia="Calibri"/>
                <w:b/>
                <w:bCs/>
                <w:sz w:val="24"/>
                <w:szCs w:val="24"/>
                <w:lang w:val="cs-CZ"/>
              </w:rPr>
            </w:pPr>
          </w:p>
          <w:p w14:paraId="3AF63A3C" w14:textId="77777777" w:rsidR="00175B1C" w:rsidRPr="00871C2E" w:rsidRDefault="00175B1C" w:rsidP="00871C2E">
            <w:pPr>
              <w:widowControl w:val="0"/>
              <w:tabs>
                <w:tab w:val="left" w:pos="1440"/>
              </w:tabs>
              <w:ind w:left="720"/>
              <w:jc w:val="both"/>
              <w:rPr>
                <w:rFonts w:eastAsia="Times New Roman"/>
                <w:b/>
                <w:sz w:val="24"/>
                <w:szCs w:val="24"/>
                <w:lang w:val="cs-CZ" w:eastAsia="cs-CZ"/>
              </w:rPr>
            </w:pPr>
            <w:r w:rsidRPr="00871C2E">
              <w:rPr>
                <w:rFonts w:eastAsia="Times New Roman"/>
                <w:b/>
                <w:sz w:val="24"/>
                <w:szCs w:val="24"/>
                <w:lang w:val="cs-CZ" w:eastAsia="cs-CZ"/>
              </w:rPr>
              <w:t>TATO ČÁST JE ZÁMĚRNĚ PONECHÁNA PRÁZDNÁ</w:t>
            </w:r>
          </w:p>
          <w:p w14:paraId="3AF63A3D" w14:textId="77777777" w:rsidR="00175B1C" w:rsidRPr="00871C2E" w:rsidRDefault="00175B1C" w:rsidP="00871C2E">
            <w:pPr>
              <w:widowControl w:val="0"/>
              <w:tabs>
                <w:tab w:val="left" w:pos="851"/>
              </w:tabs>
              <w:spacing w:after="120"/>
              <w:jc w:val="both"/>
              <w:rPr>
                <w:sz w:val="24"/>
                <w:szCs w:val="24"/>
                <w:lang w:val="cs-CZ"/>
              </w:rPr>
            </w:pPr>
          </w:p>
        </w:tc>
      </w:tr>
    </w:tbl>
    <w:p w14:paraId="3E8C4ABC" w14:textId="535DB9DC" w:rsidR="00462C81" w:rsidRPr="00CC109B" w:rsidRDefault="00462C81" w:rsidP="00F42CF4">
      <w:pPr>
        <w:keepNext/>
        <w:tabs>
          <w:tab w:val="left" w:pos="851"/>
        </w:tabs>
        <w:rPr>
          <w:sz w:val="24"/>
          <w:szCs w:val="24"/>
          <w:lang w:val="cs-CZ"/>
        </w:rPr>
      </w:pPr>
    </w:p>
    <w:tbl>
      <w:tblPr>
        <w:tblW w:w="9072" w:type="dxa"/>
        <w:tblLook w:val="04A0" w:firstRow="1" w:lastRow="0" w:firstColumn="1" w:lastColumn="0" w:noHBand="0" w:noVBand="1"/>
      </w:tblPr>
      <w:tblGrid>
        <w:gridCol w:w="2376"/>
        <w:gridCol w:w="6696"/>
      </w:tblGrid>
      <w:tr w:rsidR="00462C81" w:rsidRPr="00B27589" w14:paraId="2066FDD6" w14:textId="77777777" w:rsidTr="00462C81">
        <w:trPr>
          <w:trHeight w:val="567"/>
        </w:trPr>
        <w:tc>
          <w:tcPr>
            <w:tcW w:w="9072" w:type="dxa"/>
            <w:gridSpan w:val="2"/>
            <w:vAlign w:val="bottom"/>
          </w:tcPr>
          <w:p w14:paraId="2CF07937" w14:textId="795F9009" w:rsidR="00462C81" w:rsidRPr="00B27589" w:rsidRDefault="00462C81" w:rsidP="00462C81">
            <w:pPr>
              <w:keepNext/>
              <w:tabs>
                <w:tab w:val="left" w:pos="851"/>
              </w:tabs>
              <w:jc w:val="both"/>
              <w:rPr>
                <w:b/>
                <w:sz w:val="24"/>
                <w:szCs w:val="24"/>
                <w:lang w:val="en-US"/>
              </w:rPr>
            </w:pPr>
            <w:r w:rsidRPr="00780529">
              <w:rPr>
                <w:sz w:val="24"/>
                <w:szCs w:val="24"/>
                <w:lang w:val="en-US"/>
              </w:rPr>
              <w:t xml:space="preserve">ACKNOWLEDGED </w:t>
            </w:r>
            <w:smartTag w:uri="urn:schemas-microsoft-com:office:smarttags" w:element="stockticker">
              <w:r w:rsidRPr="00780529">
                <w:rPr>
                  <w:sz w:val="24"/>
                  <w:szCs w:val="24"/>
                  <w:lang w:val="en-US"/>
                </w:rPr>
                <w:t>AND</w:t>
              </w:r>
            </w:smartTag>
            <w:r w:rsidRPr="00780529">
              <w:rPr>
                <w:sz w:val="24"/>
                <w:szCs w:val="24"/>
                <w:lang w:val="en-US"/>
              </w:rPr>
              <w:t xml:space="preserve"> AGREED BY </w:t>
            </w:r>
            <w:r w:rsidRPr="006D40A0">
              <w:rPr>
                <w:b/>
                <w:bCs/>
                <w:sz w:val="24"/>
                <w:szCs w:val="24"/>
                <w:lang w:val="en-US"/>
              </w:rPr>
              <w:t>ARROWHEAD PHARMACEUTICALS, INC.</w:t>
            </w:r>
            <w:r w:rsidRPr="00780529">
              <w:rPr>
                <w:sz w:val="24"/>
                <w:szCs w:val="24"/>
                <w:lang w:val="en-US"/>
              </w:rPr>
              <w:t xml:space="preserve"> SIGNED BY </w:t>
            </w:r>
            <w:r w:rsidRPr="006D40A0">
              <w:rPr>
                <w:b/>
                <w:bCs/>
                <w:sz w:val="24"/>
                <w:szCs w:val="24"/>
                <w:lang w:val="en-US"/>
              </w:rPr>
              <w:t>IQVIA RDS CZECH REPUBLIC, s.r.o.</w:t>
            </w:r>
            <w:r w:rsidRPr="00780529">
              <w:rPr>
                <w:sz w:val="24"/>
                <w:szCs w:val="24"/>
                <w:lang w:val="en-US"/>
              </w:rPr>
              <w:t>, ACTING FOR AND ON BEHALF OF AND IN THE NAME OF SPONSOR / NA D</w:t>
            </w:r>
            <w:r w:rsidRPr="00780529">
              <w:rPr>
                <w:sz w:val="24"/>
                <w:lang w:val="cs-CZ"/>
              </w:rPr>
              <w:t>ŮKAZ SOUHLASU PŘIPOJUJE SVŮJ PODPIS</w:t>
            </w:r>
            <w:r>
              <w:rPr>
                <w:sz w:val="24"/>
                <w:lang w:val="cs-CZ"/>
              </w:rPr>
              <w:t xml:space="preserve"> </w:t>
            </w:r>
            <w:r w:rsidRPr="00780529">
              <w:rPr>
                <w:sz w:val="24"/>
                <w:lang w:val="cs-CZ"/>
              </w:rPr>
              <w:t xml:space="preserve">ZÁSTUPCE SPOLEČNOSTI </w:t>
            </w:r>
            <w:r w:rsidRPr="006D40A0">
              <w:rPr>
                <w:b/>
                <w:bCs/>
                <w:sz w:val="24"/>
                <w:lang w:val="cs-CZ"/>
              </w:rPr>
              <w:t>ARROWHEAD PHARMACEUTICALS INC.</w:t>
            </w:r>
            <w:r w:rsidRPr="00780529">
              <w:rPr>
                <w:sz w:val="24"/>
                <w:lang w:val="cs-CZ"/>
              </w:rPr>
              <w:t>, PODEPSÁNO</w:t>
            </w:r>
            <w:r>
              <w:rPr>
                <w:sz w:val="24"/>
                <w:lang w:val="cs-CZ"/>
              </w:rPr>
              <w:t xml:space="preserve"> SPOLEČNOSTÍ </w:t>
            </w:r>
            <w:r w:rsidRPr="006D40A0">
              <w:rPr>
                <w:b/>
                <w:bCs/>
                <w:sz w:val="24"/>
                <w:lang w:val="cs-CZ"/>
              </w:rPr>
              <w:t>IQVIA RDS CZECH REPUBLIC, s.r.o.</w:t>
            </w:r>
            <w:r>
              <w:rPr>
                <w:sz w:val="24"/>
                <w:lang w:val="cs-CZ"/>
              </w:rPr>
              <w:t xml:space="preserve"> JEDNAJÍCÍ ZA ZADAV</w:t>
            </w:r>
            <w:r w:rsidR="006D40A0">
              <w:rPr>
                <w:sz w:val="24"/>
                <w:lang w:val="cs-CZ"/>
              </w:rPr>
              <w:t>A</w:t>
            </w:r>
            <w:r>
              <w:rPr>
                <w:sz w:val="24"/>
                <w:lang w:val="cs-CZ"/>
              </w:rPr>
              <w:t>TELE</w:t>
            </w:r>
          </w:p>
        </w:tc>
      </w:tr>
      <w:tr w:rsidR="00EF3A58" w:rsidRPr="00B27589" w14:paraId="6F236A30" w14:textId="77777777" w:rsidTr="00462C81">
        <w:trPr>
          <w:trHeight w:val="567"/>
        </w:trPr>
        <w:tc>
          <w:tcPr>
            <w:tcW w:w="2376" w:type="dxa"/>
            <w:vAlign w:val="bottom"/>
          </w:tcPr>
          <w:p w14:paraId="6423185C" w14:textId="5D40D134" w:rsidR="00462C81" w:rsidRDefault="00462C81" w:rsidP="00EB477B">
            <w:pPr>
              <w:keepNext/>
              <w:tabs>
                <w:tab w:val="left" w:pos="851"/>
              </w:tabs>
              <w:rPr>
                <w:sz w:val="24"/>
                <w:lang w:val="cs-CZ"/>
              </w:rPr>
            </w:pPr>
            <w:r>
              <w:rPr>
                <w:sz w:val="24"/>
                <w:szCs w:val="24"/>
                <w:lang w:val="en-US"/>
              </w:rPr>
              <w:br w:type="page"/>
            </w:r>
          </w:p>
          <w:p w14:paraId="14A4051A" w14:textId="173EED52" w:rsidR="00EF3A58" w:rsidRPr="00B27589" w:rsidRDefault="00EF3A58" w:rsidP="00EB477B">
            <w:pPr>
              <w:keepNext/>
              <w:tabs>
                <w:tab w:val="left" w:pos="851"/>
              </w:tabs>
              <w:rPr>
                <w:b/>
                <w:sz w:val="24"/>
                <w:szCs w:val="24"/>
                <w:lang w:val="bg-BG"/>
              </w:rPr>
            </w:pPr>
            <w:r w:rsidRPr="00B27589">
              <w:rPr>
                <w:b/>
                <w:sz w:val="24"/>
                <w:szCs w:val="24"/>
                <w:lang w:val="en-US"/>
              </w:rPr>
              <w:t>By/</w:t>
            </w:r>
            <w:r w:rsidRPr="00B27589">
              <w:rPr>
                <w:sz w:val="24"/>
                <w:szCs w:val="24"/>
              </w:rPr>
              <w:t xml:space="preserve"> </w:t>
            </w:r>
            <w:r w:rsidRPr="00B27589">
              <w:rPr>
                <w:b/>
                <w:sz w:val="24"/>
                <w:szCs w:val="24"/>
              </w:rPr>
              <w:t>Jméno:</w:t>
            </w:r>
          </w:p>
        </w:tc>
        <w:tc>
          <w:tcPr>
            <w:tcW w:w="6696" w:type="dxa"/>
            <w:tcBorders>
              <w:bottom w:val="single" w:sz="4" w:space="0" w:color="auto"/>
            </w:tcBorders>
            <w:vAlign w:val="bottom"/>
          </w:tcPr>
          <w:p w14:paraId="73646FD6" w14:textId="37D3361C" w:rsidR="00EF3A58" w:rsidRPr="00B27589" w:rsidRDefault="005C03A8" w:rsidP="00EB477B">
            <w:pPr>
              <w:keepNext/>
              <w:tabs>
                <w:tab w:val="left" w:pos="851"/>
              </w:tabs>
              <w:rPr>
                <w:b/>
                <w:sz w:val="24"/>
                <w:szCs w:val="24"/>
                <w:lang w:val="en-US"/>
              </w:rPr>
            </w:pPr>
            <w:r>
              <w:rPr>
                <w:b/>
                <w:sz w:val="24"/>
                <w:szCs w:val="24"/>
                <w:lang w:val="en-US"/>
              </w:rPr>
              <w:t>Ing. Eva Falbrová</w:t>
            </w:r>
          </w:p>
        </w:tc>
      </w:tr>
      <w:tr w:rsidR="00EF3A58" w:rsidRPr="00B27589" w14:paraId="09587C49" w14:textId="77777777" w:rsidTr="00462C81">
        <w:trPr>
          <w:trHeight w:val="567"/>
        </w:trPr>
        <w:tc>
          <w:tcPr>
            <w:tcW w:w="2376" w:type="dxa"/>
            <w:vAlign w:val="bottom"/>
          </w:tcPr>
          <w:p w14:paraId="3CADA09C" w14:textId="77777777" w:rsidR="00EF3A58" w:rsidRPr="00B27589" w:rsidRDefault="00EF3A58" w:rsidP="00EB477B">
            <w:pPr>
              <w:keepNext/>
              <w:tabs>
                <w:tab w:val="left" w:pos="851"/>
              </w:tabs>
              <w:rPr>
                <w:b/>
                <w:sz w:val="24"/>
                <w:szCs w:val="24"/>
                <w:lang w:val="en-US"/>
              </w:rPr>
            </w:pPr>
            <w:r w:rsidRPr="00B27589">
              <w:rPr>
                <w:b/>
                <w:sz w:val="24"/>
                <w:szCs w:val="24"/>
                <w:lang w:val="pl-PL"/>
              </w:rPr>
              <w:t>Title/</w:t>
            </w:r>
            <w:r w:rsidRPr="00B27589">
              <w:rPr>
                <w:rFonts w:eastAsia="Calibri"/>
                <w:b/>
                <w:sz w:val="24"/>
                <w:szCs w:val="24"/>
                <w:lang w:val="bg-BG" w:eastAsia="bg-BG"/>
              </w:rPr>
              <w:t xml:space="preserve"> </w:t>
            </w:r>
            <w:r w:rsidRPr="00B27589">
              <w:rPr>
                <w:b/>
                <w:sz w:val="24"/>
                <w:szCs w:val="24"/>
              </w:rPr>
              <w:t>Funkce</w:t>
            </w:r>
            <w:r w:rsidRPr="00B27589">
              <w:rPr>
                <w:b/>
                <w:sz w:val="24"/>
                <w:szCs w:val="24"/>
                <w:lang w:val="bg-BG"/>
              </w:rPr>
              <w:t>:</w:t>
            </w:r>
          </w:p>
        </w:tc>
        <w:tc>
          <w:tcPr>
            <w:tcW w:w="6696" w:type="dxa"/>
            <w:tcBorders>
              <w:top w:val="single" w:sz="4" w:space="0" w:color="auto"/>
              <w:bottom w:val="single" w:sz="4" w:space="0" w:color="auto"/>
            </w:tcBorders>
            <w:vAlign w:val="bottom"/>
          </w:tcPr>
          <w:p w14:paraId="6BF74D2C" w14:textId="293D62C8" w:rsidR="00EF3A58" w:rsidRPr="00B27589" w:rsidRDefault="00F72E7B" w:rsidP="00EB477B">
            <w:pPr>
              <w:keepNext/>
              <w:tabs>
                <w:tab w:val="left" w:pos="851"/>
              </w:tabs>
              <w:rPr>
                <w:b/>
                <w:sz w:val="24"/>
                <w:szCs w:val="24"/>
                <w:lang w:val="en-US"/>
              </w:rPr>
            </w:pPr>
            <w:r w:rsidRPr="00F72E7B">
              <w:rPr>
                <w:b/>
                <w:sz w:val="24"/>
                <w:szCs w:val="24"/>
                <w:lang w:val="en-US"/>
              </w:rPr>
              <w:t xml:space="preserve">Based on the mandate </w:t>
            </w:r>
            <w:r>
              <w:rPr>
                <w:b/>
                <w:sz w:val="24"/>
                <w:szCs w:val="24"/>
                <w:lang w:val="en-US"/>
              </w:rPr>
              <w:t xml:space="preserve">/ </w:t>
            </w:r>
            <w:r w:rsidR="005C03A8">
              <w:rPr>
                <w:b/>
                <w:sz w:val="24"/>
                <w:szCs w:val="24"/>
                <w:lang w:val="en-US"/>
              </w:rPr>
              <w:t xml:space="preserve">Na </w:t>
            </w:r>
            <w:proofErr w:type="spellStart"/>
            <w:r w:rsidR="005C03A8">
              <w:rPr>
                <w:b/>
                <w:sz w:val="24"/>
                <w:szCs w:val="24"/>
                <w:lang w:val="en-US"/>
              </w:rPr>
              <w:t>základě</w:t>
            </w:r>
            <w:proofErr w:type="spellEnd"/>
            <w:r w:rsidR="005C03A8">
              <w:rPr>
                <w:b/>
                <w:sz w:val="24"/>
                <w:szCs w:val="24"/>
                <w:lang w:val="en-US"/>
              </w:rPr>
              <w:t xml:space="preserve"> </w:t>
            </w:r>
            <w:proofErr w:type="spellStart"/>
            <w:r w:rsidR="005C03A8">
              <w:rPr>
                <w:b/>
                <w:sz w:val="24"/>
                <w:szCs w:val="24"/>
                <w:lang w:val="en-US"/>
              </w:rPr>
              <w:t>pověření</w:t>
            </w:r>
            <w:proofErr w:type="spellEnd"/>
          </w:p>
        </w:tc>
      </w:tr>
      <w:tr w:rsidR="00EF3A58" w:rsidRPr="00B27589" w14:paraId="08BA28F8" w14:textId="77777777" w:rsidTr="00462C81">
        <w:trPr>
          <w:trHeight w:val="567"/>
        </w:trPr>
        <w:tc>
          <w:tcPr>
            <w:tcW w:w="2376" w:type="dxa"/>
            <w:vAlign w:val="bottom"/>
          </w:tcPr>
          <w:p w14:paraId="22A4B432" w14:textId="77777777" w:rsidR="00EF3A58" w:rsidRPr="00B27589" w:rsidRDefault="00EF3A58" w:rsidP="00EB477B">
            <w:pPr>
              <w:keepNext/>
              <w:tabs>
                <w:tab w:val="left" w:pos="851"/>
              </w:tabs>
              <w:rPr>
                <w:b/>
                <w:sz w:val="24"/>
                <w:szCs w:val="24"/>
                <w:lang w:val="en-US"/>
              </w:rPr>
            </w:pPr>
            <w:r w:rsidRPr="00B27589">
              <w:rPr>
                <w:b/>
                <w:sz w:val="24"/>
                <w:szCs w:val="24"/>
                <w:lang w:val="en-US"/>
              </w:rPr>
              <w:t>Signature/</w:t>
            </w:r>
            <w:r w:rsidRPr="00B27589">
              <w:rPr>
                <w:sz w:val="24"/>
                <w:szCs w:val="24"/>
              </w:rPr>
              <w:t xml:space="preserve"> </w:t>
            </w:r>
            <w:r w:rsidRPr="00B27589">
              <w:rPr>
                <w:b/>
                <w:sz w:val="24"/>
                <w:szCs w:val="24"/>
              </w:rPr>
              <w:t>Podpis</w:t>
            </w:r>
            <w:r w:rsidRPr="00B27589">
              <w:rPr>
                <w:b/>
                <w:sz w:val="24"/>
                <w:szCs w:val="24"/>
                <w:lang w:val="bg-BG"/>
              </w:rPr>
              <w:t>:</w:t>
            </w:r>
          </w:p>
        </w:tc>
        <w:tc>
          <w:tcPr>
            <w:tcW w:w="6696" w:type="dxa"/>
            <w:tcBorders>
              <w:top w:val="single" w:sz="4" w:space="0" w:color="auto"/>
              <w:bottom w:val="single" w:sz="4" w:space="0" w:color="auto"/>
            </w:tcBorders>
            <w:vAlign w:val="bottom"/>
          </w:tcPr>
          <w:p w14:paraId="23A19412" w14:textId="77777777" w:rsidR="00EF3A58" w:rsidRPr="00B27589" w:rsidRDefault="00EF3A58" w:rsidP="00EB477B">
            <w:pPr>
              <w:keepNext/>
              <w:tabs>
                <w:tab w:val="left" w:pos="851"/>
              </w:tabs>
              <w:rPr>
                <w:b/>
                <w:sz w:val="24"/>
                <w:szCs w:val="24"/>
                <w:lang w:val="en-US"/>
              </w:rPr>
            </w:pPr>
          </w:p>
        </w:tc>
      </w:tr>
      <w:tr w:rsidR="00EF3A58" w:rsidRPr="00B27589" w14:paraId="15C2CAD8" w14:textId="77777777" w:rsidTr="00462C81">
        <w:trPr>
          <w:trHeight w:val="567"/>
        </w:trPr>
        <w:tc>
          <w:tcPr>
            <w:tcW w:w="2376" w:type="dxa"/>
            <w:vAlign w:val="bottom"/>
          </w:tcPr>
          <w:p w14:paraId="68C26EEF" w14:textId="77777777" w:rsidR="00EF3A58" w:rsidRPr="00B27589" w:rsidRDefault="00EF3A58" w:rsidP="00EB477B">
            <w:pPr>
              <w:keepNext/>
              <w:tabs>
                <w:tab w:val="left" w:pos="851"/>
              </w:tabs>
              <w:rPr>
                <w:b/>
                <w:sz w:val="24"/>
                <w:szCs w:val="24"/>
                <w:lang w:val="en-US"/>
              </w:rPr>
            </w:pPr>
            <w:r w:rsidRPr="00B27589">
              <w:rPr>
                <w:b/>
                <w:sz w:val="24"/>
                <w:szCs w:val="24"/>
                <w:lang w:val="en-US"/>
              </w:rPr>
              <w:t>Date/</w:t>
            </w:r>
            <w:r w:rsidRPr="00B27589">
              <w:rPr>
                <w:rFonts w:eastAsia="Calibri"/>
                <w:b/>
                <w:sz w:val="24"/>
                <w:szCs w:val="24"/>
                <w:lang w:val="bg-BG" w:eastAsia="bg-BG"/>
              </w:rPr>
              <w:t xml:space="preserve"> </w:t>
            </w:r>
            <w:r w:rsidRPr="00B27589">
              <w:rPr>
                <w:b/>
                <w:sz w:val="24"/>
                <w:szCs w:val="24"/>
              </w:rPr>
              <w:t>Datum</w:t>
            </w:r>
            <w:r w:rsidRPr="00B27589">
              <w:rPr>
                <w:b/>
                <w:sz w:val="24"/>
                <w:szCs w:val="24"/>
                <w:lang w:val="bg-BG"/>
              </w:rPr>
              <w:t>:</w:t>
            </w:r>
          </w:p>
        </w:tc>
        <w:tc>
          <w:tcPr>
            <w:tcW w:w="6696" w:type="dxa"/>
            <w:tcBorders>
              <w:top w:val="single" w:sz="4" w:space="0" w:color="auto"/>
              <w:bottom w:val="single" w:sz="4" w:space="0" w:color="auto"/>
            </w:tcBorders>
            <w:vAlign w:val="bottom"/>
          </w:tcPr>
          <w:p w14:paraId="0626B38D" w14:textId="77777777" w:rsidR="00EF3A58" w:rsidRPr="00B27589" w:rsidRDefault="00EF3A58" w:rsidP="00EB477B">
            <w:pPr>
              <w:keepNext/>
              <w:tabs>
                <w:tab w:val="left" w:pos="851"/>
              </w:tabs>
              <w:rPr>
                <w:b/>
                <w:sz w:val="24"/>
                <w:szCs w:val="24"/>
                <w:lang w:val="en-US"/>
              </w:rPr>
            </w:pPr>
          </w:p>
        </w:tc>
      </w:tr>
    </w:tbl>
    <w:p w14:paraId="32B86DE1" w14:textId="77777777" w:rsidR="00363DC0" w:rsidRDefault="00363DC0" w:rsidP="00F42CF4">
      <w:pPr>
        <w:keepNext/>
        <w:tabs>
          <w:tab w:val="left" w:pos="851"/>
        </w:tabs>
        <w:rPr>
          <w:sz w:val="24"/>
          <w:szCs w:val="24"/>
          <w:lang w:val="en-US"/>
        </w:rPr>
      </w:pPr>
    </w:p>
    <w:p w14:paraId="07755CD0" w14:textId="77777777" w:rsidR="00363DC0" w:rsidRDefault="00363DC0" w:rsidP="00F42CF4">
      <w:pPr>
        <w:keepNext/>
        <w:tabs>
          <w:tab w:val="left" w:pos="851"/>
        </w:tabs>
        <w:rPr>
          <w:sz w:val="24"/>
          <w:szCs w:val="24"/>
          <w:lang w:val="en-US"/>
        </w:rPr>
      </w:pPr>
    </w:p>
    <w:p w14:paraId="3AF63A40" w14:textId="1841B5AA" w:rsidR="001E2455" w:rsidRPr="00363DC0" w:rsidRDefault="00D86CB9" w:rsidP="00363DC0">
      <w:pPr>
        <w:keepNext/>
        <w:tabs>
          <w:tab w:val="left" w:pos="851"/>
        </w:tabs>
        <w:rPr>
          <w:sz w:val="24"/>
          <w:szCs w:val="24"/>
          <w:lang w:val="en-GB"/>
        </w:rPr>
      </w:pPr>
      <w:r w:rsidRPr="000B289D">
        <w:rPr>
          <w:sz w:val="24"/>
          <w:szCs w:val="24"/>
          <w:lang w:val="en-US"/>
        </w:rPr>
        <w:t xml:space="preserve">ACKNOWLEDGED </w:t>
      </w:r>
      <w:smartTag w:uri="urn:schemas-microsoft-com:office:smarttags" w:element="stockticker">
        <w:r w:rsidRPr="000B289D">
          <w:rPr>
            <w:sz w:val="24"/>
            <w:szCs w:val="24"/>
            <w:lang w:val="en-US"/>
          </w:rPr>
          <w:t>AND</w:t>
        </w:r>
      </w:smartTag>
      <w:r w:rsidRPr="000B289D">
        <w:rPr>
          <w:sz w:val="24"/>
          <w:szCs w:val="24"/>
          <w:lang w:val="en-US"/>
        </w:rPr>
        <w:t xml:space="preserve"> AGREED </w:t>
      </w:r>
      <w:r w:rsidRPr="00B90324">
        <w:rPr>
          <w:sz w:val="24"/>
          <w:szCs w:val="24"/>
          <w:lang w:val="en-US"/>
        </w:rPr>
        <w:t xml:space="preserve">BY </w:t>
      </w:r>
      <w:r w:rsidR="006B1408" w:rsidRPr="006D40A0">
        <w:rPr>
          <w:b/>
          <w:bCs/>
          <w:sz w:val="24"/>
          <w:szCs w:val="24"/>
        </w:rPr>
        <w:t>IQVIA</w:t>
      </w:r>
      <w:r w:rsidR="001E2455" w:rsidRPr="006D40A0">
        <w:rPr>
          <w:b/>
          <w:bCs/>
          <w:sz w:val="24"/>
          <w:szCs w:val="24"/>
        </w:rPr>
        <w:t xml:space="preserve"> </w:t>
      </w:r>
      <w:r w:rsidR="00F01E34" w:rsidRPr="006D40A0">
        <w:rPr>
          <w:b/>
          <w:bCs/>
          <w:sz w:val="24"/>
          <w:szCs w:val="24"/>
        </w:rPr>
        <w:t xml:space="preserve">RDS </w:t>
      </w:r>
      <w:r w:rsidR="001E2455" w:rsidRPr="006D40A0">
        <w:rPr>
          <w:b/>
          <w:bCs/>
          <w:sz w:val="24"/>
          <w:szCs w:val="24"/>
        </w:rPr>
        <w:t>Czech Republic, s.r.o.</w:t>
      </w:r>
      <w:r w:rsidR="001E2455" w:rsidRPr="00B90324">
        <w:rPr>
          <w:sz w:val="24"/>
          <w:szCs w:val="24"/>
          <w:lang w:val="en-GB"/>
        </w:rPr>
        <w:t>,</w:t>
      </w:r>
      <w:r w:rsidRPr="00B90324">
        <w:rPr>
          <w:sz w:val="24"/>
          <w:szCs w:val="24"/>
          <w:lang w:val="en-US"/>
        </w:rPr>
        <w:t>/</w:t>
      </w:r>
      <w:r w:rsidRPr="000B289D">
        <w:rPr>
          <w:sz w:val="24"/>
          <w:szCs w:val="24"/>
          <w:lang w:val="en-US"/>
        </w:rPr>
        <w:t xml:space="preserve"> </w:t>
      </w:r>
      <w:r w:rsidR="001E2455" w:rsidRPr="000B289D">
        <w:rPr>
          <w:rFonts w:eastAsia="Times New Roman"/>
          <w:sz w:val="24"/>
          <w:szCs w:val="24"/>
          <w:lang w:val="cs-CZ" w:eastAsia="cs-CZ"/>
        </w:rPr>
        <w:t>NA DŮKAZ SOUHLASU PŘIPOJUJE SVŮJ PODPIS OPRÁVNĚNÝ ZÁSTUPCE</w:t>
      </w:r>
    </w:p>
    <w:p w14:paraId="3AF63A41" w14:textId="7CE421BF" w:rsidR="001E2455" w:rsidRPr="000B289D" w:rsidRDefault="006B1408" w:rsidP="001E2455">
      <w:pPr>
        <w:keepNext/>
        <w:tabs>
          <w:tab w:val="left" w:pos="1440"/>
        </w:tabs>
        <w:jc w:val="both"/>
        <w:rPr>
          <w:rFonts w:eastAsia="Times New Roman"/>
          <w:sz w:val="24"/>
          <w:szCs w:val="24"/>
          <w:lang w:val="en-GB" w:eastAsia="cs-CZ"/>
        </w:rPr>
      </w:pPr>
      <w:r w:rsidRPr="006D40A0">
        <w:rPr>
          <w:rFonts w:eastAsia="Times New Roman"/>
          <w:b/>
          <w:bCs/>
          <w:sz w:val="24"/>
          <w:szCs w:val="24"/>
          <w:lang w:val="cs-CZ" w:eastAsia="cs-CZ"/>
        </w:rPr>
        <w:t>IQVIA</w:t>
      </w:r>
      <w:r w:rsidR="001E2455" w:rsidRPr="006D40A0">
        <w:rPr>
          <w:rFonts w:eastAsia="Times New Roman"/>
          <w:b/>
          <w:bCs/>
          <w:sz w:val="24"/>
          <w:szCs w:val="24"/>
          <w:lang w:val="cs-CZ" w:eastAsia="cs-CZ"/>
        </w:rPr>
        <w:t xml:space="preserve"> </w:t>
      </w:r>
      <w:r w:rsidR="006C286F" w:rsidRPr="006D40A0">
        <w:rPr>
          <w:rFonts w:eastAsia="Times New Roman"/>
          <w:b/>
          <w:bCs/>
          <w:sz w:val="24"/>
          <w:szCs w:val="24"/>
          <w:lang w:val="cs-CZ" w:eastAsia="cs-CZ"/>
        </w:rPr>
        <w:t xml:space="preserve">RDS </w:t>
      </w:r>
      <w:r w:rsidR="001E2455" w:rsidRPr="006D40A0">
        <w:rPr>
          <w:rFonts w:eastAsia="Times New Roman"/>
          <w:b/>
          <w:bCs/>
          <w:sz w:val="24"/>
          <w:szCs w:val="24"/>
          <w:lang w:val="cs-CZ" w:eastAsia="cs-CZ"/>
        </w:rPr>
        <w:t>Czech Republic, s.r.o.</w:t>
      </w:r>
      <w:r w:rsidR="001E2455" w:rsidRPr="000B289D">
        <w:rPr>
          <w:rFonts w:eastAsia="Times New Roman"/>
          <w:sz w:val="24"/>
          <w:szCs w:val="24"/>
          <w:lang w:val="en-GB" w:eastAsia="cs-CZ"/>
        </w:rPr>
        <w:t>,</w:t>
      </w:r>
    </w:p>
    <w:tbl>
      <w:tblPr>
        <w:tblW w:w="0" w:type="auto"/>
        <w:tblLook w:val="04A0" w:firstRow="1" w:lastRow="0" w:firstColumn="1" w:lastColumn="0" w:noHBand="0" w:noVBand="1"/>
      </w:tblPr>
      <w:tblGrid>
        <w:gridCol w:w="2376"/>
        <w:gridCol w:w="5954"/>
      </w:tblGrid>
      <w:tr w:rsidR="00D86CB9" w:rsidRPr="00B27589" w14:paraId="3AF63A44" w14:textId="77777777" w:rsidTr="00284289">
        <w:trPr>
          <w:trHeight w:val="567"/>
        </w:trPr>
        <w:tc>
          <w:tcPr>
            <w:tcW w:w="2376" w:type="dxa"/>
            <w:vAlign w:val="bottom"/>
          </w:tcPr>
          <w:p w14:paraId="3AF63A42" w14:textId="77777777" w:rsidR="00D86CB9" w:rsidRPr="00B27589" w:rsidRDefault="00D86CB9" w:rsidP="00F42CF4">
            <w:pPr>
              <w:keepNext/>
              <w:tabs>
                <w:tab w:val="left" w:pos="851"/>
              </w:tabs>
              <w:rPr>
                <w:b/>
                <w:sz w:val="24"/>
                <w:szCs w:val="24"/>
                <w:lang w:val="bg-BG"/>
              </w:rPr>
            </w:pPr>
            <w:r w:rsidRPr="00B27589">
              <w:rPr>
                <w:b/>
                <w:sz w:val="24"/>
                <w:szCs w:val="24"/>
                <w:lang w:val="en-US"/>
              </w:rPr>
              <w:t>By/</w:t>
            </w:r>
            <w:r w:rsidR="001E2455" w:rsidRPr="00B27589">
              <w:rPr>
                <w:sz w:val="24"/>
                <w:szCs w:val="24"/>
              </w:rPr>
              <w:t xml:space="preserve"> </w:t>
            </w:r>
            <w:r w:rsidR="001E2455" w:rsidRPr="00B27589">
              <w:rPr>
                <w:b/>
                <w:sz w:val="24"/>
                <w:szCs w:val="24"/>
              </w:rPr>
              <w:t>Jméno:</w:t>
            </w:r>
          </w:p>
        </w:tc>
        <w:tc>
          <w:tcPr>
            <w:tcW w:w="5954" w:type="dxa"/>
            <w:tcBorders>
              <w:bottom w:val="single" w:sz="4" w:space="0" w:color="auto"/>
            </w:tcBorders>
            <w:vAlign w:val="bottom"/>
          </w:tcPr>
          <w:p w14:paraId="3AF63A43" w14:textId="0F7C9654" w:rsidR="00D86CB9" w:rsidRPr="00B27589" w:rsidRDefault="005C03A8" w:rsidP="000E621D">
            <w:pPr>
              <w:keepNext/>
              <w:tabs>
                <w:tab w:val="left" w:pos="851"/>
              </w:tabs>
              <w:rPr>
                <w:b/>
                <w:sz w:val="24"/>
                <w:szCs w:val="24"/>
                <w:lang w:val="en-US"/>
              </w:rPr>
            </w:pPr>
            <w:r>
              <w:rPr>
                <w:b/>
                <w:sz w:val="24"/>
                <w:szCs w:val="24"/>
                <w:lang w:val="en-US"/>
              </w:rPr>
              <w:t>Ing. Eva Falbrová</w:t>
            </w:r>
          </w:p>
        </w:tc>
      </w:tr>
      <w:tr w:rsidR="00D86CB9" w:rsidRPr="00B27589" w14:paraId="3AF63A47" w14:textId="77777777" w:rsidTr="00284289">
        <w:trPr>
          <w:trHeight w:val="567"/>
        </w:trPr>
        <w:tc>
          <w:tcPr>
            <w:tcW w:w="2376" w:type="dxa"/>
            <w:vAlign w:val="bottom"/>
          </w:tcPr>
          <w:p w14:paraId="3AF63A45" w14:textId="77777777" w:rsidR="00D86CB9" w:rsidRPr="00B27589" w:rsidRDefault="00D86CB9" w:rsidP="008D7CD9">
            <w:pPr>
              <w:keepNext/>
              <w:tabs>
                <w:tab w:val="left" w:pos="851"/>
              </w:tabs>
              <w:rPr>
                <w:b/>
                <w:sz w:val="24"/>
                <w:szCs w:val="24"/>
                <w:lang w:val="en-US"/>
              </w:rPr>
            </w:pPr>
            <w:r w:rsidRPr="00B27589">
              <w:rPr>
                <w:b/>
                <w:sz w:val="24"/>
                <w:szCs w:val="24"/>
                <w:lang w:val="pl-PL"/>
              </w:rPr>
              <w:t>Title/</w:t>
            </w:r>
            <w:r w:rsidR="00733B73" w:rsidRPr="00B27589">
              <w:rPr>
                <w:rFonts w:eastAsia="Calibri"/>
                <w:b/>
                <w:sz w:val="24"/>
                <w:szCs w:val="24"/>
                <w:lang w:val="bg-BG" w:eastAsia="bg-BG"/>
              </w:rPr>
              <w:t xml:space="preserve"> </w:t>
            </w:r>
            <w:r w:rsidR="001E2455" w:rsidRPr="00B27589">
              <w:rPr>
                <w:b/>
                <w:sz w:val="24"/>
                <w:szCs w:val="24"/>
              </w:rPr>
              <w:t>Funkce</w:t>
            </w:r>
            <w:r w:rsidR="00733B73" w:rsidRPr="00B27589">
              <w:rPr>
                <w:b/>
                <w:sz w:val="24"/>
                <w:szCs w:val="24"/>
                <w:lang w:val="bg-BG"/>
              </w:rPr>
              <w:t>:</w:t>
            </w:r>
          </w:p>
        </w:tc>
        <w:tc>
          <w:tcPr>
            <w:tcW w:w="5954" w:type="dxa"/>
            <w:tcBorders>
              <w:top w:val="single" w:sz="4" w:space="0" w:color="auto"/>
              <w:bottom w:val="single" w:sz="4" w:space="0" w:color="auto"/>
            </w:tcBorders>
            <w:vAlign w:val="bottom"/>
          </w:tcPr>
          <w:p w14:paraId="3AF63A46" w14:textId="7A521558" w:rsidR="00D86CB9" w:rsidRPr="00B27589" w:rsidRDefault="005C03A8" w:rsidP="000E621D">
            <w:pPr>
              <w:keepNext/>
              <w:tabs>
                <w:tab w:val="left" w:pos="851"/>
              </w:tabs>
              <w:rPr>
                <w:b/>
                <w:sz w:val="24"/>
                <w:szCs w:val="24"/>
                <w:lang w:val="en-US"/>
              </w:rPr>
            </w:pPr>
            <w:r>
              <w:rPr>
                <w:b/>
                <w:sz w:val="24"/>
                <w:szCs w:val="24"/>
                <w:lang w:val="en-US"/>
              </w:rPr>
              <w:t xml:space="preserve">Managing Director / </w:t>
            </w:r>
            <w:proofErr w:type="spellStart"/>
            <w:r>
              <w:rPr>
                <w:b/>
                <w:sz w:val="24"/>
                <w:szCs w:val="24"/>
                <w:lang w:val="en-US"/>
              </w:rPr>
              <w:t>Jednatelka</w:t>
            </w:r>
            <w:proofErr w:type="spellEnd"/>
          </w:p>
        </w:tc>
      </w:tr>
      <w:tr w:rsidR="00D86CB9" w:rsidRPr="00B27589" w14:paraId="3AF63A4A" w14:textId="77777777" w:rsidTr="00284289">
        <w:trPr>
          <w:trHeight w:val="567"/>
        </w:trPr>
        <w:tc>
          <w:tcPr>
            <w:tcW w:w="2376" w:type="dxa"/>
            <w:vAlign w:val="bottom"/>
          </w:tcPr>
          <w:p w14:paraId="3AF63A48" w14:textId="77777777" w:rsidR="00D86CB9" w:rsidRPr="00B27589" w:rsidRDefault="00D86CB9" w:rsidP="008D7CD9">
            <w:pPr>
              <w:keepNext/>
              <w:tabs>
                <w:tab w:val="left" w:pos="851"/>
              </w:tabs>
              <w:rPr>
                <w:b/>
                <w:sz w:val="24"/>
                <w:szCs w:val="24"/>
                <w:lang w:val="en-US"/>
              </w:rPr>
            </w:pPr>
            <w:r w:rsidRPr="00B27589">
              <w:rPr>
                <w:b/>
                <w:sz w:val="24"/>
                <w:szCs w:val="24"/>
                <w:lang w:val="en-US"/>
              </w:rPr>
              <w:t>Signature/</w:t>
            </w:r>
            <w:r w:rsidR="001E2455" w:rsidRPr="00B27589">
              <w:rPr>
                <w:sz w:val="24"/>
                <w:szCs w:val="24"/>
              </w:rPr>
              <w:t xml:space="preserve"> </w:t>
            </w:r>
            <w:r w:rsidR="001E2455" w:rsidRPr="00B27589">
              <w:rPr>
                <w:b/>
                <w:sz w:val="24"/>
                <w:szCs w:val="24"/>
              </w:rPr>
              <w:t>Podpis</w:t>
            </w:r>
            <w:r w:rsidR="00733B73" w:rsidRPr="00B27589">
              <w:rPr>
                <w:b/>
                <w:sz w:val="24"/>
                <w:szCs w:val="24"/>
                <w:lang w:val="bg-BG"/>
              </w:rPr>
              <w:t>:</w:t>
            </w:r>
          </w:p>
        </w:tc>
        <w:tc>
          <w:tcPr>
            <w:tcW w:w="5954" w:type="dxa"/>
            <w:tcBorders>
              <w:top w:val="single" w:sz="4" w:space="0" w:color="auto"/>
              <w:bottom w:val="single" w:sz="4" w:space="0" w:color="auto"/>
            </w:tcBorders>
            <w:vAlign w:val="bottom"/>
          </w:tcPr>
          <w:p w14:paraId="3AF63A49" w14:textId="77777777" w:rsidR="00D86CB9" w:rsidRPr="00B27589" w:rsidRDefault="00D86CB9" w:rsidP="000E621D">
            <w:pPr>
              <w:keepNext/>
              <w:tabs>
                <w:tab w:val="left" w:pos="851"/>
              </w:tabs>
              <w:rPr>
                <w:b/>
                <w:sz w:val="24"/>
                <w:szCs w:val="24"/>
                <w:lang w:val="en-US"/>
              </w:rPr>
            </w:pPr>
          </w:p>
        </w:tc>
      </w:tr>
      <w:tr w:rsidR="00D86CB9" w:rsidRPr="00B27589" w14:paraId="3AF63A4D" w14:textId="77777777" w:rsidTr="00284289">
        <w:trPr>
          <w:trHeight w:val="567"/>
        </w:trPr>
        <w:tc>
          <w:tcPr>
            <w:tcW w:w="2376" w:type="dxa"/>
            <w:vAlign w:val="bottom"/>
          </w:tcPr>
          <w:p w14:paraId="3AF63A4B" w14:textId="77777777" w:rsidR="00D86CB9" w:rsidRPr="00B27589" w:rsidRDefault="00D86CB9" w:rsidP="00F42CF4">
            <w:pPr>
              <w:keepNext/>
              <w:tabs>
                <w:tab w:val="left" w:pos="851"/>
              </w:tabs>
              <w:rPr>
                <w:b/>
                <w:sz w:val="24"/>
                <w:szCs w:val="24"/>
                <w:lang w:val="en-US"/>
              </w:rPr>
            </w:pPr>
            <w:r w:rsidRPr="00B27589">
              <w:rPr>
                <w:b/>
                <w:sz w:val="24"/>
                <w:szCs w:val="24"/>
                <w:lang w:val="en-US"/>
              </w:rPr>
              <w:t>Date/</w:t>
            </w:r>
            <w:r w:rsidR="00733B73" w:rsidRPr="00B27589">
              <w:rPr>
                <w:rFonts w:eastAsia="Calibri"/>
                <w:b/>
                <w:sz w:val="24"/>
                <w:szCs w:val="24"/>
                <w:lang w:val="bg-BG" w:eastAsia="bg-BG"/>
              </w:rPr>
              <w:t xml:space="preserve"> </w:t>
            </w:r>
            <w:r w:rsidR="001E2455" w:rsidRPr="00B27589">
              <w:rPr>
                <w:b/>
                <w:sz w:val="24"/>
                <w:szCs w:val="24"/>
              </w:rPr>
              <w:t>Datum</w:t>
            </w:r>
            <w:r w:rsidR="00733B73" w:rsidRPr="00B27589">
              <w:rPr>
                <w:b/>
                <w:sz w:val="24"/>
                <w:szCs w:val="24"/>
                <w:lang w:val="bg-BG"/>
              </w:rPr>
              <w:t>:</w:t>
            </w:r>
          </w:p>
        </w:tc>
        <w:tc>
          <w:tcPr>
            <w:tcW w:w="5954" w:type="dxa"/>
            <w:tcBorders>
              <w:top w:val="single" w:sz="4" w:space="0" w:color="auto"/>
              <w:bottom w:val="single" w:sz="4" w:space="0" w:color="auto"/>
            </w:tcBorders>
            <w:vAlign w:val="bottom"/>
          </w:tcPr>
          <w:p w14:paraId="3AF63A4C" w14:textId="77777777" w:rsidR="00D86CB9" w:rsidRPr="00B27589" w:rsidRDefault="00D86CB9" w:rsidP="000E621D">
            <w:pPr>
              <w:keepNext/>
              <w:tabs>
                <w:tab w:val="left" w:pos="851"/>
              </w:tabs>
              <w:rPr>
                <w:b/>
                <w:sz w:val="24"/>
                <w:szCs w:val="24"/>
                <w:lang w:val="en-US"/>
              </w:rPr>
            </w:pPr>
          </w:p>
        </w:tc>
      </w:tr>
    </w:tbl>
    <w:p w14:paraId="3AF63A4E" w14:textId="77777777" w:rsidR="00D86CB9" w:rsidRPr="00B27589" w:rsidRDefault="00D86CB9" w:rsidP="00D86CB9">
      <w:pPr>
        <w:keepNext/>
        <w:tabs>
          <w:tab w:val="left" w:pos="851"/>
        </w:tabs>
        <w:rPr>
          <w:b/>
          <w:sz w:val="24"/>
          <w:szCs w:val="24"/>
          <w:lang w:val="en-US"/>
        </w:rPr>
      </w:pPr>
    </w:p>
    <w:p w14:paraId="3AF63A4F" w14:textId="2C6F1FAC" w:rsidR="001E2455" w:rsidRPr="000B289D" w:rsidRDefault="00D86CB9" w:rsidP="00F42CF4">
      <w:pPr>
        <w:keepNext/>
        <w:jc w:val="both"/>
        <w:rPr>
          <w:rFonts w:eastAsia="Times New Roman"/>
          <w:sz w:val="24"/>
          <w:szCs w:val="24"/>
          <w:lang w:val="cs-CZ" w:eastAsia="cs-CZ"/>
        </w:rPr>
      </w:pPr>
      <w:r w:rsidRPr="000B289D">
        <w:rPr>
          <w:sz w:val="24"/>
          <w:szCs w:val="24"/>
          <w:lang w:val="en-US"/>
        </w:rPr>
        <w:t xml:space="preserve">ACKNOWLEDGED </w:t>
      </w:r>
      <w:smartTag w:uri="urn:schemas-microsoft-com:office:smarttags" w:element="stockticker">
        <w:r w:rsidRPr="000B289D">
          <w:rPr>
            <w:sz w:val="24"/>
            <w:szCs w:val="24"/>
            <w:lang w:val="en-US"/>
          </w:rPr>
          <w:t>AND</w:t>
        </w:r>
      </w:smartTag>
      <w:r w:rsidRPr="000B289D">
        <w:rPr>
          <w:sz w:val="24"/>
          <w:szCs w:val="24"/>
          <w:lang w:val="en-US"/>
        </w:rPr>
        <w:t xml:space="preserve"> AGREED BY </w:t>
      </w:r>
      <w:r w:rsidR="006D40A0" w:rsidRPr="00096A32">
        <w:rPr>
          <w:b/>
          <w:bCs/>
          <w:sz w:val="24"/>
          <w:szCs w:val="24"/>
          <w:lang w:val="bg-BG"/>
        </w:rPr>
        <w:t>Krajská zdravotní, a.s.</w:t>
      </w:r>
      <w:r w:rsidRPr="000B289D">
        <w:rPr>
          <w:sz w:val="24"/>
          <w:szCs w:val="24"/>
          <w:lang w:val="en-US"/>
        </w:rPr>
        <w:t xml:space="preserve">  /   </w:t>
      </w:r>
      <w:r w:rsidR="001E2455" w:rsidRPr="000B289D">
        <w:rPr>
          <w:rFonts w:eastAsia="Times New Roman"/>
          <w:sz w:val="24"/>
          <w:szCs w:val="24"/>
          <w:lang w:val="cs-CZ" w:eastAsia="cs-CZ"/>
        </w:rPr>
        <w:t xml:space="preserve">NA DŮKAZ SOUHLASU PŘIPOJUJE SVŮJ PODPIS OPRÁVNĚNÝ ZÁSTUPCE </w:t>
      </w:r>
      <w:r w:rsidR="006D40A0" w:rsidRPr="00096A32">
        <w:rPr>
          <w:b/>
          <w:bCs/>
          <w:sz w:val="24"/>
          <w:szCs w:val="24"/>
          <w:lang w:val="bg-BG"/>
        </w:rPr>
        <w:t>Krajská zdravotní, a.s.</w:t>
      </w:r>
      <w:r w:rsidR="001E2455" w:rsidRPr="000B289D">
        <w:rPr>
          <w:rFonts w:eastAsia="Times New Roman"/>
          <w:sz w:val="24"/>
          <w:szCs w:val="24"/>
          <w:lang w:val="cs-CZ" w:eastAsia="cs-CZ"/>
        </w:rPr>
        <w:t>:</w:t>
      </w:r>
    </w:p>
    <w:tbl>
      <w:tblPr>
        <w:tblW w:w="0" w:type="auto"/>
        <w:tblLook w:val="04A0" w:firstRow="1" w:lastRow="0" w:firstColumn="1" w:lastColumn="0" w:noHBand="0" w:noVBand="1"/>
      </w:tblPr>
      <w:tblGrid>
        <w:gridCol w:w="2376"/>
        <w:gridCol w:w="5954"/>
      </w:tblGrid>
      <w:tr w:rsidR="00D86CB9" w:rsidRPr="00B27589" w14:paraId="3AF63A52" w14:textId="77777777" w:rsidTr="00284289">
        <w:trPr>
          <w:trHeight w:val="567"/>
        </w:trPr>
        <w:tc>
          <w:tcPr>
            <w:tcW w:w="2376" w:type="dxa"/>
            <w:vAlign w:val="bottom"/>
          </w:tcPr>
          <w:p w14:paraId="3AF63A50" w14:textId="77777777" w:rsidR="00D86CB9" w:rsidRPr="00B27589" w:rsidRDefault="00D86CB9" w:rsidP="008D7CD9">
            <w:pPr>
              <w:keepNext/>
              <w:tabs>
                <w:tab w:val="left" w:pos="851"/>
              </w:tabs>
              <w:rPr>
                <w:b/>
                <w:sz w:val="24"/>
                <w:szCs w:val="24"/>
                <w:lang w:val="en-US"/>
              </w:rPr>
            </w:pPr>
            <w:r w:rsidRPr="00B27589">
              <w:rPr>
                <w:b/>
                <w:sz w:val="24"/>
                <w:szCs w:val="24"/>
                <w:lang w:val="en-US"/>
              </w:rPr>
              <w:t>By/</w:t>
            </w:r>
            <w:r w:rsidR="00733B73" w:rsidRPr="00B27589">
              <w:rPr>
                <w:rFonts w:eastAsia="Calibri"/>
                <w:b/>
                <w:sz w:val="24"/>
                <w:szCs w:val="24"/>
                <w:lang w:val="bg-BG" w:eastAsia="bg-BG"/>
              </w:rPr>
              <w:t xml:space="preserve"> </w:t>
            </w:r>
            <w:r w:rsidR="001E2455" w:rsidRPr="00B27589">
              <w:rPr>
                <w:b/>
                <w:sz w:val="24"/>
                <w:szCs w:val="24"/>
              </w:rPr>
              <w:t>Jméno</w:t>
            </w:r>
            <w:r w:rsidR="00733B73" w:rsidRPr="00B27589">
              <w:rPr>
                <w:b/>
                <w:sz w:val="24"/>
                <w:szCs w:val="24"/>
                <w:lang w:val="bg-BG"/>
              </w:rPr>
              <w:t>:</w:t>
            </w:r>
          </w:p>
        </w:tc>
        <w:tc>
          <w:tcPr>
            <w:tcW w:w="5954" w:type="dxa"/>
            <w:tcBorders>
              <w:bottom w:val="single" w:sz="4" w:space="0" w:color="auto"/>
            </w:tcBorders>
            <w:vAlign w:val="bottom"/>
          </w:tcPr>
          <w:p w14:paraId="3AF63A51" w14:textId="7BFA9E6D" w:rsidR="00D86CB9" w:rsidRPr="00B27589" w:rsidRDefault="00A22922" w:rsidP="000E621D">
            <w:pPr>
              <w:keepNext/>
              <w:tabs>
                <w:tab w:val="left" w:pos="851"/>
              </w:tabs>
              <w:rPr>
                <w:b/>
                <w:sz w:val="24"/>
                <w:szCs w:val="24"/>
                <w:lang w:val="en-US"/>
              </w:rPr>
            </w:pPr>
            <w:r>
              <w:rPr>
                <w:b/>
                <w:sz w:val="24"/>
                <w:szCs w:val="24"/>
                <w:lang w:val="en-US"/>
              </w:rPr>
              <w:t xml:space="preserve">MUDr. Jiří </w:t>
            </w:r>
            <w:proofErr w:type="spellStart"/>
            <w:r>
              <w:rPr>
                <w:b/>
                <w:sz w:val="24"/>
                <w:szCs w:val="24"/>
                <w:lang w:val="en-US"/>
              </w:rPr>
              <w:t>Laštůvka</w:t>
            </w:r>
            <w:proofErr w:type="spellEnd"/>
          </w:p>
        </w:tc>
      </w:tr>
      <w:tr w:rsidR="003B15FF" w:rsidRPr="00B27589" w14:paraId="3AF63A55" w14:textId="77777777" w:rsidTr="00284289">
        <w:trPr>
          <w:trHeight w:val="567"/>
        </w:trPr>
        <w:tc>
          <w:tcPr>
            <w:tcW w:w="2376" w:type="dxa"/>
            <w:vAlign w:val="bottom"/>
          </w:tcPr>
          <w:p w14:paraId="3AF63A53" w14:textId="77777777" w:rsidR="003B15FF" w:rsidRPr="00B27589" w:rsidRDefault="003B15FF" w:rsidP="00F42CF4">
            <w:pPr>
              <w:keepNext/>
              <w:tabs>
                <w:tab w:val="left" w:pos="851"/>
              </w:tabs>
              <w:rPr>
                <w:b/>
                <w:sz w:val="24"/>
                <w:szCs w:val="24"/>
                <w:lang w:val="pl-PL"/>
              </w:rPr>
            </w:pPr>
            <w:r w:rsidRPr="00B27589">
              <w:rPr>
                <w:b/>
                <w:sz w:val="24"/>
                <w:szCs w:val="24"/>
                <w:lang w:val="pl-PL"/>
              </w:rPr>
              <w:t>Title/</w:t>
            </w:r>
            <w:r w:rsidR="00733B73" w:rsidRPr="00B27589">
              <w:rPr>
                <w:rFonts w:eastAsia="Calibri"/>
                <w:b/>
                <w:sz w:val="24"/>
                <w:szCs w:val="24"/>
                <w:lang w:val="bg-BG" w:eastAsia="bg-BG"/>
              </w:rPr>
              <w:t xml:space="preserve"> </w:t>
            </w:r>
            <w:r w:rsidR="003F4A2D" w:rsidRPr="00B27589">
              <w:rPr>
                <w:b/>
                <w:sz w:val="24"/>
                <w:szCs w:val="24"/>
              </w:rPr>
              <w:t>Funkce</w:t>
            </w:r>
            <w:r w:rsidR="00733B73" w:rsidRPr="00B27589">
              <w:rPr>
                <w:b/>
                <w:sz w:val="24"/>
                <w:szCs w:val="24"/>
                <w:lang w:val="bg-BG"/>
              </w:rPr>
              <w:t>:</w:t>
            </w:r>
          </w:p>
        </w:tc>
        <w:tc>
          <w:tcPr>
            <w:tcW w:w="5954" w:type="dxa"/>
            <w:tcBorders>
              <w:top w:val="single" w:sz="4" w:space="0" w:color="auto"/>
              <w:bottom w:val="single" w:sz="4" w:space="0" w:color="auto"/>
            </w:tcBorders>
            <w:vAlign w:val="bottom"/>
          </w:tcPr>
          <w:p w14:paraId="3AF63A54" w14:textId="3E1ED709" w:rsidR="003B15FF" w:rsidRPr="00CC109B" w:rsidRDefault="00AF6485" w:rsidP="008D7CD9">
            <w:pPr>
              <w:keepNext/>
              <w:tabs>
                <w:tab w:val="left" w:pos="851"/>
              </w:tabs>
              <w:rPr>
                <w:b/>
                <w:sz w:val="24"/>
                <w:szCs w:val="24"/>
                <w:lang w:val="en-GB"/>
              </w:rPr>
            </w:pPr>
            <w:r>
              <w:rPr>
                <w:b/>
                <w:bCs/>
                <w:sz w:val="24"/>
                <w:szCs w:val="24"/>
                <w:lang w:val="en-GB"/>
              </w:rPr>
              <w:t>A</w:t>
            </w:r>
            <w:r w:rsidRPr="0077389B">
              <w:rPr>
                <w:b/>
                <w:bCs/>
                <w:sz w:val="24"/>
                <w:szCs w:val="24"/>
                <w:lang w:val="en-GB"/>
              </w:rPr>
              <w:t>uthorised to act as Chief Executive Officer</w:t>
            </w:r>
            <w:r w:rsidRPr="0077389B" w:rsidDel="00CD7714">
              <w:rPr>
                <w:b/>
                <w:bCs/>
                <w:sz w:val="24"/>
                <w:szCs w:val="24"/>
                <w:lang w:val="en-GB"/>
              </w:rPr>
              <w:t xml:space="preserve"> </w:t>
            </w:r>
            <w:r>
              <w:rPr>
                <w:b/>
                <w:bCs/>
                <w:sz w:val="24"/>
                <w:szCs w:val="24"/>
                <w:lang w:val="en-GB"/>
              </w:rPr>
              <w:t>/</w:t>
            </w:r>
            <w:r w:rsidRPr="0077389B">
              <w:rPr>
                <w:b/>
                <w:bCs/>
                <w:sz w:val="24"/>
                <w:szCs w:val="24"/>
                <w:lang w:val="en-GB"/>
              </w:rPr>
              <w:t xml:space="preserve"> </w:t>
            </w:r>
            <w:r>
              <w:rPr>
                <w:b/>
                <w:bCs/>
                <w:sz w:val="24"/>
                <w:szCs w:val="24"/>
              </w:rPr>
              <w:t>Z</w:t>
            </w:r>
            <w:r w:rsidRPr="0077389B">
              <w:rPr>
                <w:b/>
                <w:bCs/>
                <w:sz w:val="24"/>
                <w:szCs w:val="24"/>
              </w:rPr>
              <w:t>mocněný k výkonu funkce generálního ředitele</w:t>
            </w:r>
          </w:p>
        </w:tc>
      </w:tr>
      <w:tr w:rsidR="00D86CB9" w:rsidRPr="000B289D" w14:paraId="3AF63A57" w14:textId="77777777" w:rsidTr="000B289D">
        <w:trPr>
          <w:trHeight w:val="455"/>
        </w:trPr>
        <w:tc>
          <w:tcPr>
            <w:tcW w:w="8330" w:type="dxa"/>
            <w:gridSpan w:val="2"/>
            <w:vAlign w:val="bottom"/>
          </w:tcPr>
          <w:p w14:paraId="3AF63A56" w14:textId="77777777" w:rsidR="00D86CB9" w:rsidRPr="000B289D" w:rsidRDefault="00D86CB9" w:rsidP="000B289D">
            <w:pPr>
              <w:keepNext/>
              <w:tabs>
                <w:tab w:val="left" w:pos="851"/>
              </w:tabs>
              <w:rPr>
                <w:szCs w:val="24"/>
                <w:lang w:val="en-US"/>
              </w:rPr>
            </w:pPr>
            <w:r w:rsidRPr="000B289D">
              <w:rPr>
                <w:szCs w:val="24"/>
                <w:lang w:val="en-US"/>
              </w:rPr>
              <w:t xml:space="preserve">(must </w:t>
            </w:r>
            <w:r w:rsidR="000B289D" w:rsidRPr="000B289D">
              <w:rPr>
                <w:szCs w:val="24"/>
                <w:lang w:val="en-US"/>
              </w:rPr>
              <w:t>authorized to sign on Institution's behalf)/</w:t>
            </w:r>
            <w:r w:rsidR="000B289D" w:rsidRPr="000B289D">
              <w:rPr>
                <w:szCs w:val="24"/>
              </w:rPr>
              <w:t>(musí se jednat o podpis oprávněného zástupce Zdravotnického zařízení</w:t>
            </w:r>
            <w:r w:rsidR="000B289D" w:rsidRPr="000B289D">
              <w:rPr>
                <w:szCs w:val="24"/>
                <w:lang w:val="en-US"/>
              </w:rPr>
              <w:t xml:space="preserve"> </w:t>
            </w:r>
            <w:r w:rsidRPr="000B289D">
              <w:rPr>
                <w:szCs w:val="24"/>
                <w:lang w:val="en-US"/>
              </w:rPr>
              <w:t>be</w:t>
            </w:r>
            <w:r w:rsidR="00733B73" w:rsidRPr="000B289D">
              <w:rPr>
                <w:szCs w:val="24"/>
                <w:lang w:val="bg-BG"/>
              </w:rPr>
              <w:t>)</w:t>
            </w:r>
            <w:r w:rsidR="003F4A2D" w:rsidRPr="000B289D">
              <w:rPr>
                <w:szCs w:val="24"/>
                <w:lang w:val="en-US"/>
              </w:rPr>
              <w:t>:</w:t>
            </w:r>
          </w:p>
        </w:tc>
      </w:tr>
      <w:tr w:rsidR="00D86CB9" w:rsidRPr="00B27589" w14:paraId="3AF63A5A" w14:textId="77777777" w:rsidTr="00284289">
        <w:trPr>
          <w:trHeight w:val="567"/>
        </w:trPr>
        <w:tc>
          <w:tcPr>
            <w:tcW w:w="2376" w:type="dxa"/>
            <w:vAlign w:val="bottom"/>
          </w:tcPr>
          <w:p w14:paraId="3AF63A58" w14:textId="77777777" w:rsidR="00D86CB9" w:rsidRPr="00B27589" w:rsidRDefault="00D86CB9" w:rsidP="00F7066C">
            <w:pPr>
              <w:keepNext/>
              <w:tabs>
                <w:tab w:val="left" w:pos="851"/>
              </w:tabs>
              <w:rPr>
                <w:b/>
                <w:sz w:val="24"/>
                <w:szCs w:val="24"/>
                <w:lang w:val="en-US"/>
              </w:rPr>
            </w:pPr>
            <w:r w:rsidRPr="00B27589">
              <w:rPr>
                <w:b/>
                <w:sz w:val="24"/>
                <w:szCs w:val="24"/>
                <w:lang w:val="en-US"/>
              </w:rPr>
              <w:t>Signature/</w:t>
            </w:r>
            <w:r w:rsidR="003F4A2D" w:rsidRPr="00B27589">
              <w:rPr>
                <w:sz w:val="24"/>
                <w:szCs w:val="24"/>
              </w:rPr>
              <w:t xml:space="preserve"> </w:t>
            </w:r>
            <w:r w:rsidR="003F4A2D" w:rsidRPr="00B27589">
              <w:rPr>
                <w:b/>
                <w:sz w:val="24"/>
                <w:szCs w:val="24"/>
              </w:rPr>
              <w:t>Podpis</w:t>
            </w:r>
            <w:r w:rsidR="00F7066C" w:rsidRPr="00B27589">
              <w:rPr>
                <w:b/>
                <w:sz w:val="24"/>
                <w:szCs w:val="24"/>
                <w:lang w:val="bg-BG"/>
              </w:rPr>
              <w:t>:</w:t>
            </w:r>
          </w:p>
        </w:tc>
        <w:tc>
          <w:tcPr>
            <w:tcW w:w="5954" w:type="dxa"/>
            <w:tcBorders>
              <w:bottom w:val="single" w:sz="4" w:space="0" w:color="auto"/>
            </w:tcBorders>
            <w:vAlign w:val="bottom"/>
          </w:tcPr>
          <w:p w14:paraId="3AF63A59" w14:textId="77777777" w:rsidR="00D86CB9" w:rsidRPr="00B27589" w:rsidRDefault="00D86CB9" w:rsidP="008D7CD9">
            <w:pPr>
              <w:keepNext/>
              <w:tabs>
                <w:tab w:val="left" w:pos="851"/>
              </w:tabs>
              <w:rPr>
                <w:b/>
                <w:sz w:val="24"/>
                <w:szCs w:val="24"/>
                <w:lang w:val="en-US"/>
              </w:rPr>
            </w:pPr>
          </w:p>
        </w:tc>
      </w:tr>
      <w:tr w:rsidR="00D86CB9" w:rsidRPr="00B27589" w14:paraId="3AF63A5D" w14:textId="77777777" w:rsidTr="00284289">
        <w:trPr>
          <w:trHeight w:val="567"/>
        </w:trPr>
        <w:tc>
          <w:tcPr>
            <w:tcW w:w="2376" w:type="dxa"/>
            <w:vAlign w:val="bottom"/>
          </w:tcPr>
          <w:p w14:paraId="3AF63A5B" w14:textId="77777777" w:rsidR="00D86CB9" w:rsidRPr="00B27589" w:rsidRDefault="00D86CB9" w:rsidP="00F42CF4">
            <w:pPr>
              <w:keepNext/>
              <w:tabs>
                <w:tab w:val="left" w:pos="851"/>
              </w:tabs>
              <w:rPr>
                <w:b/>
                <w:sz w:val="24"/>
                <w:szCs w:val="24"/>
                <w:lang w:val="en-US"/>
              </w:rPr>
            </w:pPr>
            <w:r w:rsidRPr="00B27589">
              <w:rPr>
                <w:b/>
                <w:sz w:val="24"/>
                <w:szCs w:val="24"/>
                <w:lang w:val="en-US"/>
              </w:rPr>
              <w:t>Date/</w:t>
            </w:r>
            <w:r w:rsidR="00F7066C" w:rsidRPr="00B27589">
              <w:rPr>
                <w:rFonts w:eastAsia="Calibri"/>
                <w:b/>
                <w:sz w:val="24"/>
                <w:szCs w:val="24"/>
                <w:lang w:val="bg-BG" w:eastAsia="bg-BG"/>
              </w:rPr>
              <w:t xml:space="preserve"> </w:t>
            </w:r>
            <w:r w:rsidR="003F4A2D" w:rsidRPr="00B27589">
              <w:rPr>
                <w:b/>
                <w:sz w:val="24"/>
                <w:szCs w:val="24"/>
              </w:rPr>
              <w:t>Datum</w:t>
            </w:r>
            <w:r w:rsidR="00F7066C" w:rsidRPr="00B27589">
              <w:rPr>
                <w:b/>
                <w:sz w:val="24"/>
                <w:szCs w:val="24"/>
                <w:lang w:val="bg-BG"/>
              </w:rPr>
              <w:t>:</w:t>
            </w:r>
          </w:p>
        </w:tc>
        <w:tc>
          <w:tcPr>
            <w:tcW w:w="5954" w:type="dxa"/>
            <w:tcBorders>
              <w:top w:val="single" w:sz="4" w:space="0" w:color="auto"/>
              <w:bottom w:val="single" w:sz="4" w:space="0" w:color="auto"/>
            </w:tcBorders>
            <w:vAlign w:val="bottom"/>
          </w:tcPr>
          <w:p w14:paraId="3AF63A5C" w14:textId="77777777" w:rsidR="00D86CB9" w:rsidRPr="00B27589" w:rsidRDefault="00D86CB9" w:rsidP="008D7CD9">
            <w:pPr>
              <w:keepNext/>
              <w:tabs>
                <w:tab w:val="left" w:pos="851"/>
              </w:tabs>
              <w:rPr>
                <w:b/>
                <w:sz w:val="24"/>
                <w:szCs w:val="24"/>
                <w:lang w:val="en-US"/>
              </w:rPr>
            </w:pPr>
          </w:p>
        </w:tc>
      </w:tr>
    </w:tbl>
    <w:p w14:paraId="3AF63A5E" w14:textId="77777777" w:rsidR="00D86CB9" w:rsidRPr="00B27589" w:rsidRDefault="00D86CB9" w:rsidP="00D86CB9">
      <w:pPr>
        <w:keepNext/>
        <w:tabs>
          <w:tab w:val="left" w:pos="851"/>
        </w:tabs>
        <w:rPr>
          <w:b/>
          <w:sz w:val="24"/>
          <w:szCs w:val="24"/>
          <w:lang w:val="en-US"/>
        </w:rPr>
      </w:pPr>
    </w:p>
    <w:p w14:paraId="72BB7013" w14:textId="77777777" w:rsidR="00DC7830" w:rsidRDefault="00DC7830" w:rsidP="00434EBF">
      <w:pPr>
        <w:keepNext/>
        <w:jc w:val="both"/>
        <w:rPr>
          <w:rFonts w:eastAsia="Times New Roman"/>
          <w:b/>
          <w:sz w:val="24"/>
          <w:szCs w:val="24"/>
          <w:lang w:val="cs-CZ" w:eastAsia="cs-CZ"/>
        </w:rPr>
      </w:pPr>
    </w:p>
    <w:p w14:paraId="1E8BFF6A" w14:textId="77777777" w:rsidR="00DC7830" w:rsidRDefault="00DC7830" w:rsidP="00434EBF">
      <w:pPr>
        <w:keepNext/>
        <w:jc w:val="both"/>
        <w:rPr>
          <w:rFonts w:eastAsia="Times New Roman"/>
          <w:b/>
          <w:sz w:val="24"/>
          <w:szCs w:val="24"/>
          <w:lang w:val="cs-CZ" w:eastAsia="cs-CZ"/>
        </w:rPr>
      </w:pPr>
    </w:p>
    <w:p w14:paraId="3AF63A5F" w14:textId="37CBBFDB" w:rsidR="00434EBF" w:rsidRPr="00B27589" w:rsidRDefault="00434EBF" w:rsidP="00434EBF">
      <w:pPr>
        <w:keepNext/>
        <w:jc w:val="both"/>
        <w:rPr>
          <w:rFonts w:eastAsia="Times New Roman"/>
          <w:b/>
          <w:sz w:val="24"/>
          <w:szCs w:val="24"/>
          <w:lang w:val="cs-CZ" w:eastAsia="cs-CZ"/>
        </w:rPr>
      </w:pPr>
      <w:r w:rsidRPr="00434EBF">
        <w:rPr>
          <w:rFonts w:eastAsia="Times New Roman"/>
          <w:b/>
          <w:sz w:val="24"/>
          <w:szCs w:val="24"/>
          <w:lang w:val="cs-CZ" w:eastAsia="cs-CZ"/>
        </w:rPr>
        <w:lastRenderedPageBreak/>
        <w:t>ACKNOWLEDGED</w:t>
      </w:r>
      <w:r w:rsidRPr="00B27589">
        <w:rPr>
          <w:rFonts w:eastAsia="Times New Roman"/>
          <w:b/>
          <w:sz w:val="24"/>
          <w:szCs w:val="24"/>
          <w:lang w:val="cs-CZ" w:eastAsia="cs-CZ"/>
        </w:rPr>
        <w:t xml:space="preserve"> AND AGREED BY THE INVESTIGATOR/ Na důkaz souhlasu připojuje svůj podpis Zkoušející:</w:t>
      </w:r>
    </w:p>
    <w:tbl>
      <w:tblPr>
        <w:tblW w:w="0" w:type="auto"/>
        <w:tblLook w:val="04A0" w:firstRow="1" w:lastRow="0" w:firstColumn="1" w:lastColumn="0" w:noHBand="0" w:noVBand="1"/>
      </w:tblPr>
      <w:tblGrid>
        <w:gridCol w:w="2376"/>
        <w:gridCol w:w="4395"/>
      </w:tblGrid>
      <w:tr w:rsidR="000B289D" w:rsidRPr="00B27589" w14:paraId="3AF63A62" w14:textId="77777777" w:rsidTr="00284289">
        <w:trPr>
          <w:trHeight w:val="567"/>
        </w:trPr>
        <w:tc>
          <w:tcPr>
            <w:tcW w:w="2376" w:type="dxa"/>
            <w:vAlign w:val="bottom"/>
          </w:tcPr>
          <w:p w14:paraId="3AF63A60" w14:textId="77777777" w:rsidR="000B289D" w:rsidRPr="00B27589" w:rsidRDefault="000B289D" w:rsidP="002D393D">
            <w:pPr>
              <w:keepNext/>
              <w:tabs>
                <w:tab w:val="left" w:pos="851"/>
              </w:tabs>
              <w:rPr>
                <w:b/>
                <w:sz w:val="24"/>
                <w:szCs w:val="24"/>
                <w:lang w:val="bg-BG"/>
              </w:rPr>
            </w:pPr>
            <w:r>
              <w:rPr>
                <w:b/>
                <w:sz w:val="24"/>
                <w:szCs w:val="24"/>
                <w:lang w:val="en-US"/>
              </w:rPr>
              <w:t>Name</w:t>
            </w:r>
            <w:r w:rsidRPr="00B27589">
              <w:rPr>
                <w:b/>
                <w:sz w:val="24"/>
                <w:szCs w:val="24"/>
                <w:lang w:val="en-US"/>
              </w:rPr>
              <w:t>/</w:t>
            </w:r>
            <w:r w:rsidRPr="00B27589">
              <w:rPr>
                <w:sz w:val="24"/>
                <w:szCs w:val="24"/>
              </w:rPr>
              <w:t xml:space="preserve"> </w:t>
            </w:r>
            <w:r w:rsidRPr="00B27589">
              <w:rPr>
                <w:b/>
                <w:sz w:val="24"/>
                <w:szCs w:val="24"/>
              </w:rPr>
              <w:t>Jméno:</w:t>
            </w:r>
          </w:p>
        </w:tc>
        <w:tc>
          <w:tcPr>
            <w:tcW w:w="4395" w:type="dxa"/>
            <w:tcBorders>
              <w:bottom w:val="single" w:sz="4" w:space="0" w:color="auto"/>
            </w:tcBorders>
            <w:vAlign w:val="bottom"/>
          </w:tcPr>
          <w:p w14:paraId="3AF63A61" w14:textId="06DFE3C6" w:rsidR="000B289D" w:rsidRPr="0097440A" w:rsidRDefault="00B91B56" w:rsidP="0097440A">
            <w:pPr>
              <w:widowControl w:val="0"/>
              <w:jc w:val="both"/>
              <w:rPr>
                <w:rFonts w:eastAsia="Times New Roman"/>
                <w:sz w:val="24"/>
                <w:szCs w:val="24"/>
                <w:lang w:val="cs-CZ" w:eastAsia="cs-CZ"/>
              </w:rPr>
            </w:pPr>
            <w:proofErr w:type="spellStart"/>
            <w:r w:rsidRPr="00696961">
              <w:rPr>
                <w:rFonts w:eastAsia="Times New Roman"/>
                <w:sz w:val="24"/>
                <w:szCs w:val="24"/>
                <w:highlight w:val="black"/>
                <w:lang w:val="cs-CZ" w:eastAsia="cs-CZ"/>
              </w:rPr>
              <w:t>xxxxxxxxxxxxxxxxxxxxxxxxx</w:t>
            </w:r>
            <w:proofErr w:type="spellEnd"/>
          </w:p>
        </w:tc>
      </w:tr>
      <w:tr w:rsidR="000B289D" w:rsidRPr="00B27589" w14:paraId="3AF63A65" w14:textId="77777777" w:rsidTr="00284289">
        <w:trPr>
          <w:trHeight w:val="567"/>
        </w:trPr>
        <w:tc>
          <w:tcPr>
            <w:tcW w:w="2376" w:type="dxa"/>
            <w:vAlign w:val="bottom"/>
          </w:tcPr>
          <w:p w14:paraId="3AF63A63" w14:textId="77777777" w:rsidR="000B289D" w:rsidRPr="00B27589" w:rsidRDefault="000B289D" w:rsidP="002D393D">
            <w:pPr>
              <w:keepNext/>
              <w:tabs>
                <w:tab w:val="left" w:pos="851"/>
              </w:tabs>
              <w:rPr>
                <w:b/>
                <w:sz w:val="24"/>
                <w:szCs w:val="24"/>
                <w:lang w:val="en-US"/>
              </w:rPr>
            </w:pPr>
            <w:r w:rsidRPr="00B27589">
              <w:rPr>
                <w:b/>
                <w:sz w:val="24"/>
                <w:szCs w:val="24"/>
                <w:lang w:val="en-US"/>
              </w:rPr>
              <w:t>Signature/</w:t>
            </w:r>
            <w:r w:rsidRPr="00B27589">
              <w:rPr>
                <w:sz w:val="24"/>
                <w:szCs w:val="24"/>
              </w:rPr>
              <w:t xml:space="preserve"> </w:t>
            </w:r>
            <w:r w:rsidRPr="00B27589">
              <w:rPr>
                <w:b/>
                <w:sz w:val="24"/>
                <w:szCs w:val="24"/>
              </w:rPr>
              <w:t>Podpis</w:t>
            </w:r>
            <w:r w:rsidRPr="00B27589">
              <w:rPr>
                <w:b/>
                <w:sz w:val="24"/>
                <w:szCs w:val="24"/>
                <w:lang w:val="bg-BG"/>
              </w:rPr>
              <w:t>:</w:t>
            </w:r>
          </w:p>
        </w:tc>
        <w:tc>
          <w:tcPr>
            <w:tcW w:w="4395" w:type="dxa"/>
            <w:tcBorders>
              <w:top w:val="single" w:sz="4" w:space="0" w:color="auto"/>
              <w:bottom w:val="single" w:sz="4" w:space="0" w:color="auto"/>
            </w:tcBorders>
            <w:vAlign w:val="bottom"/>
          </w:tcPr>
          <w:p w14:paraId="3AF63A64" w14:textId="77777777" w:rsidR="000B289D" w:rsidRPr="00B27589" w:rsidRDefault="000B289D" w:rsidP="002D393D">
            <w:pPr>
              <w:keepNext/>
              <w:tabs>
                <w:tab w:val="left" w:pos="851"/>
              </w:tabs>
              <w:rPr>
                <w:b/>
                <w:sz w:val="24"/>
                <w:szCs w:val="24"/>
                <w:lang w:val="en-US"/>
              </w:rPr>
            </w:pPr>
          </w:p>
        </w:tc>
      </w:tr>
      <w:tr w:rsidR="000B289D" w:rsidRPr="00B27589" w14:paraId="3AF63A68" w14:textId="77777777" w:rsidTr="00284289">
        <w:trPr>
          <w:trHeight w:val="567"/>
        </w:trPr>
        <w:tc>
          <w:tcPr>
            <w:tcW w:w="2376" w:type="dxa"/>
            <w:vAlign w:val="bottom"/>
          </w:tcPr>
          <w:p w14:paraId="3AF63A66" w14:textId="77777777" w:rsidR="000B289D" w:rsidRPr="00B27589" w:rsidRDefault="000B289D" w:rsidP="002D393D">
            <w:pPr>
              <w:keepNext/>
              <w:tabs>
                <w:tab w:val="left" w:pos="851"/>
              </w:tabs>
              <w:rPr>
                <w:b/>
                <w:sz w:val="24"/>
                <w:szCs w:val="24"/>
                <w:lang w:val="en-US"/>
              </w:rPr>
            </w:pPr>
            <w:r w:rsidRPr="00B27589">
              <w:rPr>
                <w:b/>
                <w:sz w:val="24"/>
                <w:szCs w:val="24"/>
                <w:lang w:val="en-US"/>
              </w:rPr>
              <w:t>Date/</w:t>
            </w:r>
            <w:r w:rsidRPr="00B27589">
              <w:rPr>
                <w:rFonts w:eastAsia="Calibri"/>
                <w:b/>
                <w:sz w:val="24"/>
                <w:szCs w:val="24"/>
                <w:lang w:val="bg-BG" w:eastAsia="bg-BG"/>
              </w:rPr>
              <w:t xml:space="preserve"> </w:t>
            </w:r>
            <w:r w:rsidRPr="00B27589">
              <w:rPr>
                <w:b/>
                <w:sz w:val="24"/>
                <w:szCs w:val="24"/>
              </w:rPr>
              <w:t>Datum</w:t>
            </w:r>
            <w:r w:rsidRPr="00B27589">
              <w:rPr>
                <w:b/>
                <w:sz w:val="24"/>
                <w:szCs w:val="24"/>
                <w:lang w:val="bg-BG"/>
              </w:rPr>
              <w:t>:</w:t>
            </w:r>
          </w:p>
        </w:tc>
        <w:tc>
          <w:tcPr>
            <w:tcW w:w="4395" w:type="dxa"/>
            <w:tcBorders>
              <w:top w:val="single" w:sz="4" w:space="0" w:color="auto"/>
              <w:bottom w:val="single" w:sz="4" w:space="0" w:color="auto"/>
            </w:tcBorders>
            <w:vAlign w:val="bottom"/>
          </w:tcPr>
          <w:p w14:paraId="3AF63A67" w14:textId="77777777" w:rsidR="000B289D" w:rsidRPr="00B27589" w:rsidRDefault="000B289D" w:rsidP="002D393D">
            <w:pPr>
              <w:keepNext/>
              <w:tabs>
                <w:tab w:val="left" w:pos="851"/>
              </w:tabs>
              <w:rPr>
                <w:b/>
                <w:sz w:val="24"/>
                <w:szCs w:val="24"/>
                <w:lang w:val="en-US"/>
              </w:rPr>
            </w:pPr>
          </w:p>
        </w:tc>
      </w:tr>
    </w:tbl>
    <w:p w14:paraId="3AF63A69" w14:textId="77777777" w:rsidR="00434EBF" w:rsidRPr="00434EBF" w:rsidRDefault="00434EBF" w:rsidP="00434EBF">
      <w:pPr>
        <w:keepNext/>
        <w:jc w:val="both"/>
        <w:rPr>
          <w:rFonts w:eastAsia="Times New Roman"/>
          <w:b/>
          <w:sz w:val="24"/>
          <w:szCs w:val="24"/>
          <w:lang w:val="cs-CZ" w:eastAsia="cs-CZ"/>
        </w:rPr>
      </w:pPr>
    </w:p>
    <w:p w14:paraId="3AF63A74" w14:textId="77777777" w:rsidR="003F4A2D" w:rsidRPr="00B27589" w:rsidRDefault="003F4A2D" w:rsidP="003F4A2D">
      <w:pPr>
        <w:keepNext/>
        <w:rPr>
          <w:rFonts w:eastAsia="Times New Roman"/>
          <w:b/>
          <w:bCs/>
          <w:i/>
          <w:sz w:val="24"/>
          <w:szCs w:val="24"/>
          <w:highlight w:val="cyan"/>
          <w:lang w:val="cs-CZ" w:eastAsia="cs-CZ"/>
        </w:rPr>
      </w:pPr>
    </w:p>
    <w:p w14:paraId="3AF63A75" w14:textId="77777777" w:rsidR="003F4A2D" w:rsidRPr="00B27589" w:rsidRDefault="003F4A2D" w:rsidP="003F4A2D">
      <w:pPr>
        <w:keepNext/>
        <w:spacing w:after="120"/>
        <w:rPr>
          <w:rFonts w:eastAsia="Times New Roman"/>
          <w:b/>
          <w:sz w:val="24"/>
          <w:szCs w:val="24"/>
          <w:lang w:val="cs-CZ" w:eastAsia="cs-CZ"/>
        </w:rPr>
      </w:pPr>
    </w:p>
    <w:tbl>
      <w:tblPr>
        <w:tblW w:w="0" w:type="auto"/>
        <w:tblLook w:val="04A0" w:firstRow="1" w:lastRow="0" w:firstColumn="1" w:lastColumn="0" w:noHBand="0" w:noVBand="1"/>
      </w:tblPr>
      <w:tblGrid>
        <w:gridCol w:w="4633"/>
        <w:gridCol w:w="4608"/>
      </w:tblGrid>
      <w:tr w:rsidR="003F4A2D" w:rsidRPr="00177857" w14:paraId="3AF63A84" w14:textId="77777777" w:rsidTr="000B289D">
        <w:tc>
          <w:tcPr>
            <w:tcW w:w="4788" w:type="dxa"/>
          </w:tcPr>
          <w:p w14:paraId="3AF63A76" w14:textId="77777777" w:rsidR="003F4A2D" w:rsidRPr="005A1FC7" w:rsidRDefault="003F4A2D" w:rsidP="00177857">
            <w:pPr>
              <w:keepNext/>
              <w:rPr>
                <w:rFonts w:eastAsia="Times New Roman"/>
                <w:b/>
                <w:sz w:val="24"/>
                <w:szCs w:val="24"/>
                <w:lang w:val="cs-CZ" w:eastAsia="cs-CZ"/>
              </w:rPr>
            </w:pPr>
            <w:proofErr w:type="spellStart"/>
            <w:r w:rsidRPr="005A1FC7">
              <w:rPr>
                <w:rFonts w:eastAsia="Times New Roman"/>
                <w:b/>
                <w:sz w:val="24"/>
                <w:szCs w:val="24"/>
                <w:lang w:val="cs-CZ" w:eastAsia="cs-CZ"/>
              </w:rPr>
              <w:t>Attachments</w:t>
            </w:r>
            <w:proofErr w:type="spellEnd"/>
            <w:r w:rsidRPr="005A1FC7">
              <w:rPr>
                <w:rFonts w:eastAsia="Times New Roman"/>
                <w:b/>
                <w:sz w:val="24"/>
                <w:szCs w:val="24"/>
                <w:lang w:val="cs-CZ" w:eastAsia="cs-CZ"/>
              </w:rPr>
              <w:t>:</w:t>
            </w:r>
          </w:p>
          <w:p w14:paraId="3AF63A77" w14:textId="77777777" w:rsidR="003F4A2D" w:rsidRPr="005A1FC7" w:rsidRDefault="003F4A2D" w:rsidP="00177857">
            <w:pPr>
              <w:keepNext/>
              <w:rPr>
                <w:rFonts w:eastAsia="Times New Roman"/>
                <w:b/>
                <w:sz w:val="24"/>
                <w:szCs w:val="24"/>
                <w:lang w:val="cs-CZ" w:eastAsia="cs-CZ"/>
              </w:rPr>
            </w:pPr>
          </w:p>
          <w:p w14:paraId="3AF63A78" w14:textId="77777777" w:rsidR="003F4A2D" w:rsidRPr="005A1FC7" w:rsidRDefault="003F4A2D" w:rsidP="00177857">
            <w:pPr>
              <w:keepNext/>
              <w:rPr>
                <w:rFonts w:eastAsia="Times New Roman"/>
                <w:sz w:val="24"/>
                <w:szCs w:val="24"/>
                <w:lang w:val="cs-CZ" w:eastAsia="cs-CZ"/>
              </w:rPr>
            </w:pPr>
            <w:proofErr w:type="spellStart"/>
            <w:r w:rsidRPr="005A1FC7">
              <w:rPr>
                <w:rFonts w:eastAsia="Times New Roman"/>
                <w:sz w:val="24"/>
                <w:szCs w:val="24"/>
                <w:lang w:val="cs-CZ" w:eastAsia="cs-CZ"/>
              </w:rPr>
              <w:t>Attachment</w:t>
            </w:r>
            <w:proofErr w:type="spellEnd"/>
            <w:r w:rsidRPr="005A1FC7">
              <w:rPr>
                <w:rFonts w:eastAsia="Times New Roman"/>
                <w:sz w:val="24"/>
                <w:szCs w:val="24"/>
                <w:lang w:val="cs-CZ" w:eastAsia="cs-CZ"/>
              </w:rPr>
              <w:t xml:space="preserve"> A - Budget and </w:t>
            </w:r>
            <w:proofErr w:type="spellStart"/>
            <w:r w:rsidRPr="005A1FC7">
              <w:rPr>
                <w:rFonts w:eastAsia="Times New Roman"/>
                <w:sz w:val="24"/>
                <w:szCs w:val="24"/>
                <w:lang w:val="cs-CZ" w:eastAsia="cs-CZ"/>
              </w:rPr>
              <w:t>payment</w:t>
            </w:r>
            <w:proofErr w:type="spellEnd"/>
            <w:r w:rsidRPr="005A1FC7">
              <w:rPr>
                <w:rFonts w:eastAsia="Times New Roman"/>
                <w:sz w:val="24"/>
                <w:szCs w:val="24"/>
                <w:lang w:val="cs-CZ" w:eastAsia="cs-CZ"/>
              </w:rPr>
              <w:t xml:space="preserve"> </w:t>
            </w:r>
            <w:proofErr w:type="spellStart"/>
            <w:r w:rsidRPr="005A1FC7">
              <w:rPr>
                <w:rFonts w:eastAsia="Times New Roman"/>
                <w:sz w:val="24"/>
                <w:szCs w:val="24"/>
                <w:lang w:val="cs-CZ" w:eastAsia="cs-CZ"/>
              </w:rPr>
              <w:t>schedule</w:t>
            </w:r>
            <w:proofErr w:type="spellEnd"/>
          </w:p>
          <w:p w14:paraId="3AF63A7B" w14:textId="45852FD2" w:rsidR="003F4A2D" w:rsidRDefault="003F4A2D" w:rsidP="00177857">
            <w:pPr>
              <w:keepNext/>
              <w:rPr>
                <w:rFonts w:eastAsia="Times New Roman"/>
                <w:sz w:val="24"/>
                <w:szCs w:val="24"/>
                <w:lang w:val="cs-CZ" w:eastAsia="cs-CZ"/>
              </w:rPr>
            </w:pPr>
            <w:proofErr w:type="spellStart"/>
            <w:r w:rsidRPr="005A1FC7">
              <w:rPr>
                <w:rFonts w:eastAsia="Times New Roman"/>
                <w:sz w:val="24"/>
                <w:szCs w:val="24"/>
                <w:lang w:val="cs-CZ" w:eastAsia="cs-CZ"/>
              </w:rPr>
              <w:t>Attachment</w:t>
            </w:r>
            <w:proofErr w:type="spellEnd"/>
            <w:r w:rsidRPr="005A1FC7">
              <w:rPr>
                <w:rFonts w:eastAsia="Times New Roman"/>
                <w:sz w:val="24"/>
                <w:szCs w:val="24"/>
                <w:lang w:val="cs-CZ" w:eastAsia="cs-CZ"/>
              </w:rPr>
              <w:t xml:space="preserve"> </w:t>
            </w:r>
            <w:r w:rsidR="00E66008" w:rsidRPr="005A1FC7">
              <w:rPr>
                <w:rFonts w:eastAsia="Times New Roman"/>
                <w:sz w:val="24"/>
                <w:szCs w:val="24"/>
                <w:lang w:val="cs-CZ" w:eastAsia="cs-CZ"/>
              </w:rPr>
              <w:t xml:space="preserve">B </w:t>
            </w:r>
            <w:r w:rsidRPr="005A1FC7">
              <w:rPr>
                <w:rFonts w:eastAsia="Times New Roman"/>
                <w:sz w:val="24"/>
                <w:szCs w:val="24"/>
                <w:lang w:val="cs-CZ" w:eastAsia="cs-CZ"/>
              </w:rPr>
              <w:t xml:space="preserve">- </w:t>
            </w:r>
            <w:proofErr w:type="spellStart"/>
            <w:r w:rsidRPr="005A1FC7">
              <w:rPr>
                <w:rFonts w:eastAsia="Times New Roman"/>
                <w:sz w:val="24"/>
                <w:szCs w:val="24"/>
                <w:lang w:val="cs-CZ" w:eastAsia="cs-CZ"/>
              </w:rPr>
              <w:t>Power</w:t>
            </w:r>
            <w:proofErr w:type="spellEnd"/>
            <w:r w:rsidRPr="005A1FC7">
              <w:rPr>
                <w:rFonts w:eastAsia="Times New Roman"/>
                <w:sz w:val="24"/>
                <w:szCs w:val="24"/>
                <w:lang w:val="cs-CZ" w:eastAsia="cs-CZ"/>
              </w:rPr>
              <w:t xml:space="preserve"> </w:t>
            </w:r>
            <w:proofErr w:type="spellStart"/>
            <w:r w:rsidRPr="005A1FC7">
              <w:rPr>
                <w:rFonts w:eastAsia="Times New Roman"/>
                <w:sz w:val="24"/>
                <w:szCs w:val="24"/>
                <w:lang w:val="cs-CZ" w:eastAsia="cs-CZ"/>
              </w:rPr>
              <w:t>of</w:t>
            </w:r>
            <w:proofErr w:type="spellEnd"/>
            <w:r w:rsidRPr="005A1FC7">
              <w:rPr>
                <w:rFonts w:eastAsia="Times New Roman"/>
                <w:sz w:val="24"/>
                <w:szCs w:val="24"/>
                <w:lang w:val="cs-CZ" w:eastAsia="cs-CZ"/>
              </w:rPr>
              <w:t xml:space="preserve"> </w:t>
            </w:r>
            <w:proofErr w:type="spellStart"/>
            <w:r w:rsidRPr="005A1FC7">
              <w:rPr>
                <w:rFonts w:eastAsia="Times New Roman"/>
                <w:sz w:val="24"/>
                <w:szCs w:val="24"/>
                <w:lang w:val="cs-CZ" w:eastAsia="cs-CZ"/>
              </w:rPr>
              <w:t>attorney</w:t>
            </w:r>
            <w:proofErr w:type="spellEnd"/>
            <w:r w:rsidRPr="005A1FC7">
              <w:rPr>
                <w:rFonts w:eastAsia="Times New Roman"/>
                <w:sz w:val="24"/>
                <w:szCs w:val="24"/>
                <w:lang w:val="cs-CZ" w:eastAsia="cs-CZ"/>
              </w:rPr>
              <w:t>/</w:t>
            </w:r>
            <w:proofErr w:type="spellStart"/>
            <w:r w:rsidRPr="005A1FC7">
              <w:rPr>
                <w:rFonts w:eastAsia="Times New Roman"/>
                <w:sz w:val="24"/>
                <w:szCs w:val="24"/>
                <w:lang w:val="cs-CZ" w:eastAsia="cs-CZ"/>
              </w:rPr>
              <w:t>delegation</w:t>
            </w:r>
            <w:proofErr w:type="spellEnd"/>
            <w:r w:rsidRPr="005A1FC7">
              <w:rPr>
                <w:rFonts w:eastAsia="Times New Roman"/>
                <w:sz w:val="24"/>
                <w:szCs w:val="24"/>
                <w:lang w:val="cs-CZ" w:eastAsia="cs-CZ"/>
              </w:rPr>
              <w:t xml:space="preserve"> </w:t>
            </w:r>
            <w:proofErr w:type="spellStart"/>
            <w:r w:rsidRPr="005A1FC7">
              <w:rPr>
                <w:rFonts w:eastAsia="Times New Roman"/>
                <w:sz w:val="24"/>
                <w:szCs w:val="24"/>
                <w:lang w:val="cs-CZ" w:eastAsia="cs-CZ"/>
              </w:rPr>
              <w:t>letter</w:t>
            </w:r>
            <w:proofErr w:type="spellEnd"/>
            <w:r w:rsidRPr="005A1FC7">
              <w:rPr>
                <w:rFonts w:eastAsia="Times New Roman"/>
                <w:sz w:val="24"/>
                <w:szCs w:val="24"/>
                <w:lang w:val="cs-CZ" w:eastAsia="cs-CZ"/>
              </w:rPr>
              <w:t xml:space="preserve"> </w:t>
            </w:r>
            <w:proofErr w:type="spellStart"/>
            <w:r w:rsidRPr="005A1FC7">
              <w:rPr>
                <w:rFonts w:eastAsia="Times New Roman"/>
                <w:sz w:val="24"/>
                <w:szCs w:val="24"/>
                <w:lang w:val="cs-CZ" w:eastAsia="cs-CZ"/>
              </w:rPr>
              <w:t>of</w:t>
            </w:r>
            <w:proofErr w:type="spellEnd"/>
            <w:r w:rsidRPr="005A1FC7">
              <w:rPr>
                <w:rFonts w:eastAsia="Times New Roman"/>
                <w:sz w:val="24"/>
                <w:szCs w:val="24"/>
                <w:lang w:val="cs-CZ" w:eastAsia="cs-CZ"/>
              </w:rPr>
              <w:t xml:space="preserve"> </w:t>
            </w:r>
            <w:r w:rsidR="006B1408" w:rsidRPr="005A1FC7">
              <w:rPr>
                <w:rFonts w:eastAsia="Times New Roman"/>
                <w:sz w:val="24"/>
                <w:szCs w:val="24"/>
                <w:lang w:val="cs-CZ" w:eastAsia="cs-CZ"/>
              </w:rPr>
              <w:t>IQVIA</w:t>
            </w:r>
          </w:p>
          <w:p w14:paraId="47DB2696" w14:textId="3F0E2791" w:rsidR="00854D71" w:rsidRPr="005A1FC7" w:rsidRDefault="00854D71" w:rsidP="00177857">
            <w:pPr>
              <w:keepNext/>
              <w:rPr>
                <w:rFonts w:eastAsia="Times New Roman"/>
                <w:sz w:val="24"/>
                <w:szCs w:val="24"/>
                <w:lang w:val="cs-CZ" w:eastAsia="cs-CZ"/>
              </w:rPr>
            </w:pPr>
            <w:proofErr w:type="spellStart"/>
            <w:r>
              <w:rPr>
                <w:rFonts w:eastAsia="Times New Roman"/>
                <w:sz w:val="24"/>
                <w:szCs w:val="24"/>
                <w:lang w:val="cs-CZ" w:eastAsia="cs-CZ"/>
              </w:rPr>
              <w:t>Attachment</w:t>
            </w:r>
            <w:proofErr w:type="spellEnd"/>
            <w:r>
              <w:rPr>
                <w:rFonts w:eastAsia="Times New Roman"/>
                <w:sz w:val="24"/>
                <w:szCs w:val="24"/>
                <w:lang w:val="cs-CZ" w:eastAsia="cs-CZ"/>
              </w:rPr>
              <w:t xml:space="preserve"> C - Standard </w:t>
            </w:r>
            <w:proofErr w:type="spellStart"/>
            <w:r>
              <w:rPr>
                <w:rFonts w:eastAsia="Times New Roman"/>
                <w:sz w:val="24"/>
                <w:szCs w:val="24"/>
                <w:lang w:val="cs-CZ" w:eastAsia="cs-CZ"/>
              </w:rPr>
              <w:t>Contractual</w:t>
            </w:r>
            <w:proofErr w:type="spellEnd"/>
            <w:r>
              <w:rPr>
                <w:rFonts w:eastAsia="Times New Roman"/>
                <w:sz w:val="24"/>
                <w:szCs w:val="24"/>
                <w:lang w:val="cs-CZ" w:eastAsia="cs-CZ"/>
              </w:rPr>
              <w:t xml:space="preserve"> </w:t>
            </w:r>
            <w:proofErr w:type="spellStart"/>
            <w:r>
              <w:rPr>
                <w:rFonts w:eastAsia="Times New Roman"/>
                <w:sz w:val="24"/>
                <w:szCs w:val="24"/>
                <w:lang w:val="cs-CZ" w:eastAsia="cs-CZ"/>
              </w:rPr>
              <w:t>Clauses</w:t>
            </w:r>
            <w:proofErr w:type="spellEnd"/>
          </w:p>
          <w:p w14:paraId="76D6F272" w14:textId="77777777" w:rsidR="00E66008" w:rsidRPr="005A1FC7" w:rsidRDefault="00E66008" w:rsidP="00177857">
            <w:pPr>
              <w:keepNext/>
              <w:rPr>
                <w:rFonts w:eastAsia="Times New Roman"/>
                <w:sz w:val="24"/>
                <w:szCs w:val="24"/>
                <w:lang w:val="cs-CZ" w:eastAsia="cs-CZ"/>
              </w:rPr>
            </w:pPr>
          </w:p>
          <w:p w14:paraId="3AF63A7C" w14:textId="77777777" w:rsidR="003F4A2D" w:rsidRPr="005A1FC7" w:rsidRDefault="003F4A2D" w:rsidP="003F4A2D">
            <w:pPr>
              <w:rPr>
                <w:rFonts w:eastAsia="Times New Roman"/>
                <w:b/>
                <w:sz w:val="24"/>
                <w:szCs w:val="24"/>
                <w:lang w:val="cs-CZ" w:eastAsia="cs-CZ"/>
              </w:rPr>
            </w:pPr>
          </w:p>
        </w:tc>
        <w:tc>
          <w:tcPr>
            <w:tcW w:w="4788" w:type="dxa"/>
          </w:tcPr>
          <w:p w14:paraId="3AF63A7D" w14:textId="77777777" w:rsidR="003F4A2D" w:rsidRPr="005A1FC7" w:rsidRDefault="003F4A2D" w:rsidP="00177857">
            <w:pPr>
              <w:keepNext/>
              <w:rPr>
                <w:rFonts w:eastAsia="Times New Roman"/>
                <w:b/>
                <w:sz w:val="24"/>
                <w:szCs w:val="24"/>
                <w:lang w:val="cs-CZ" w:eastAsia="cs-CZ"/>
              </w:rPr>
            </w:pPr>
            <w:r w:rsidRPr="005A1FC7">
              <w:rPr>
                <w:rFonts w:eastAsia="Times New Roman"/>
                <w:b/>
                <w:sz w:val="24"/>
                <w:szCs w:val="24"/>
                <w:lang w:val="cs-CZ" w:eastAsia="cs-CZ"/>
              </w:rPr>
              <w:t>Přílohy:</w:t>
            </w:r>
          </w:p>
          <w:p w14:paraId="3AF63A7E" w14:textId="77777777" w:rsidR="003F4A2D" w:rsidRPr="005A1FC7" w:rsidRDefault="003F4A2D" w:rsidP="00177857">
            <w:pPr>
              <w:keepNext/>
              <w:rPr>
                <w:rFonts w:eastAsia="Times New Roman"/>
                <w:b/>
                <w:sz w:val="24"/>
                <w:szCs w:val="24"/>
                <w:lang w:val="cs-CZ" w:eastAsia="cs-CZ"/>
              </w:rPr>
            </w:pPr>
          </w:p>
          <w:p w14:paraId="3AF63A7F" w14:textId="77777777" w:rsidR="003F4A2D" w:rsidRPr="005A1FC7" w:rsidRDefault="003F4A2D" w:rsidP="00177857">
            <w:pPr>
              <w:keepNext/>
              <w:rPr>
                <w:rFonts w:eastAsia="Times New Roman"/>
                <w:sz w:val="24"/>
                <w:szCs w:val="24"/>
                <w:lang w:val="cs-CZ" w:eastAsia="cs-CZ"/>
              </w:rPr>
            </w:pPr>
            <w:r w:rsidRPr="005A1FC7">
              <w:rPr>
                <w:rFonts w:eastAsia="Times New Roman"/>
                <w:sz w:val="24"/>
                <w:szCs w:val="24"/>
                <w:lang w:val="cs-CZ" w:eastAsia="cs-CZ"/>
              </w:rPr>
              <w:t>Příloha A – Rozpočet a platební přehled</w:t>
            </w:r>
          </w:p>
          <w:p w14:paraId="3AF63A82" w14:textId="03C77EFE" w:rsidR="003F4A2D" w:rsidRDefault="003F4A2D" w:rsidP="00177857">
            <w:pPr>
              <w:keepNext/>
              <w:tabs>
                <w:tab w:val="left" w:pos="4536"/>
              </w:tabs>
              <w:spacing w:after="120"/>
              <w:jc w:val="both"/>
              <w:rPr>
                <w:rFonts w:eastAsia="Times New Roman"/>
                <w:sz w:val="24"/>
                <w:szCs w:val="24"/>
                <w:lang w:val="cs-CZ" w:eastAsia="cs-CZ"/>
              </w:rPr>
            </w:pPr>
            <w:r w:rsidRPr="005A1FC7">
              <w:rPr>
                <w:rFonts w:eastAsia="Times New Roman"/>
                <w:sz w:val="24"/>
                <w:szCs w:val="24"/>
                <w:lang w:val="cs-CZ" w:eastAsia="cs-CZ"/>
              </w:rPr>
              <w:t xml:space="preserve">Příloha </w:t>
            </w:r>
            <w:r w:rsidR="0063174E" w:rsidRPr="005A1FC7">
              <w:rPr>
                <w:rFonts w:eastAsia="Times New Roman"/>
                <w:sz w:val="24"/>
                <w:szCs w:val="24"/>
                <w:lang w:val="cs-CZ" w:eastAsia="cs-CZ"/>
              </w:rPr>
              <w:t xml:space="preserve">B </w:t>
            </w:r>
            <w:r w:rsidRPr="005A1FC7">
              <w:rPr>
                <w:rFonts w:eastAsia="Times New Roman"/>
                <w:sz w:val="24"/>
                <w:szCs w:val="24"/>
                <w:lang w:val="cs-CZ" w:eastAsia="cs-CZ"/>
              </w:rPr>
              <w:t xml:space="preserve">– Plná moc/delegační dopis pro </w:t>
            </w:r>
            <w:r w:rsidR="008C5E82" w:rsidRPr="005A1FC7">
              <w:rPr>
                <w:rFonts w:eastAsia="Times New Roman"/>
                <w:sz w:val="24"/>
                <w:szCs w:val="24"/>
                <w:lang w:val="cs-CZ" w:eastAsia="cs-CZ"/>
              </w:rPr>
              <w:t>IQVIA</w:t>
            </w:r>
          </w:p>
          <w:p w14:paraId="07E0FADB" w14:textId="20B2A02E" w:rsidR="00854D71" w:rsidRPr="005A1FC7" w:rsidRDefault="00854D71" w:rsidP="00177857">
            <w:pPr>
              <w:keepNext/>
              <w:tabs>
                <w:tab w:val="left" w:pos="4536"/>
              </w:tabs>
              <w:spacing w:after="120"/>
              <w:jc w:val="both"/>
              <w:rPr>
                <w:rFonts w:eastAsia="Times New Roman"/>
                <w:sz w:val="24"/>
                <w:szCs w:val="24"/>
                <w:lang w:val="cs-CZ" w:eastAsia="cs-CZ"/>
              </w:rPr>
            </w:pPr>
            <w:r>
              <w:rPr>
                <w:rFonts w:eastAsia="Times New Roman"/>
                <w:sz w:val="24"/>
                <w:szCs w:val="24"/>
                <w:lang w:val="cs-CZ" w:eastAsia="cs-CZ"/>
              </w:rPr>
              <w:t>Příloha C – Standardní smluvní doložky</w:t>
            </w:r>
          </w:p>
          <w:p w14:paraId="3AF63A83" w14:textId="77777777" w:rsidR="003F4A2D" w:rsidRPr="005A1FC7" w:rsidRDefault="003F4A2D" w:rsidP="00DC7830">
            <w:pPr>
              <w:keepNext/>
              <w:tabs>
                <w:tab w:val="left" w:pos="4536"/>
              </w:tabs>
              <w:spacing w:after="120"/>
              <w:jc w:val="both"/>
              <w:rPr>
                <w:rFonts w:eastAsia="Times New Roman"/>
                <w:b/>
                <w:sz w:val="24"/>
                <w:szCs w:val="24"/>
                <w:lang w:val="cs-CZ" w:eastAsia="cs-CZ"/>
              </w:rPr>
            </w:pPr>
          </w:p>
        </w:tc>
      </w:tr>
    </w:tbl>
    <w:p w14:paraId="3AF63A85" w14:textId="77777777" w:rsidR="003F4A2D" w:rsidRPr="00B27589" w:rsidRDefault="003F4A2D" w:rsidP="003F4A2D">
      <w:pPr>
        <w:rPr>
          <w:rFonts w:eastAsia="Times New Roman"/>
          <w:b/>
          <w:sz w:val="24"/>
          <w:szCs w:val="24"/>
          <w:highlight w:val="cyan"/>
          <w:lang w:val="cs-CZ" w:eastAsia="cs-CZ"/>
        </w:rPr>
      </w:pPr>
    </w:p>
    <w:p w14:paraId="3AF63A86" w14:textId="77777777" w:rsidR="003F4A2D" w:rsidRPr="00B27589" w:rsidRDefault="003F4A2D" w:rsidP="003F4A2D">
      <w:pPr>
        <w:rPr>
          <w:rFonts w:eastAsia="Times New Roman"/>
          <w:b/>
          <w:sz w:val="24"/>
          <w:szCs w:val="24"/>
          <w:highlight w:val="cyan"/>
          <w:lang w:val="cs-CZ" w:eastAsia="cs-CZ"/>
        </w:rPr>
      </w:pPr>
    </w:p>
    <w:p w14:paraId="3AF63A87" w14:textId="77777777" w:rsidR="003F4A2D" w:rsidRPr="00B27589" w:rsidRDefault="003F4A2D" w:rsidP="003F4A2D">
      <w:pPr>
        <w:keepNext/>
        <w:spacing w:after="120"/>
        <w:rPr>
          <w:rFonts w:eastAsia="Times New Roman"/>
          <w:b/>
          <w:sz w:val="24"/>
          <w:szCs w:val="24"/>
          <w:lang w:val="cs-CZ" w:eastAsia="cs-CZ"/>
        </w:rPr>
      </w:pPr>
    </w:p>
    <w:p w14:paraId="14BBB515" w14:textId="77777777" w:rsidR="009B5C50" w:rsidRDefault="009B5C50" w:rsidP="00D86CB9">
      <w:pPr>
        <w:keepNext/>
        <w:tabs>
          <w:tab w:val="left" w:pos="851"/>
        </w:tabs>
        <w:rPr>
          <w:b/>
          <w:sz w:val="24"/>
          <w:szCs w:val="24"/>
          <w:lang w:val="cs-CZ"/>
        </w:rPr>
        <w:sectPr w:rsidR="009B5C50" w:rsidSect="00462C81">
          <w:footerReference w:type="default" r:id="rId13"/>
          <w:pgSz w:w="12240" w:h="15840"/>
          <w:pgMar w:top="1701" w:right="1752" w:bottom="1418" w:left="1247" w:header="720" w:footer="709" w:gutter="0"/>
          <w:cols w:space="708"/>
          <w:docGrid w:linePitch="360"/>
        </w:sectPr>
      </w:pPr>
    </w:p>
    <w:tbl>
      <w:tblPr>
        <w:tblW w:w="10508" w:type="dxa"/>
        <w:jc w:val="center"/>
        <w:tblLayout w:type="fixed"/>
        <w:tblLook w:val="04A0" w:firstRow="1" w:lastRow="0" w:firstColumn="1" w:lastColumn="0" w:noHBand="0" w:noVBand="1"/>
      </w:tblPr>
      <w:tblGrid>
        <w:gridCol w:w="108"/>
        <w:gridCol w:w="4994"/>
        <w:gridCol w:w="71"/>
        <w:gridCol w:w="54"/>
        <w:gridCol w:w="5121"/>
        <w:gridCol w:w="160"/>
      </w:tblGrid>
      <w:tr w:rsidR="00B45C7C" w:rsidRPr="00B27589" w14:paraId="3AF63A8B" w14:textId="77777777" w:rsidTr="00B91B56">
        <w:trPr>
          <w:gridBefore w:val="1"/>
          <w:gridAfter w:val="1"/>
          <w:wBefore w:w="108" w:type="dxa"/>
          <w:wAfter w:w="160" w:type="dxa"/>
          <w:trHeight w:val="234"/>
          <w:jc w:val="center"/>
        </w:trPr>
        <w:tc>
          <w:tcPr>
            <w:tcW w:w="5119" w:type="dxa"/>
            <w:gridSpan w:val="3"/>
          </w:tcPr>
          <w:p w14:paraId="3AF63A89" w14:textId="77777777" w:rsidR="00B45C7C" w:rsidRPr="00B27589" w:rsidRDefault="00B45C7C" w:rsidP="0097440A">
            <w:pPr>
              <w:keepNext/>
              <w:pageBreakBefore/>
              <w:spacing w:after="120"/>
              <w:jc w:val="center"/>
              <w:rPr>
                <w:rFonts w:eastAsia="Calibri"/>
                <w:b/>
                <w:smallCaps/>
                <w:sz w:val="24"/>
                <w:szCs w:val="24"/>
                <w:lang w:val="en-US"/>
              </w:rPr>
            </w:pPr>
            <w:r w:rsidRPr="00B27589">
              <w:rPr>
                <w:rFonts w:eastAsia="Calibri"/>
                <w:b/>
                <w:smallCaps/>
                <w:sz w:val="24"/>
                <w:szCs w:val="24"/>
                <w:lang w:val="en-US"/>
              </w:rPr>
              <w:lastRenderedPageBreak/>
              <w:t>Attachment A</w:t>
            </w:r>
          </w:p>
        </w:tc>
        <w:tc>
          <w:tcPr>
            <w:tcW w:w="5121" w:type="dxa"/>
          </w:tcPr>
          <w:p w14:paraId="3AF63A8A" w14:textId="77777777" w:rsidR="00B45C7C" w:rsidRPr="00B27589" w:rsidRDefault="00434EBF" w:rsidP="0097440A">
            <w:pPr>
              <w:keepNext/>
              <w:jc w:val="center"/>
              <w:rPr>
                <w:rFonts w:eastAsia="Calibri"/>
                <w:b/>
                <w:smallCaps/>
                <w:sz w:val="24"/>
                <w:szCs w:val="24"/>
                <w:lang w:val="en-US" w:eastAsia="bg-BG"/>
              </w:rPr>
            </w:pPr>
            <w:proofErr w:type="spellStart"/>
            <w:r w:rsidRPr="00434EBF">
              <w:rPr>
                <w:rFonts w:eastAsia="Calibri"/>
                <w:b/>
                <w:smallCaps/>
                <w:sz w:val="24"/>
                <w:szCs w:val="24"/>
                <w:lang w:val="en-US"/>
              </w:rPr>
              <w:t>Příloha</w:t>
            </w:r>
            <w:proofErr w:type="spellEnd"/>
            <w:r w:rsidRPr="00434EBF">
              <w:rPr>
                <w:rFonts w:eastAsia="Calibri"/>
                <w:b/>
                <w:smallCaps/>
                <w:sz w:val="24"/>
                <w:szCs w:val="24"/>
                <w:lang w:val="en-US"/>
              </w:rPr>
              <w:t xml:space="preserve"> A</w:t>
            </w:r>
          </w:p>
        </w:tc>
      </w:tr>
      <w:tr w:rsidR="00B45C7C" w:rsidRPr="00B27589" w14:paraId="3AF63A8E" w14:textId="77777777" w:rsidTr="00B91B56">
        <w:trPr>
          <w:gridBefore w:val="1"/>
          <w:gridAfter w:val="1"/>
          <w:wBefore w:w="108" w:type="dxa"/>
          <w:wAfter w:w="160" w:type="dxa"/>
          <w:trHeight w:val="774"/>
          <w:jc w:val="center"/>
        </w:trPr>
        <w:tc>
          <w:tcPr>
            <w:tcW w:w="5119" w:type="dxa"/>
            <w:gridSpan w:val="3"/>
          </w:tcPr>
          <w:p w14:paraId="3AF63A8C" w14:textId="77777777" w:rsidR="00B45C7C" w:rsidRPr="00B27589" w:rsidRDefault="00B45C7C" w:rsidP="0097440A">
            <w:pPr>
              <w:keepNext/>
              <w:jc w:val="center"/>
              <w:rPr>
                <w:rFonts w:eastAsia="Calibri"/>
                <w:b/>
                <w:smallCaps/>
                <w:sz w:val="24"/>
                <w:szCs w:val="24"/>
                <w:lang w:val="en-US"/>
              </w:rPr>
            </w:pPr>
            <w:r w:rsidRPr="00B27589">
              <w:rPr>
                <w:rFonts w:eastAsia="Calibri"/>
                <w:b/>
                <w:smallCaps/>
                <w:sz w:val="24"/>
                <w:szCs w:val="24"/>
                <w:lang w:val="en-US"/>
              </w:rPr>
              <w:t>Budget &amp; Payment Schedule</w:t>
            </w:r>
          </w:p>
        </w:tc>
        <w:tc>
          <w:tcPr>
            <w:tcW w:w="5121" w:type="dxa"/>
          </w:tcPr>
          <w:p w14:paraId="3AF63A8D" w14:textId="71FD3F22" w:rsidR="00582A3E" w:rsidRPr="00B27589" w:rsidRDefault="00434EBF" w:rsidP="0097440A">
            <w:pPr>
              <w:keepNext/>
              <w:jc w:val="center"/>
              <w:rPr>
                <w:rFonts w:eastAsia="Calibri"/>
                <w:b/>
                <w:smallCaps/>
                <w:sz w:val="24"/>
                <w:szCs w:val="24"/>
                <w:lang w:val="en-US"/>
              </w:rPr>
            </w:pPr>
            <w:proofErr w:type="spellStart"/>
            <w:r w:rsidRPr="00434EBF">
              <w:rPr>
                <w:rFonts w:eastAsia="Calibri"/>
                <w:b/>
                <w:smallCaps/>
                <w:sz w:val="24"/>
                <w:szCs w:val="24"/>
                <w:lang w:val="en-US"/>
              </w:rPr>
              <w:t>Rozpočet</w:t>
            </w:r>
            <w:proofErr w:type="spellEnd"/>
            <w:r w:rsidRPr="00434EBF">
              <w:rPr>
                <w:rFonts w:eastAsia="Calibri"/>
                <w:b/>
                <w:smallCaps/>
                <w:sz w:val="24"/>
                <w:szCs w:val="24"/>
                <w:lang w:val="en-US"/>
              </w:rPr>
              <w:t xml:space="preserve">  &amp; </w:t>
            </w:r>
            <w:proofErr w:type="spellStart"/>
            <w:r w:rsidRPr="00434EBF">
              <w:rPr>
                <w:rFonts w:eastAsia="Calibri"/>
                <w:b/>
                <w:smallCaps/>
                <w:sz w:val="24"/>
                <w:szCs w:val="24"/>
                <w:lang w:val="en-US"/>
              </w:rPr>
              <w:t>Platební</w:t>
            </w:r>
            <w:proofErr w:type="spellEnd"/>
            <w:r w:rsidRPr="00434EBF">
              <w:rPr>
                <w:rFonts w:eastAsia="Calibri"/>
                <w:b/>
                <w:smallCaps/>
                <w:sz w:val="24"/>
                <w:szCs w:val="24"/>
                <w:lang w:val="en-US"/>
              </w:rPr>
              <w:t xml:space="preserve"> </w:t>
            </w:r>
            <w:proofErr w:type="spellStart"/>
            <w:r w:rsidRPr="00434EBF">
              <w:rPr>
                <w:rFonts w:eastAsia="Calibri"/>
                <w:b/>
                <w:smallCaps/>
                <w:sz w:val="24"/>
                <w:szCs w:val="24"/>
                <w:lang w:val="en-US"/>
              </w:rPr>
              <w:t>Přehled</w:t>
            </w:r>
            <w:proofErr w:type="spellEnd"/>
          </w:p>
        </w:tc>
      </w:tr>
      <w:tr w:rsidR="009B5C50" w:rsidRPr="009B5C50" w14:paraId="6AD59123" w14:textId="77777777" w:rsidTr="00B91B56">
        <w:trPr>
          <w:gridAfter w:val="1"/>
          <w:wAfter w:w="160" w:type="dxa"/>
          <w:jc w:val="center"/>
        </w:trPr>
        <w:tc>
          <w:tcPr>
            <w:tcW w:w="5173" w:type="dxa"/>
            <w:gridSpan w:val="3"/>
          </w:tcPr>
          <w:p w14:paraId="42FCACC8" w14:textId="77777777" w:rsidR="009B5C50" w:rsidRPr="009B5C50" w:rsidRDefault="009B5C50" w:rsidP="0097440A">
            <w:pPr>
              <w:ind w:left="339"/>
              <w:jc w:val="both"/>
              <w:rPr>
                <w:rFonts w:eastAsia="Times New Roman"/>
                <w:sz w:val="24"/>
                <w:szCs w:val="24"/>
                <w:lang w:val="en-US"/>
              </w:rPr>
            </w:pPr>
          </w:p>
          <w:p w14:paraId="727D3D09" w14:textId="77777777" w:rsidR="009B5C50" w:rsidRPr="009B5C50" w:rsidRDefault="009B5C50" w:rsidP="0097440A">
            <w:pPr>
              <w:ind w:left="339"/>
              <w:jc w:val="both"/>
              <w:rPr>
                <w:rFonts w:eastAsia="Times New Roman"/>
                <w:sz w:val="24"/>
                <w:szCs w:val="24"/>
                <w:lang w:val="en-US"/>
              </w:rPr>
            </w:pPr>
          </w:p>
        </w:tc>
        <w:tc>
          <w:tcPr>
            <w:tcW w:w="5175" w:type="dxa"/>
            <w:gridSpan w:val="2"/>
            <w:shd w:val="clear" w:color="auto" w:fill="auto"/>
          </w:tcPr>
          <w:p w14:paraId="499B6DF1" w14:textId="77777777" w:rsidR="009B5C50" w:rsidRPr="009B5C50" w:rsidRDefault="009B5C50" w:rsidP="0097440A">
            <w:pPr>
              <w:ind w:right="616"/>
              <w:jc w:val="both"/>
              <w:rPr>
                <w:rFonts w:eastAsia="Times New Roman"/>
                <w:sz w:val="24"/>
                <w:szCs w:val="24"/>
                <w:lang w:val="en-GB"/>
              </w:rPr>
            </w:pPr>
          </w:p>
        </w:tc>
      </w:tr>
      <w:tr w:rsidR="00560B86" w:rsidRPr="00B27589" w14:paraId="5CB70242" w14:textId="77777777" w:rsidTr="00B91B56">
        <w:tblPrEx>
          <w:jc w:val="right"/>
        </w:tblPrEx>
        <w:trPr>
          <w:trHeight w:val="234"/>
          <w:jc w:val="right"/>
        </w:trPr>
        <w:tc>
          <w:tcPr>
            <w:tcW w:w="5102" w:type="dxa"/>
            <w:gridSpan w:val="2"/>
          </w:tcPr>
          <w:p w14:paraId="4079E35B" w14:textId="77777777" w:rsidR="00560B86" w:rsidRPr="00B27589" w:rsidRDefault="00560B86" w:rsidP="009F0F4A">
            <w:pPr>
              <w:keepNext/>
              <w:pageBreakBefore/>
              <w:spacing w:after="120"/>
              <w:jc w:val="center"/>
              <w:rPr>
                <w:rFonts w:eastAsia="Calibri"/>
                <w:b/>
                <w:smallCaps/>
                <w:sz w:val="24"/>
                <w:szCs w:val="24"/>
                <w:lang w:val="en-US"/>
              </w:rPr>
            </w:pPr>
            <w:r w:rsidRPr="00B27589">
              <w:rPr>
                <w:rFonts w:eastAsia="Calibri"/>
                <w:b/>
                <w:smallCaps/>
                <w:sz w:val="24"/>
                <w:szCs w:val="24"/>
                <w:lang w:val="en-US"/>
              </w:rPr>
              <w:lastRenderedPageBreak/>
              <w:t xml:space="preserve">Attachment </w:t>
            </w:r>
            <w:r>
              <w:rPr>
                <w:rFonts w:eastAsia="Calibri"/>
                <w:b/>
                <w:smallCaps/>
                <w:sz w:val="24"/>
                <w:szCs w:val="24"/>
                <w:lang w:val="en-US"/>
              </w:rPr>
              <w:t>B</w:t>
            </w:r>
          </w:p>
        </w:tc>
        <w:tc>
          <w:tcPr>
            <w:tcW w:w="5406" w:type="dxa"/>
            <w:gridSpan w:val="4"/>
          </w:tcPr>
          <w:p w14:paraId="1F13FBFE" w14:textId="77777777" w:rsidR="00560B86" w:rsidRPr="00B27589" w:rsidRDefault="00560B86" w:rsidP="009F0F4A">
            <w:pPr>
              <w:keepNext/>
              <w:jc w:val="center"/>
              <w:rPr>
                <w:rFonts w:eastAsia="Calibri"/>
                <w:b/>
                <w:smallCaps/>
                <w:sz w:val="24"/>
                <w:szCs w:val="24"/>
                <w:lang w:val="en-US" w:eastAsia="bg-BG"/>
              </w:rPr>
            </w:pPr>
            <w:proofErr w:type="spellStart"/>
            <w:r w:rsidRPr="00434EBF">
              <w:rPr>
                <w:rFonts w:eastAsia="Calibri"/>
                <w:b/>
                <w:smallCaps/>
                <w:sz w:val="24"/>
                <w:szCs w:val="24"/>
                <w:lang w:val="en-US"/>
              </w:rPr>
              <w:t>Příloha</w:t>
            </w:r>
            <w:proofErr w:type="spellEnd"/>
            <w:r>
              <w:rPr>
                <w:rFonts w:eastAsia="Calibri"/>
                <w:b/>
                <w:smallCaps/>
                <w:sz w:val="24"/>
                <w:szCs w:val="24"/>
                <w:lang w:val="en-US"/>
              </w:rPr>
              <w:t xml:space="preserve"> B</w:t>
            </w:r>
          </w:p>
        </w:tc>
      </w:tr>
      <w:tr w:rsidR="00560B86" w:rsidRPr="00B27589" w14:paraId="02741CF9" w14:textId="77777777" w:rsidTr="00B91B56">
        <w:tblPrEx>
          <w:jc w:val="right"/>
        </w:tblPrEx>
        <w:trPr>
          <w:trHeight w:val="774"/>
          <w:jc w:val="right"/>
        </w:trPr>
        <w:tc>
          <w:tcPr>
            <w:tcW w:w="5102" w:type="dxa"/>
            <w:gridSpan w:val="2"/>
          </w:tcPr>
          <w:p w14:paraId="73DE86A6" w14:textId="3C0E2C4C" w:rsidR="00560B86" w:rsidRPr="007F1D64" w:rsidRDefault="00560B86" w:rsidP="009F0F4A">
            <w:pPr>
              <w:keepNext/>
              <w:jc w:val="center"/>
              <w:rPr>
                <w:rFonts w:eastAsia="Calibri"/>
                <w:b/>
                <w:smallCaps/>
                <w:sz w:val="24"/>
                <w:szCs w:val="24"/>
                <w:lang w:val="cs-CZ"/>
              </w:rPr>
            </w:pPr>
            <w:proofErr w:type="spellStart"/>
            <w:r w:rsidRPr="007F1D64">
              <w:rPr>
                <w:rFonts w:eastAsia="Calibri"/>
                <w:b/>
                <w:smallCaps/>
                <w:sz w:val="24"/>
                <w:szCs w:val="24"/>
                <w:lang w:val="cs-CZ"/>
              </w:rPr>
              <w:t>Power</w:t>
            </w:r>
            <w:proofErr w:type="spellEnd"/>
            <w:r w:rsidRPr="007F1D64">
              <w:rPr>
                <w:rFonts w:eastAsia="Calibri"/>
                <w:b/>
                <w:smallCaps/>
                <w:sz w:val="24"/>
                <w:szCs w:val="24"/>
                <w:lang w:val="cs-CZ"/>
              </w:rPr>
              <w:t xml:space="preserve"> </w:t>
            </w:r>
            <w:proofErr w:type="spellStart"/>
            <w:r w:rsidRPr="007F1D64">
              <w:rPr>
                <w:rFonts w:eastAsia="Calibri"/>
                <w:b/>
                <w:smallCaps/>
                <w:sz w:val="24"/>
                <w:szCs w:val="24"/>
                <w:lang w:val="cs-CZ"/>
              </w:rPr>
              <w:t>of</w:t>
            </w:r>
            <w:proofErr w:type="spellEnd"/>
            <w:r w:rsidRPr="007F1D64">
              <w:rPr>
                <w:rFonts w:eastAsia="Calibri"/>
                <w:b/>
                <w:smallCaps/>
                <w:sz w:val="24"/>
                <w:szCs w:val="24"/>
                <w:lang w:val="cs-CZ"/>
              </w:rPr>
              <w:t xml:space="preserve"> </w:t>
            </w:r>
            <w:proofErr w:type="spellStart"/>
            <w:r w:rsidRPr="007F1D64">
              <w:rPr>
                <w:rFonts w:eastAsia="Calibri"/>
                <w:b/>
                <w:smallCaps/>
                <w:sz w:val="24"/>
                <w:szCs w:val="24"/>
                <w:lang w:val="cs-CZ"/>
              </w:rPr>
              <w:t>attorney</w:t>
            </w:r>
            <w:proofErr w:type="spellEnd"/>
            <w:r w:rsidRPr="007F1D64">
              <w:rPr>
                <w:rFonts w:eastAsia="Calibri"/>
                <w:b/>
                <w:smallCaps/>
                <w:sz w:val="24"/>
                <w:szCs w:val="24"/>
                <w:lang w:val="cs-CZ"/>
              </w:rPr>
              <w:t>/</w:t>
            </w:r>
            <w:proofErr w:type="spellStart"/>
            <w:r w:rsidRPr="007F1D64">
              <w:rPr>
                <w:rFonts w:eastAsia="Calibri"/>
                <w:b/>
                <w:smallCaps/>
                <w:sz w:val="24"/>
                <w:szCs w:val="24"/>
                <w:lang w:val="cs-CZ"/>
              </w:rPr>
              <w:t>delegation</w:t>
            </w:r>
            <w:proofErr w:type="spellEnd"/>
            <w:r w:rsidRPr="007F1D64">
              <w:rPr>
                <w:rFonts w:eastAsia="Calibri"/>
                <w:b/>
                <w:smallCaps/>
                <w:sz w:val="24"/>
                <w:szCs w:val="24"/>
                <w:lang w:val="cs-CZ"/>
              </w:rPr>
              <w:t xml:space="preserve"> </w:t>
            </w:r>
            <w:proofErr w:type="spellStart"/>
            <w:r w:rsidRPr="007F1D64">
              <w:rPr>
                <w:rFonts w:eastAsia="Calibri"/>
                <w:b/>
                <w:smallCaps/>
                <w:sz w:val="24"/>
                <w:szCs w:val="24"/>
                <w:lang w:val="cs-CZ"/>
              </w:rPr>
              <w:t>letter</w:t>
            </w:r>
            <w:proofErr w:type="spellEnd"/>
            <w:r w:rsidRPr="007F1D64">
              <w:rPr>
                <w:rFonts w:eastAsia="Calibri"/>
                <w:b/>
                <w:smallCaps/>
                <w:sz w:val="24"/>
                <w:szCs w:val="24"/>
                <w:lang w:val="cs-CZ"/>
              </w:rPr>
              <w:t xml:space="preserve"> of IQVIA</w:t>
            </w:r>
          </w:p>
          <w:p w14:paraId="3AE084FE" w14:textId="77777777" w:rsidR="00560B86" w:rsidRPr="007F1D64" w:rsidRDefault="00560B86" w:rsidP="009F0F4A">
            <w:pPr>
              <w:keepNext/>
              <w:jc w:val="center"/>
              <w:rPr>
                <w:rFonts w:eastAsia="Calibri"/>
                <w:b/>
                <w:smallCaps/>
                <w:sz w:val="24"/>
                <w:szCs w:val="24"/>
                <w:lang w:val="cs-CZ"/>
              </w:rPr>
            </w:pPr>
          </w:p>
        </w:tc>
        <w:tc>
          <w:tcPr>
            <w:tcW w:w="5406" w:type="dxa"/>
            <w:gridSpan w:val="4"/>
          </w:tcPr>
          <w:p w14:paraId="525AD352" w14:textId="46A8CE2D" w:rsidR="00560B86" w:rsidRPr="007F1D64" w:rsidRDefault="00560B86" w:rsidP="009F0F4A">
            <w:pPr>
              <w:keepNext/>
              <w:jc w:val="center"/>
              <w:rPr>
                <w:rFonts w:eastAsia="Calibri"/>
                <w:b/>
                <w:smallCaps/>
                <w:sz w:val="24"/>
                <w:szCs w:val="24"/>
                <w:lang w:val="cs-CZ"/>
              </w:rPr>
            </w:pPr>
            <w:r w:rsidRPr="007F1D64">
              <w:rPr>
                <w:rFonts w:eastAsia="Calibri"/>
                <w:b/>
                <w:smallCaps/>
                <w:sz w:val="24"/>
                <w:szCs w:val="24"/>
                <w:lang w:val="cs-CZ"/>
              </w:rPr>
              <w:t>Plná moc/delegační dopis pro IQVIA</w:t>
            </w:r>
          </w:p>
          <w:p w14:paraId="0169E2D6" w14:textId="77777777" w:rsidR="00560B86" w:rsidRPr="007F1D64" w:rsidRDefault="00560B86" w:rsidP="009F0F4A">
            <w:pPr>
              <w:keepNext/>
              <w:jc w:val="center"/>
              <w:rPr>
                <w:rFonts w:eastAsia="Calibri"/>
                <w:b/>
                <w:smallCaps/>
                <w:sz w:val="24"/>
                <w:szCs w:val="24"/>
                <w:lang w:val="cs-CZ"/>
              </w:rPr>
            </w:pPr>
          </w:p>
          <w:p w14:paraId="562FCA63" w14:textId="77777777" w:rsidR="00560B86" w:rsidRPr="007F1D64" w:rsidRDefault="00560B86" w:rsidP="009F0F4A">
            <w:pPr>
              <w:keepNext/>
              <w:jc w:val="center"/>
              <w:rPr>
                <w:rFonts w:eastAsia="Calibri"/>
                <w:b/>
                <w:smallCaps/>
                <w:sz w:val="24"/>
                <w:szCs w:val="24"/>
                <w:lang w:val="cs-CZ"/>
              </w:rPr>
            </w:pPr>
          </w:p>
        </w:tc>
      </w:tr>
    </w:tbl>
    <w:p w14:paraId="05F1EF68" w14:textId="77777777" w:rsidR="00B91B56" w:rsidRDefault="00B91B56" w:rsidP="00B91B56">
      <w:pPr>
        <w:shd w:val="clear" w:color="auto" w:fill="000000" w:themeFill="text1"/>
      </w:pPr>
    </w:p>
    <w:p w14:paraId="4064441B" w14:textId="77777777" w:rsidR="00B91B56" w:rsidRDefault="00B91B56" w:rsidP="00B91B56">
      <w:pPr>
        <w:shd w:val="clear" w:color="auto" w:fill="000000" w:themeFill="text1"/>
      </w:pPr>
    </w:p>
    <w:p w14:paraId="435F6509" w14:textId="77777777" w:rsidR="00B91B56" w:rsidRDefault="00B91B56" w:rsidP="00B91B56">
      <w:pPr>
        <w:shd w:val="clear" w:color="auto" w:fill="000000" w:themeFill="text1"/>
      </w:pPr>
    </w:p>
    <w:p w14:paraId="3B6D9EE2" w14:textId="77777777" w:rsidR="00B91B56" w:rsidRDefault="00B91B56" w:rsidP="00B91B56">
      <w:pPr>
        <w:shd w:val="clear" w:color="auto" w:fill="000000" w:themeFill="text1"/>
      </w:pPr>
    </w:p>
    <w:p w14:paraId="64830747" w14:textId="77777777" w:rsidR="00B91B56" w:rsidRDefault="00B91B56" w:rsidP="00B91B56">
      <w:pPr>
        <w:shd w:val="clear" w:color="auto" w:fill="000000" w:themeFill="text1"/>
      </w:pPr>
    </w:p>
    <w:p w14:paraId="548E03BD" w14:textId="77777777" w:rsidR="00B91B56" w:rsidRDefault="00B91B56" w:rsidP="00B91B56">
      <w:pPr>
        <w:shd w:val="clear" w:color="auto" w:fill="000000" w:themeFill="text1"/>
      </w:pPr>
    </w:p>
    <w:p w14:paraId="11343611" w14:textId="77777777" w:rsidR="00B91B56" w:rsidRDefault="00B91B56" w:rsidP="00B91B56">
      <w:pPr>
        <w:shd w:val="clear" w:color="auto" w:fill="000000" w:themeFill="text1"/>
      </w:pPr>
    </w:p>
    <w:p w14:paraId="0DB4C103" w14:textId="77777777" w:rsidR="00B91B56" w:rsidRDefault="00B91B56" w:rsidP="00B91B56">
      <w:pPr>
        <w:shd w:val="clear" w:color="auto" w:fill="000000" w:themeFill="text1"/>
      </w:pPr>
    </w:p>
    <w:p w14:paraId="17B95A8E" w14:textId="77777777" w:rsidR="00B91B56" w:rsidRDefault="00B91B56" w:rsidP="00B91B56">
      <w:pPr>
        <w:shd w:val="clear" w:color="auto" w:fill="000000" w:themeFill="text1"/>
      </w:pPr>
    </w:p>
    <w:p w14:paraId="23912339" w14:textId="77777777" w:rsidR="00B91B56" w:rsidRDefault="00B91B56" w:rsidP="00B91B56">
      <w:pPr>
        <w:shd w:val="clear" w:color="auto" w:fill="000000" w:themeFill="text1"/>
      </w:pPr>
    </w:p>
    <w:p w14:paraId="4C09C3E1" w14:textId="77777777" w:rsidR="00B91B56" w:rsidRDefault="00B91B56" w:rsidP="00B91B56">
      <w:pPr>
        <w:shd w:val="clear" w:color="auto" w:fill="000000" w:themeFill="text1"/>
      </w:pPr>
    </w:p>
    <w:p w14:paraId="4D1A6612" w14:textId="77777777" w:rsidR="00B91B56" w:rsidRDefault="00B91B56" w:rsidP="00B91B56">
      <w:pPr>
        <w:shd w:val="clear" w:color="auto" w:fill="000000" w:themeFill="text1"/>
      </w:pPr>
    </w:p>
    <w:p w14:paraId="6123BACE" w14:textId="77777777" w:rsidR="00B91B56" w:rsidRDefault="00B91B56" w:rsidP="00B91B56">
      <w:pPr>
        <w:shd w:val="clear" w:color="auto" w:fill="000000" w:themeFill="text1"/>
      </w:pPr>
    </w:p>
    <w:p w14:paraId="626CE3E1" w14:textId="77777777" w:rsidR="00B91B56" w:rsidRDefault="00B91B56" w:rsidP="00B91B56">
      <w:pPr>
        <w:shd w:val="clear" w:color="auto" w:fill="000000" w:themeFill="text1"/>
      </w:pPr>
    </w:p>
    <w:p w14:paraId="7126B3B4" w14:textId="77777777" w:rsidR="00B91B56" w:rsidRDefault="00B91B56" w:rsidP="00B91B56">
      <w:pPr>
        <w:shd w:val="clear" w:color="auto" w:fill="000000" w:themeFill="text1"/>
      </w:pPr>
    </w:p>
    <w:p w14:paraId="5E4557AC" w14:textId="77777777" w:rsidR="00B91B56" w:rsidRDefault="00B91B56" w:rsidP="00B91B56">
      <w:pPr>
        <w:shd w:val="clear" w:color="auto" w:fill="000000" w:themeFill="text1"/>
      </w:pPr>
    </w:p>
    <w:p w14:paraId="531D6A5B" w14:textId="77777777" w:rsidR="00B91B56" w:rsidRDefault="00B91B56" w:rsidP="00B91B56">
      <w:pPr>
        <w:shd w:val="clear" w:color="auto" w:fill="000000" w:themeFill="text1"/>
      </w:pPr>
    </w:p>
    <w:p w14:paraId="751CE65B" w14:textId="77777777" w:rsidR="00B91B56" w:rsidRDefault="00B91B56" w:rsidP="00B91B56">
      <w:pPr>
        <w:shd w:val="clear" w:color="auto" w:fill="000000" w:themeFill="text1"/>
      </w:pPr>
    </w:p>
    <w:p w14:paraId="4BB3E63E" w14:textId="77777777" w:rsidR="00B91B56" w:rsidRDefault="00B91B56" w:rsidP="00B91B56">
      <w:pPr>
        <w:shd w:val="clear" w:color="auto" w:fill="000000" w:themeFill="text1"/>
      </w:pPr>
    </w:p>
    <w:p w14:paraId="1571B822" w14:textId="77777777" w:rsidR="00B91B56" w:rsidRDefault="00B91B56" w:rsidP="00B91B56">
      <w:pPr>
        <w:shd w:val="clear" w:color="auto" w:fill="000000" w:themeFill="text1"/>
      </w:pPr>
    </w:p>
    <w:p w14:paraId="2ADDAB8C" w14:textId="77777777" w:rsidR="00B91B56" w:rsidRDefault="00B91B56" w:rsidP="00B91B56">
      <w:pPr>
        <w:shd w:val="clear" w:color="auto" w:fill="000000" w:themeFill="text1"/>
      </w:pPr>
    </w:p>
    <w:p w14:paraId="5E11C445" w14:textId="77777777" w:rsidR="00B91B56" w:rsidRDefault="00B91B56" w:rsidP="00B91B56">
      <w:pPr>
        <w:shd w:val="clear" w:color="auto" w:fill="000000" w:themeFill="text1"/>
      </w:pPr>
    </w:p>
    <w:p w14:paraId="1BAD4F93" w14:textId="77777777" w:rsidR="00B91B56" w:rsidRDefault="00B91B56" w:rsidP="00B91B56">
      <w:pPr>
        <w:shd w:val="clear" w:color="auto" w:fill="000000" w:themeFill="text1"/>
      </w:pPr>
    </w:p>
    <w:p w14:paraId="3E3B5D7F" w14:textId="77777777" w:rsidR="00B91B56" w:rsidRDefault="00B91B56" w:rsidP="00B91B56">
      <w:pPr>
        <w:shd w:val="clear" w:color="auto" w:fill="000000" w:themeFill="text1"/>
      </w:pPr>
    </w:p>
    <w:p w14:paraId="43E810B3" w14:textId="77777777" w:rsidR="00B91B56" w:rsidRDefault="00B91B56" w:rsidP="00B91B56">
      <w:pPr>
        <w:shd w:val="clear" w:color="auto" w:fill="000000" w:themeFill="text1"/>
      </w:pPr>
    </w:p>
    <w:p w14:paraId="71F8D8BF" w14:textId="77777777" w:rsidR="00B91B56" w:rsidRDefault="00B91B56" w:rsidP="00B91B56">
      <w:pPr>
        <w:shd w:val="clear" w:color="auto" w:fill="000000" w:themeFill="text1"/>
      </w:pPr>
    </w:p>
    <w:p w14:paraId="02EF4B05" w14:textId="77777777" w:rsidR="00B91B56" w:rsidRDefault="00B91B56" w:rsidP="00B91B56">
      <w:pPr>
        <w:shd w:val="clear" w:color="auto" w:fill="000000" w:themeFill="text1"/>
      </w:pPr>
    </w:p>
    <w:p w14:paraId="5B70375E" w14:textId="77777777" w:rsidR="00B91B56" w:rsidRDefault="00B91B56" w:rsidP="00B91B56">
      <w:pPr>
        <w:shd w:val="clear" w:color="auto" w:fill="000000" w:themeFill="text1"/>
      </w:pPr>
    </w:p>
    <w:p w14:paraId="21E389CC" w14:textId="77777777" w:rsidR="00B91B56" w:rsidRDefault="00B91B56" w:rsidP="00B91B56">
      <w:pPr>
        <w:shd w:val="clear" w:color="auto" w:fill="000000" w:themeFill="text1"/>
      </w:pPr>
    </w:p>
    <w:p w14:paraId="38154970" w14:textId="77777777" w:rsidR="00B91B56" w:rsidRDefault="00B91B56" w:rsidP="00B91B56">
      <w:pPr>
        <w:shd w:val="clear" w:color="auto" w:fill="000000" w:themeFill="text1"/>
      </w:pPr>
    </w:p>
    <w:p w14:paraId="0E8F9A1E" w14:textId="77777777" w:rsidR="00B91B56" w:rsidRDefault="00B91B56" w:rsidP="00B91B56">
      <w:pPr>
        <w:shd w:val="clear" w:color="auto" w:fill="000000" w:themeFill="text1"/>
      </w:pPr>
    </w:p>
    <w:p w14:paraId="5A74234D" w14:textId="77777777" w:rsidR="00B91B56" w:rsidRDefault="00B91B56" w:rsidP="00B91B56">
      <w:pPr>
        <w:shd w:val="clear" w:color="auto" w:fill="000000" w:themeFill="text1"/>
      </w:pPr>
    </w:p>
    <w:p w14:paraId="720B2BDE" w14:textId="77777777" w:rsidR="00B91B56" w:rsidRDefault="00B91B56" w:rsidP="00B91B56">
      <w:pPr>
        <w:shd w:val="clear" w:color="auto" w:fill="000000" w:themeFill="text1"/>
      </w:pPr>
    </w:p>
    <w:p w14:paraId="38B76703" w14:textId="77777777" w:rsidR="00B91B56" w:rsidRDefault="00B91B56" w:rsidP="00B91B56">
      <w:pPr>
        <w:shd w:val="clear" w:color="auto" w:fill="000000" w:themeFill="text1"/>
      </w:pPr>
    </w:p>
    <w:p w14:paraId="2D0DBD07" w14:textId="77777777" w:rsidR="00B91B56" w:rsidRDefault="00B91B56" w:rsidP="00B91B56">
      <w:pPr>
        <w:shd w:val="clear" w:color="auto" w:fill="000000" w:themeFill="text1"/>
      </w:pPr>
    </w:p>
    <w:p w14:paraId="038AD7B6" w14:textId="77777777" w:rsidR="00B91B56" w:rsidRDefault="00B91B56" w:rsidP="00B91B56">
      <w:pPr>
        <w:shd w:val="clear" w:color="auto" w:fill="000000" w:themeFill="text1"/>
      </w:pPr>
    </w:p>
    <w:p w14:paraId="1BC9D7F4" w14:textId="77777777" w:rsidR="00B91B56" w:rsidRDefault="00B91B56" w:rsidP="00B91B56">
      <w:pPr>
        <w:shd w:val="clear" w:color="auto" w:fill="000000" w:themeFill="text1"/>
      </w:pPr>
    </w:p>
    <w:p w14:paraId="0B224914" w14:textId="77777777" w:rsidR="00B91B56" w:rsidRDefault="00B91B56" w:rsidP="00B91B56">
      <w:pPr>
        <w:shd w:val="clear" w:color="auto" w:fill="000000" w:themeFill="text1"/>
      </w:pPr>
    </w:p>
    <w:p w14:paraId="49909054" w14:textId="77777777" w:rsidR="00B91B56" w:rsidRDefault="00B91B56" w:rsidP="00B91B56">
      <w:pPr>
        <w:shd w:val="clear" w:color="auto" w:fill="000000" w:themeFill="text1"/>
      </w:pPr>
    </w:p>
    <w:p w14:paraId="26F452CB" w14:textId="77777777" w:rsidR="00B91B56" w:rsidRDefault="00B91B56" w:rsidP="00B91B56">
      <w:pPr>
        <w:shd w:val="clear" w:color="auto" w:fill="000000" w:themeFill="text1"/>
      </w:pPr>
    </w:p>
    <w:p w14:paraId="06E2C86C" w14:textId="77777777" w:rsidR="00B91B56" w:rsidRDefault="00B91B56" w:rsidP="00B91B56">
      <w:pPr>
        <w:shd w:val="clear" w:color="auto" w:fill="000000" w:themeFill="text1"/>
      </w:pPr>
    </w:p>
    <w:p w14:paraId="4D61C8D9" w14:textId="77777777" w:rsidR="00B91B56" w:rsidRDefault="00B91B56" w:rsidP="00B91B56">
      <w:pPr>
        <w:shd w:val="clear" w:color="auto" w:fill="000000" w:themeFill="text1"/>
      </w:pPr>
    </w:p>
    <w:p w14:paraId="60882BB7" w14:textId="77777777" w:rsidR="00B91B56" w:rsidRDefault="00B91B56" w:rsidP="00B91B56">
      <w:pPr>
        <w:shd w:val="clear" w:color="auto" w:fill="000000" w:themeFill="text1"/>
      </w:pPr>
    </w:p>
    <w:p w14:paraId="5E45443D" w14:textId="77777777" w:rsidR="00B91B56" w:rsidRDefault="00B91B56" w:rsidP="00B91B56">
      <w:pPr>
        <w:shd w:val="clear" w:color="auto" w:fill="000000" w:themeFill="text1"/>
      </w:pPr>
    </w:p>
    <w:p w14:paraId="1CAA3544" w14:textId="77777777" w:rsidR="00B91B56" w:rsidRDefault="00B91B56" w:rsidP="00B91B56">
      <w:pPr>
        <w:shd w:val="clear" w:color="auto" w:fill="000000" w:themeFill="text1"/>
      </w:pPr>
    </w:p>
    <w:p w14:paraId="0E7CC1D3" w14:textId="77777777" w:rsidR="00B91B56" w:rsidRDefault="00B91B56" w:rsidP="00B91B56">
      <w:pPr>
        <w:shd w:val="clear" w:color="auto" w:fill="000000" w:themeFill="text1"/>
      </w:pPr>
    </w:p>
    <w:p w14:paraId="09E75E39" w14:textId="77777777" w:rsidR="00B91B56" w:rsidRDefault="00B91B56" w:rsidP="00B91B56">
      <w:pPr>
        <w:shd w:val="clear" w:color="auto" w:fill="000000" w:themeFill="text1"/>
      </w:pPr>
    </w:p>
    <w:p w14:paraId="503F6591" w14:textId="77777777" w:rsidR="00B91B56" w:rsidRDefault="00B91B56" w:rsidP="00B91B56">
      <w:pPr>
        <w:shd w:val="clear" w:color="auto" w:fill="000000" w:themeFill="text1"/>
      </w:pPr>
    </w:p>
    <w:p w14:paraId="44A077DF" w14:textId="77777777" w:rsidR="00B91B56" w:rsidRDefault="00B91B56" w:rsidP="00B91B56">
      <w:pPr>
        <w:shd w:val="clear" w:color="auto" w:fill="000000" w:themeFill="text1"/>
      </w:pPr>
    </w:p>
    <w:p w14:paraId="7E4B2493" w14:textId="77777777" w:rsidR="00B91B56" w:rsidRDefault="00B91B56" w:rsidP="00B91B56">
      <w:pPr>
        <w:shd w:val="clear" w:color="auto" w:fill="000000" w:themeFill="text1"/>
      </w:pPr>
    </w:p>
    <w:p w14:paraId="2A5525A5" w14:textId="77777777" w:rsidR="00B91B56" w:rsidRDefault="00B91B56" w:rsidP="00B91B56">
      <w:pPr>
        <w:shd w:val="clear" w:color="auto" w:fill="000000" w:themeFill="text1"/>
      </w:pPr>
    </w:p>
    <w:p w14:paraId="3B928F16" w14:textId="77777777" w:rsidR="00B91B56" w:rsidRDefault="00B91B56" w:rsidP="00B91B56">
      <w:pPr>
        <w:shd w:val="clear" w:color="auto" w:fill="000000" w:themeFill="text1"/>
      </w:pPr>
    </w:p>
    <w:p w14:paraId="7D39770F" w14:textId="77777777" w:rsidR="00B91B56" w:rsidRDefault="00B91B56" w:rsidP="00B91B56">
      <w:pPr>
        <w:shd w:val="clear" w:color="auto" w:fill="000000" w:themeFill="text1"/>
      </w:pPr>
    </w:p>
    <w:p w14:paraId="3C64C5F9" w14:textId="77777777" w:rsidR="00B91B56" w:rsidRDefault="00B91B56" w:rsidP="00B91B56">
      <w:pPr>
        <w:shd w:val="clear" w:color="auto" w:fill="000000" w:themeFill="text1"/>
      </w:pPr>
    </w:p>
    <w:p w14:paraId="38AA54F7" w14:textId="77777777" w:rsidR="00B91B56" w:rsidRDefault="00B91B56" w:rsidP="00B91B56">
      <w:pPr>
        <w:shd w:val="clear" w:color="auto" w:fill="000000" w:themeFill="text1"/>
      </w:pPr>
    </w:p>
    <w:p w14:paraId="4BEAE564" w14:textId="77777777" w:rsidR="00B91B56" w:rsidRDefault="00B91B56" w:rsidP="00B91B56">
      <w:pPr>
        <w:shd w:val="clear" w:color="auto" w:fill="000000" w:themeFill="text1"/>
      </w:pPr>
    </w:p>
    <w:p w14:paraId="78F9BCB4" w14:textId="77777777" w:rsidR="00B91B56" w:rsidRDefault="00B91B56" w:rsidP="00B91B56">
      <w:pPr>
        <w:shd w:val="clear" w:color="auto" w:fill="000000" w:themeFill="text1"/>
      </w:pPr>
    </w:p>
    <w:p w14:paraId="03ED9318" w14:textId="77777777" w:rsidR="00B91B56" w:rsidRDefault="00B91B56" w:rsidP="00B91B56">
      <w:pPr>
        <w:shd w:val="clear" w:color="auto" w:fill="000000" w:themeFill="text1"/>
      </w:pPr>
    </w:p>
    <w:p w14:paraId="053D20FC" w14:textId="77777777" w:rsidR="00B91B56" w:rsidRDefault="00B91B56" w:rsidP="00B91B56">
      <w:pPr>
        <w:shd w:val="clear" w:color="auto" w:fill="000000" w:themeFill="text1"/>
      </w:pPr>
    </w:p>
    <w:p w14:paraId="16B6BDD9" w14:textId="77777777" w:rsidR="00B91B56" w:rsidRDefault="00B91B56" w:rsidP="00B91B56">
      <w:pPr>
        <w:shd w:val="clear" w:color="auto" w:fill="000000" w:themeFill="text1"/>
      </w:pPr>
    </w:p>
    <w:p w14:paraId="7388BD7B" w14:textId="77777777" w:rsidR="00B91B56" w:rsidRDefault="00B91B56" w:rsidP="00B91B56">
      <w:pPr>
        <w:shd w:val="clear" w:color="auto" w:fill="000000" w:themeFill="text1"/>
      </w:pPr>
    </w:p>
    <w:p w14:paraId="49975675" w14:textId="77777777" w:rsidR="00B91B56" w:rsidRDefault="00B91B56" w:rsidP="00B91B56">
      <w:pPr>
        <w:shd w:val="clear" w:color="auto" w:fill="000000" w:themeFill="text1"/>
      </w:pPr>
    </w:p>
    <w:p w14:paraId="249E3A88" w14:textId="77777777" w:rsidR="00B91B56" w:rsidRDefault="00B91B56" w:rsidP="00B91B56">
      <w:pPr>
        <w:shd w:val="clear" w:color="auto" w:fill="000000" w:themeFill="text1"/>
      </w:pPr>
    </w:p>
    <w:p w14:paraId="36AE5879" w14:textId="77777777" w:rsidR="00B91B56" w:rsidRDefault="00B91B56" w:rsidP="00B91B56">
      <w:pPr>
        <w:shd w:val="clear" w:color="auto" w:fill="000000" w:themeFill="text1"/>
      </w:pPr>
    </w:p>
    <w:p w14:paraId="5A256654" w14:textId="77777777" w:rsidR="00B91B56" w:rsidRDefault="00B91B56" w:rsidP="00B91B56">
      <w:pPr>
        <w:shd w:val="clear" w:color="auto" w:fill="000000" w:themeFill="text1"/>
      </w:pPr>
    </w:p>
    <w:p w14:paraId="36E2A365" w14:textId="77777777" w:rsidR="00B91B56" w:rsidRDefault="00B91B56" w:rsidP="00B91B56">
      <w:pPr>
        <w:shd w:val="clear" w:color="auto" w:fill="000000" w:themeFill="text1"/>
      </w:pPr>
    </w:p>
    <w:p w14:paraId="240DCDCB" w14:textId="77777777" w:rsidR="00B91B56" w:rsidRDefault="00B91B56" w:rsidP="00B91B56">
      <w:pPr>
        <w:shd w:val="clear" w:color="auto" w:fill="000000" w:themeFill="text1"/>
      </w:pPr>
    </w:p>
    <w:p w14:paraId="57094085" w14:textId="77777777" w:rsidR="00B91B56" w:rsidRDefault="00B91B56" w:rsidP="00B91B56">
      <w:pPr>
        <w:shd w:val="clear" w:color="auto" w:fill="000000" w:themeFill="text1"/>
      </w:pPr>
    </w:p>
    <w:p w14:paraId="3DAD5E06" w14:textId="77777777" w:rsidR="00B91B56" w:rsidRDefault="00B91B56" w:rsidP="00B91B56">
      <w:pPr>
        <w:shd w:val="clear" w:color="auto" w:fill="000000" w:themeFill="text1"/>
      </w:pPr>
    </w:p>
    <w:p w14:paraId="060B8B43" w14:textId="77777777" w:rsidR="00B91B56" w:rsidRDefault="00B91B56" w:rsidP="00B91B56">
      <w:pPr>
        <w:shd w:val="clear" w:color="auto" w:fill="000000" w:themeFill="text1"/>
      </w:pPr>
    </w:p>
    <w:p w14:paraId="4AD01F3F" w14:textId="77777777" w:rsidR="00B91B56" w:rsidRDefault="00B91B56" w:rsidP="00B91B56">
      <w:pPr>
        <w:shd w:val="clear" w:color="auto" w:fill="000000" w:themeFill="text1"/>
      </w:pPr>
    </w:p>
    <w:p w14:paraId="4674CB26" w14:textId="77777777" w:rsidR="00B91B56" w:rsidRDefault="00B91B56" w:rsidP="00B91B56">
      <w:pPr>
        <w:shd w:val="clear" w:color="auto" w:fill="000000" w:themeFill="text1"/>
      </w:pPr>
    </w:p>
    <w:p w14:paraId="30981ED1" w14:textId="77777777" w:rsidR="00B91B56" w:rsidRDefault="00B91B56" w:rsidP="00B91B56">
      <w:pPr>
        <w:shd w:val="clear" w:color="auto" w:fill="000000" w:themeFill="text1"/>
      </w:pPr>
    </w:p>
    <w:p w14:paraId="5C02EDDA" w14:textId="77777777" w:rsidR="00B91B56" w:rsidRDefault="00B91B56" w:rsidP="00B91B56">
      <w:pPr>
        <w:shd w:val="clear" w:color="auto" w:fill="000000" w:themeFill="text1"/>
      </w:pPr>
    </w:p>
    <w:p w14:paraId="7B717933" w14:textId="77777777" w:rsidR="00B91B56" w:rsidRDefault="00B91B56" w:rsidP="00B91B56">
      <w:pPr>
        <w:shd w:val="clear" w:color="auto" w:fill="000000" w:themeFill="text1"/>
      </w:pPr>
    </w:p>
    <w:p w14:paraId="79A7411C" w14:textId="77777777" w:rsidR="00B91B56" w:rsidRDefault="00B91B56" w:rsidP="00B91B56">
      <w:pPr>
        <w:shd w:val="clear" w:color="auto" w:fill="000000" w:themeFill="text1"/>
      </w:pPr>
    </w:p>
    <w:p w14:paraId="7CE73E1A" w14:textId="77777777" w:rsidR="00B91B56" w:rsidRDefault="00B91B56" w:rsidP="00B91B56">
      <w:pPr>
        <w:shd w:val="clear" w:color="auto" w:fill="000000" w:themeFill="text1"/>
      </w:pPr>
    </w:p>
    <w:p w14:paraId="7F74276C" w14:textId="77777777" w:rsidR="00B91B56" w:rsidRDefault="00B91B56" w:rsidP="00B91B56">
      <w:pPr>
        <w:shd w:val="clear" w:color="auto" w:fill="000000" w:themeFill="text1"/>
      </w:pPr>
    </w:p>
    <w:p w14:paraId="376158FB" w14:textId="77777777" w:rsidR="00B91B56" w:rsidRDefault="00B91B56" w:rsidP="00B91B56">
      <w:pPr>
        <w:shd w:val="clear" w:color="auto" w:fill="000000" w:themeFill="text1"/>
      </w:pPr>
    </w:p>
    <w:p w14:paraId="7C33A22F" w14:textId="77777777" w:rsidR="00B91B56" w:rsidRDefault="00B91B56" w:rsidP="00B91B56">
      <w:pPr>
        <w:shd w:val="clear" w:color="auto" w:fill="000000" w:themeFill="text1"/>
      </w:pPr>
    </w:p>
    <w:p w14:paraId="6AF2144D" w14:textId="77777777" w:rsidR="00B91B56" w:rsidRDefault="00B91B56" w:rsidP="00B91B56">
      <w:pPr>
        <w:shd w:val="clear" w:color="auto" w:fill="000000" w:themeFill="text1"/>
      </w:pPr>
    </w:p>
    <w:p w14:paraId="3155A871" w14:textId="77777777" w:rsidR="00B91B56" w:rsidRDefault="00B91B56" w:rsidP="00B91B56">
      <w:pPr>
        <w:shd w:val="clear" w:color="auto" w:fill="000000" w:themeFill="text1"/>
      </w:pPr>
    </w:p>
    <w:p w14:paraId="30EE3887" w14:textId="77777777" w:rsidR="00B91B56" w:rsidRDefault="00B91B56" w:rsidP="00B91B56">
      <w:pPr>
        <w:shd w:val="clear" w:color="auto" w:fill="000000" w:themeFill="text1"/>
      </w:pPr>
    </w:p>
    <w:p w14:paraId="716D4D31" w14:textId="77777777" w:rsidR="00B91B56" w:rsidRDefault="00B91B56" w:rsidP="00B91B56">
      <w:pPr>
        <w:shd w:val="clear" w:color="auto" w:fill="000000" w:themeFill="text1"/>
      </w:pPr>
    </w:p>
    <w:p w14:paraId="2B2579EF" w14:textId="77777777" w:rsidR="00B91B56" w:rsidRDefault="00B91B56" w:rsidP="00B91B56">
      <w:pPr>
        <w:shd w:val="clear" w:color="auto" w:fill="000000" w:themeFill="text1"/>
      </w:pPr>
    </w:p>
    <w:p w14:paraId="06D9AE0C" w14:textId="77777777" w:rsidR="00B91B56" w:rsidRDefault="00B91B56" w:rsidP="00B91B56">
      <w:pPr>
        <w:shd w:val="clear" w:color="auto" w:fill="000000" w:themeFill="text1"/>
      </w:pPr>
    </w:p>
    <w:p w14:paraId="7CBF1A86" w14:textId="77777777" w:rsidR="00B91B56" w:rsidRDefault="00B91B56" w:rsidP="00B91B56">
      <w:pPr>
        <w:shd w:val="clear" w:color="auto" w:fill="000000" w:themeFill="text1"/>
      </w:pPr>
    </w:p>
    <w:p w14:paraId="4F766642" w14:textId="77777777" w:rsidR="00B91B56" w:rsidRDefault="00B91B56" w:rsidP="00B91B56">
      <w:pPr>
        <w:shd w:val="clear" w:color="auto" w:fill="000000" w:themeFill="text1"/>
      </w:pPr>
    </w:p>
    <w:p w14:paraId="37FD96E7" w14:textId="77777777" w:rsidR="00B91B56" w:rsidRDefault="00B91B56" w:rsidP="00B91B56">
      <w:pPr>
        <w:shd w:val="clear" w:color="auto" w:fill="000000" w:themeFill="text1"/>
      </w:pPr>
    </w:p>
    <w:p w14:paraId="1E134EDA" w14:textId="77777777" w:rsidR="00B91B56" w:rsidRDefault="00B91B56" w:rsidP="00B91B56">
      <w:pPr>
        <w:shd w:val="clear" w:color="auto" w:fill="000000" w:themeFill="text1"/>
      </w:pPr>
    </w:p>
    <w:p w14:paraId="4696192F" w14:textId="77777777" w:rsidR="00B91B56" w:rsidRDefault="00B91B56" w:rsidP="00B91B56">
      <w:pPr>
        <w:shd w:val="clear" w:color="auto" w:fill="000000" w:themeFill="text1"/>
      </w:pPr>
    </w:p>
    <w:p w14:paraId="45CA57A0" w14:textId="77777777" w:rsidR="00B91B56" w:rsidRDefault="00B91B56" w:rsidP="00B91B56">
      <w:pPr>
        <w:shd w:val="clear" w:color="auto" w:fill="000000" w:themeFill="text1"/>
      </w:pPr>
    </w:p>
    <w:p w14:paraId="033D8B17" w14:textId="77777777" w:rsidR="00B91B56" w:rsidRDefault="00B91B56" w:rsidP="00B91B56">
      <w:pPr>
        <w:shd w:val="clear" w:color="auto" w:fill="000000" w:themeFill="text1"/>
      </w:pPr>
    </w:p>
    <w:p w14:paraId="073F7CA0" w14:textId="77777777" w:rsidR="00B91B56" w:rsidRDefault="00B91B56" w:rsidP="00B91B56">
      <w:pPr>
        <w:shd w:val="clear" w:color="auto" w:fill="000000" w:themeFill="text1"/>
      </w:pPr>
    </w:p>
    <w:p w14:paraId="7A55B3F6" w14:textId="77777777" w:rsidR="00B91B56" w:rsidRDefault="00B91B56" w:rsidP="00B91B56">
      <w:pPr>
        <w:shd w:val="clear" w:color="auto" w:fill="000000" w:themeFill="text1"/>
      </w:pPr>
    </w:p>
    <w:p w14:paraId="42BDC3F1" w14:textId="77777777" w:rsidR="00B91B56" w:rsidRDefault="00B91B56" w:rsidP="00B91B56">
      <w:pPr>
        <w:shd w:val="clear" w:color="auto" w:fill="000000" w:themeFill="text1"/>
      </w:pPr>
    </w:p>
    <w:p w14:paraId="3C6810CE" w14:textId="77777777" w:rsidR="00B91B56" w:rsidRDefault="00B91B56" w:rsidP="00B91B56">
      <w:pPr>
        <w:shd w:val="clear" w:color="auto" w:fill="000000" w:themeFill="text1"/>
      </w:pPr>
    </w:p>
    <w:p w14:paraId="26B25F7B" w14:textId="77777777" w:rsidR="00B91B56" w:rsidRDefault="00B91B56" w:rsidP="00B91B56">
      <w:pPr>
        <w:shd w:val="clear" w:color="auto" w:fill="000000" w:themeFill="text1"/>
      </w:pPr>
    </w:p>
    <w:p w14:paraId="0BC577B8" w14:textId="77777777" w:rsidR="00B91B56" w:rsidRDefault="00B91B56" w:rsidP="00B91B56">
      <w:pPr>
        <w:shd w:val="clear" w:color="auto" w:fill="000000" w:themeFill="text1"/>
      </w:pPr>
    </w:p>
    <w:p w14:paraId="4468686D" w14:textId="77777777" w:rsidR="00B91B56" w:rsidRDefault="00B91B56" w:rsidP="00B91B56">
      <w:pPr>
        <w:shd w:val="clear" w:color="auto" w:fill="000000" w:themeFill="text1"/>
      </w:pPr>
    </w:p>
    <w:p w14:paraId="2A8AAB59" w14:textId="77777777" w:rsidR="00B91B56" w:rsidRDefault="00B91B56" w:rsidP="00B91B56">
      <w:pPr>
        <w:shd w:val="clear" w:color="auto" w:fill="000000" w:themeFill="text1"/>
      </w:pPr>
    </w:p>
    <w:p w14:paraId="4474C9C7" w14:textId="2E864E52" w:rsidR="00B91B56" w:rsidRDefault="00B91B56" w:rsidP="00B91B56">
      <w:pPr>
        <w:shd w:val="clear" w:color="auto" w:fill="000000" w:themeFill="text1"/>
      </w:pPr>
    </w:p>
    <w:p w14:paraId="4E58FCBB" w14:textId="77777777" w:rsidR="00F85865" w:rsidRDefault="00F85865" w:rsidP="00B91B56">
      <w:pPr>
        <w:shd w:val="clear" w:color="auto" w:fill="000000" w:themeFill="text1"/>
      </w:pPr>
    </w:p>
    <w:p w14:paraId="3C512C9F" w14:textId="77777777" w:rsidR="00B91B56" w:rsidRDefault="00B91B56" w:rsidP="00B91B56">
      <w:pPr>
        <w:shd w:val="clear" w:color="auto" w:fill="000000" w:themeFill="text1"/>
      </w:pPr>
    </w:p>
    <w:tbl>
      <w:tblPr>
        <w:tblW w:w="10490" w:type="dxa"/>
        <w:tblInd w:w="-1103" w:type="dxa"/>
        <w:tblLayout w:type="fixed"/>
        <w:tblLook w:val="04A0" w:firstRow="1" w:lastRow="0" w:firstColumn="1" w:lastColumn="0" w:noHBand="0" w:noVBand="1"/>
      </w:tblPr>
      <w:tblGrid>
        <w:gridCol w:w="10490"/>
      </w:tblGrid>
      <w:tr w:rsidR="00560B86" w:rsidRPr="00B27589" w14:paraId="73810B8A" w14:textId="77777777" w:rsidTr="001961AA">
        <w:tc>
          <w:tcPr>
            <w:tcW w:w="10490" w:type="dxa"/>
          </w:tcPr>
          <w:tbl>
            <w:tblPr>
              <w:tblW w:w="10018" w:type="dxa"/>
              <w:tblLayout w:type="fixed"/>
              <w:tblLook w:val="04A0" w:firstRow="1" w:lastRow="0" w:firstColumn="1" w:lastColumn="0" w:noHBand="0" w:noVBand="1"/>
            </w:tblPr>
            <w:tblGrid>
              <w:gridCol w:w="10018"/>
            </w:tblGrid>
            <w:tr w:rsidR="001961AA" w:rsidRPr="00B9692C" w14:paraId="04D8FCC4" w14:textId="77777777" w:rsidTr="009F6E53">
              <w:tc>
                <w:tcPr>
                  <w:tcW w:w="10018" w:type="dxa"/>
                </w:tcPr>
                <w:p w14:paraId="042FC95C" w14:textId="77777777" w:rsidR="001961AA" w:rsidRPr="00B9692C" w:rsidRDefault="001961AA" w:rsidP="001961AA">
                  <w:pPr>
                    <w:keepNext/>
                    <w:tabs>
                      <w:tab w:val="left" w:pos="747"/>
                    </w:tabs>
                    <w:rPr>
                      <w:b/>
                      <w:sz w:val="24"/>
                      <w:szCs w:val="24"/>
                      <w:lang w:val="cs-CZ"/>
                    </w:rPr>
                  </w:pPr>
                </w:p>
                <w:tbl>
                  <w:tblPr>
                    <w:tblW w:w="9802" w:type="dxa"/>
                    <w:tblLayout w:type="fixed"/>
                    <w:tblLook w:val="04A0" w:firstRow="1" w:lastRow="0" w:firstColumn="1" w:lastColumn="0" w:noHBand="0" w:noVBand="1"/>
                  </w:tblPr>
                  <w:tblGrid>
                    <w:gridCol w:w="5113"/>
                    <w:gridCol w:w="4521"/>
                    <w:gridCol w:w="168"/>
                  </w:tblGrid>
                  <w:tr w:rsidR="001961AA" w:rsidRPr="00B9692C" w14:paraId="76C1C2B0" w14:textId="77777777" w:rsidTr="009F6E53">
                    <w:trPr>
                      <w:trHeight w:val="623"/>
                    </w:trPr>
                    <w:tc>
                      <w:tcPr>
                        <w:tcW w:w="5113" w:type="dxa"/>
                      </w:tcPr>
                      <w:p w14:paraId="384C9441" w14:textId="77777777" w:rsidR="001961AA" w:rsidRPr="00B9692C" w:rsidRDefault="001961AA" w:rsidP="001961AA">
                        <w:pPr>
                          <w:rPr>
                            <w:rFonts w:eastAsia="Calibri"/>
                            <w:b/>
                            <w:bCs/>
                            <w:sz w:val="24"/>
                            <w:szCs w:val="24"/>
                            <w:lang w:val="cs"/>
                          </w:rPr>
                        </w:pPr>
                      </w:p>
                      <w:p w14:paraId="6CE0668A" w14:textId="77777777" w:rsidR="001961AA" w:rsidRPr="00B9692C" w:rsidRDefault="001961AA" w:rsidP="001961AA">
                        <w:pPr>
                          <w:jc w:val="center"/>
                          <w:rPr>
                            <w:rFonts w:eastAsia="Calibri"/>
                            <w:b/>
                            <w:bCs/>
                            <w:sz w:val="24"/>
                            <w:szCs w:val="24"/>
                            <w:lang w:val="en-US"/>
                          </w:rPr>
                        </w:pPr>
                        <w:r w:rsidRPr="00B9692C">
                          <w:rPr>
                            <w:rFonts w:eastAsia="Calibri"/>
                            <w:b/>
                            <w:bCs/>
                            <w:sz w:val="24"/>
                            <w:szCs w:val="24"/>
                            <w:lang w:val="en-US"/>
                          </w:rPr>
                          <w:t>Attachment C – Standard Contractual Clauses</w:t>
                        </w:r>
                      </w:p>
                    </w:tc>
                    <w:tc>
                      <w:tcPr>
                        <w:tcW w:w="4689" w:type="dxa"/>
                        <w:gridSpan w:val="2"/>
                      </w:tcPr>
                      <w:p w14:paraId="77CAAFAB" w14:textId="77777777" w:rsidR="001961AA" w:rsidRPr="00B9692C" w:rsidRDefault="001961AA" w:rsidP="001961AA">
                        <w:pPr>
                          <w:jc w:val="center"/>
                          <w:rPr>
                            <w:rFonts w:eastAsia="Calibri"/>
                            <w:b/>
                            <w:bCs/>
                            <w:sz w:val="24"/>
                            <w:szCs w:val="24"/>
                            <w:lang w:val="en-US"/>
                          </w:rPr>
                        </w:pPr>
                      </w:p>
                      <w:p w14:paraId="35C236EC" w14:textId="77777777" w:rsidR="001961AA" w:rsidRPr="00B9692C" w:rsidRDefault="001961AA" w:rsidP="001961AA">
                        <w:pPr>
                          <w:jc w:val="center"/>
                          <w:rPr>
                            <w:b/>
                            <w:bCs/>
                            <w:sz w:val="24"/>
                            <w:szCs w:val="24"/>
                            <w:lang w:val="en-US"/>
                          </w:rPr>
                        </w:pPr>
                        <w:proofErr w:type="spellStart"/>
                        <w:r w:rsidRPr="00B9692C">
                          <w:rPr>
                            <w:b/>
                            <w:bCs/>
                            <w:sz w:val="24"/>
                            <w:szCs w:val="24"/>
                            <w:lang w:val="en-US"/>
                          </w:rPr>
                          <w:t>Příloha</w:t>
                        </w:r>
                        <w:proofErr w:type="spellEnd"/>
                        <w:r w:rsidRPr="00B9692C">
                          <w:rPr>
                            <w:b/>
                            <w:bCs/>
                            <w:sz w:val="24"/>
                            <w:szCs w:val="24"/>
                            <w:lang w:val="en-US"/>
                          </w:rPr>
                          <w:t xml:space="preserve"> C – </w:t>
                        </w:r>
                        <w:r w:rsidRPr="00B9692C">
                          <w:rPr>
                            <w:b/>
                            <w:bCs/>
                            <w:sz w:val="24"/>
                            <w:szCs w:val="24"/>
                            <w:lang w:val="cs-CZ"/>
                          </w:rPr>
                          <w:t>Standardní smluvní doložky</w:t>
                        </w:r>
                      </w:p>
                    </w:tc>
                  </w:tr>
                  <w:tr w:rsidR="001961AA" w:rsidRPr="00B9692C" w14:paraId="590F87FE" w14:textId="77777777" w:rsidTr="009F6E53">
                    <w:tblPrEx>
                      <w:tblCellMar>
                        <w:left w:w="10" w:type="dxa"/>
                        <w:right w:w="10" w:type="dxa"/>
                      </w:tblCellMar>
                    </w:tblPrEx>
                    <w:trPr>
                      <w:gridAfter w:val="1"/>
                      <w:wAfter w:w="168" w:type="dxa"/>
                      <w:trHeight w:val="657"/>
                    </w:trPr>
                    <w:tc>
                      <w:tcPr>
                        <w:tcW w:w="9634" w:type="dxa"/>
                        <w:gridSpan w:val="2"/>
                        <w:tcMar>
                          <w:top w:w="0" w:type="dxa"/>
                          <w:left w:w="108" w:type="dxa"/>
                          <w:bottom w:w="0" w:type="dxa"/>
                          <w:right w:w="108" w:type="dxa"/>
                        </w:tcMar>
                        <w:vAlign w:val="center"/>
                      </w:tcPr>
                      <w:p w14:paraId="0256DAAB" w14:textId="77777777" w:rsidR="001961AA" w:rsidRPr="00B9692C" w:rsidRDefault="001961AA" w:rsidP="001961AA">
                        <w:pPr>
                          <w:spacing w:before="240" w:after="120"/>
                          <w:jc w:val="center"/>
                          <w:rPr>
                            <w:b/>
                            <w:bCs/>
                            <w:smallCaps/>
                            <w:sz w:val="24"/>
                            <w:szCs w:val="24"/>
                            <w:lang w:val="cs-CZ"/>
                          </w:rPr>
                        </w:pPr>
                        <w:r w:rsidRPr="00B9692C">
                          <w:rPr>
                            <w:rFonts w:eastAsia="Calibri"/>
                            <w:i/>
                            <w:iCs/>
                            <w:sz w:val="24"/>
                            <w:szCs w:val="24"/>
                            <w:lang w:val="en-US"/>
                          </w:rPr>
                          <w:t xml:space="preserve">MODUL 4: Processor to Controller / </w:t>
                        </w:r>
                        <w:proofErr w:type="spellStart"/>
                        <w:r w:rsidRPr="00B9692C">
                          <w:rPr>
                            <w:rFonts w:eastAsia="Calibri"/>
                            <w:i/>
                            <w:iCs/>
                            <w:sz w:val="24"/>
                            <w:szCs w:val="24"/>
                            <w:lang w:val="en-US"/>
                          </w:rPr>
                          <w:t>Předání</w:t>
                        </w:r>
                        <w:proofErr w:type="spellEnd"/>
                        <w:r w:rsidRPr="00B9692C">
                          <w:rPr>
                            <w:rFonts w:eastAsia="Calibri"/>
                            <w:i/>
                            <w:iCs/>
                            <w:sz w:val="24"/>
                            <w:szCs w:val="24"/>
                            <w:lang w:val="en-US"/>
                          </w:rPr>
                          <w:t xml:space="preserve"> </w:t>
                        </w:r>
                        <w:proofErr w:type="spellStart"/>
                        <w:r w:rsidRPr="00B9692C">
                          <w:rPr>
                            <w:rFonts w:eastAsia="Calibri"/>
                            <w:i/>
                            <w:iCs/>
                            <w:sz w:val="24"/>
                            <w:szCs w:val="24"/>
                            <w:lang w:val="en-US"/>
                          </w:rPr>
                          <w:t>od</w:t>
                        </w:r>
                        <w:proofErr w:type="spellEnd"/>
                        <w:r w:rsidRPr="00B9692C">
                          <w:rPr>
                            <w:rFonts w:eastAsia="Calibri"/>
                            <w:i/>
                            <w:iCs/>
                            <w:sz w:val="24"/>
                            <w:szCs w:val="24"/>
                            <w:lang w:val="en-US"/>
                          </w:rPr>
                          <w:t xml:space="preserve"> </w:t>
                        </w:r>
                        <w:proofErr w:type="spellStart"/>
                        <w:r w:rsidRPr="00B9692C">
                          <w:rPr>
                            <w:rFonts w:eastAsia="Calibri"/>
                            <w:i/>
                            <w:iCs/>
                            <w:sz w:val="24"/>
                            <w:szCs w:val="24"/>
                            <w:lang w:val="en-US"/>
                          </w:rPr>
                          <w:t>Zpracovatele</w:t>
                        </w:r>
                        <w:proofErr w:type="spellEnd"/>
                        <w:r w:rsidRPr="00B9692C">
                          <w:rPr>
                            <w:rFonts w:eastAsia="Calibri"/>
                            <w:i/>
                            <w:iCs/>
                            <w:sz w:val="24"/>
                            <w:szCs w:val="24"/>
                            <w:lang w:val="en-US"/>
                          </w:rPr>
                          <w:t xml:space="preserve"> </w:t>
                        </w:r>
                        <w:proofErr w:type="spellStart"/>
                        <w:r w:rsidRPr="00B9692C">
                          <w:rPr>
                            <w:rFonts w:eastAsia="Calibri"/>
                            <w:i/>
                            <w:iCs/>
                            <w:sz w:val="24"/>
                            <w:szCs w:val="24"/>
                            <w:lang w:val="en-US"/>
                          </w:rPr>
                          <w:t>Správci</w:t>
                        </w:r>
                        <w:proofErr w:type="spellEnd"/>
                      </w:p>
                    </w:tc>
                  </w:tr>
                </w:tbl>
                <w:p w14:paraId="43E10C1E" w14:textId="77777777" w:rsidR="001961AA" w:rsidRPr="00B9692C" w:rsidRDefault="001961AA" w:rsidP="001961AA">
                  <w:pPr>
                    <w:widowControl w:val="0"/>
                    <w:spacing w:after="240"/>
                    <w:rPr>
                      <w:b/>
                      <w:sz w:val="24"/>
                      <w:szCs w:val="24"/>
                      <w:lang w:val="cs-CZ"/>
                    </w:rPr>
                  </w:pPr>
                </w:p>
                <w:tbl>
                  <w:tblPr>
                    <w:tblW w:w="9752" w:type="dxa"/>
                    <w:jc w:val="center"/>
                    <w:tblLayout w:type="fixed"/>
                    <w:tblCellMar>
                      <w:left w:w="10" w:type="dxa"/>
                      <w:right w:w="10" w:type="dxa"/>
                    </w:tblCellMar>
                    <w:tblLook w:val="04A0" w:firstRow="1" w:lastRow="0" w:firstColumn="1" w:lastColumn="0" w:noHBand="0" w:noVBand="1"/>
                  </w:tblPr>
                  <w:tblGrid>
                    <w:gridCol w:w="4876"/>
                    <w:gridCol w:w="4876"/>
                  </w:tblGrid>
                  <w:tr w:rsidR="001961AA" w:rsidRPr="00B9692C" w14:paraId="7EECD7D9" w14:textId="77777777" w:rsidTr="009F6E53">
                    <w:trPr>
                      <w:jc w:val="center"/>
                    </w:trPr>
                    <w:tc>
                      <w:tcPr>
                        <w:tcW w:w="4876" w:type="dxa"/>
                        <w:tcMar>
                          <w:top w:w="0" w:type="dxa"/>
                          <w:left w:w="108" w:type="dxa"/>
                          <w:bottom w:w="0" w:type="dxa"/>
                          <w:right w:w="108" w:type="dxa"/>
                        </w:tcMar>
                        <w:vAlign w:val="center"/>
                        <w:hideMark/>
                      </w:tcPr>
                      <w:p w14:paraId="2B9ABA82" w14:textId="77777777" w:rsidR="001961AA" w:rsidRPr="00B9692C" w:rsidRDefault="001961AA" w:rsidP="001961AA">
                        <w:pPr>
                          <w:spacing w:line="252" w:lineRule="auto"/>
                          <w:jc w:val="both"/>
                          <w:rPr>
                            <w:b/>
                            <w:bCs/>
                            <w:sz w:val="24"/>
                            <w:szCs w:val="24"/>
                            <w:shd w:val="clear" w:color="auto" w:fill="FFFFFF"/>
                          </w:rPr>
                        </w:pPr>
                        <w:r w:rsidRPr="00B9692C">
                          <w:rPr>
                            <w:b/>
                            <w:bCs/>
                            <w:sz w:val="24"/>
                            <w:szCs w:val="24"/>
                            <w:shd w:val="clear" w:color="auto" w:fill="FFFFFF"/>
                          </w:rPr>
                          <w:t>SECTION I</w:t>
                        </w:r>
                      </w:p>
                    </w:tc>
                    <w:tc>
                      <w:tcPr>
                        <w:tcW w:w="4876" w:type="dxa"/>
                        <w:tcMar>
                          <w:top w:w="0" w:type="dxa"/>
                          <w:left w:w="108" w:type="dxa"/>
                          <w:bottom w:w="0" w:type="dxa"/>
                          <w:right w:w="108" w:type="dxa"/>
                        </w:tcMar>
                        <w:vAlign w:val="center"/>
                        <w:hideMark/>
                      </w:tcPr>
                      <w:p w14:paraId="69F1DE5F" w14:textId="77777777" w:rsidR="001961AA" w:rsidRPr="00B9692C" w:rsidRDefault="001961AA" w:rsidP="001961AA">
                        <w:pPr>
                          <w:spacing w:line="252" w:lineRule="auto"/>
                          <w:jc w:val="both"/>
                          <w:rPr>
                            <w:b/>
                            <w:bCs/>
                            <w:sz w:val="24"/>
                            <w:szCs w:val="24"/>
                            <w:shd w:val="clear" w:color="auto" w:fill="FFFFFF"/>
                            <w:lang w:val="cs-CZ"/>
                          </w:rPr>
                        </w:pPr>
                        <w:r w:rsidRPr="00B9692C">
                          <w:rPr>
                            <w:b/>
                            <w:bCs/>
                            <w:sz w:val="24"/>
                            <w:szCs w:val="24"/>
                            <w:shd w:val="clear" w:color="auto" w:fill="FFFFFF"/>
                            <w:lang w:val="cs-CZ"/>
                          </w:rPr>
                          <w:t>ODDÍL I</w:t>
                        </w:r>
                      </w:p>
                    </w:tc>
                  </w:tr>
                  <w:tr w:rsidR="001961AA" w:rsidRPr="00B9692C" w14:paraId="748B13A4" w14:textId="77777777" w:rsidTr="009F6E53">
                    <w:trPr>
                      <w:jc w:val="center"/>
                    </w:trPr>
                    <w:tc>
                      <w:tcPr>
                        <w:tcW w:w="4876" w:type="dxa"/>
                        <w:tcMar>
                          <w:top w:w="0" w:type="dxa"/>
                          <w:left w:w="108" w:type="dxa"/>
                          <w:bottom w:w="0" w:type="dxa"/>
                          <w:right w:w="108" w:type="dxa"/>
                        </w:tcMar>
                        <w:vAlign w:val="center"/>
                      </w:tcPr>
                      <w:p w14:paraId="5F218AE7" w14:textId="77777777" w:rsidR="001961AA" w:rsidRPr="00B9692C" w:rsidRDefault="001961AA" w:rsidP="001961AA">
                        <w:pPr>
                          <w:spacing w:line="252" w:lineRule="auto"/>
                          <w:jc w:val="both"/>
                          <w:rPr>
                            <w:b/>
                            <w:bCs/>
                            <w:sz w:val="24"/>
                            <w:szCs w:val="24"/>
                            <w:shd w:val="clear" w:color="auto" w:fill="FFFFFF"/>
                          </w:rPr>
                        </w:pPr>
                      </w:p>
                    </w:tc>
                    <w:tc>
                      <w:tcPr>
                        <w:tcW w:w="4876" w:type="dxa"/>
                        <w:tcMar>
                          <w:top w:w="0" w:type="dxa"/>
                          <w:left w:w="108" w:type="dxa"/>
                          <w:bottom w:w="0" w:type="dxa"/>
                          <w:right w:w="108" w:type="dxa"/>
                        </w:tcMar>
                        <w:vAlign w:val="center"/>
                      </w:tcPr>
                      <w:p w14:paraId="24DAAF7D" w14:textId="77777777" w:rsidR="001961AA" w:rsidRPr="00B9692C" w:rsidRDefault="001961AA" w:rsidP="001961AA">
                        <w:pPr>
                          <w:spacing w:line="252" w:lineRule="auto"/>
                          <w:jc w:val="both"/>
                          <w:rPr>
                            <w:b/>
                            <w:bCs/>
                            <w:sz w:val="24"/>
                            <w:szCs w:val="24"/>
                            <w:shd w:val="clear" w:color="auto" w:fill="FFFFFF"/>
                            <w:lang w:val="cs-CZ"/>
                          </w:rPr>
                        </w:pPr>
                      </w:p>
                    </w:tc>
                  </w:tr>
                  <w:tr w:rsidR="001961AA" w:rsidRPr="00B9692C" w14:paraId="761FBCF5" w14:textId="77777777" w:rsidTr="009F6E53">
                    <w:trPr>
                      <w:jc w:val="center"/>
                    </w:trPr>
                    <w:tc>
                      <w:tcPr>
                        <w:tcW w:w="4876" w:type="dxa"/>
                        <w:tcMar>
                          <w:top w:w="0" w:type="dxa"/>
                          <w:left w:w="108" w:type="dxa"/>
                          <w:bottom w:w="0" w:type="dxa"/>
                          <w:right w:w="108" w:type="dxa"/>
                        </w:tcMar>
                        <w:vAlign w:val="center"/>
                        <w:hideMark/>
                      </w:tcPr>
                      <w:p w14:paraId="167D747D" w14:textId="77777777" w:rsidR="001961AA" w:rsidRPr="00B9692C" w:rsidRDefault="001961AA" w:rsidP="001961AA">
                        <w:pPr>
                          <w:spacing w:line="252" w:lineRule="auto"/>
                          <w:jc w:val="both"/>
                          <w:rPr>
                            <w:sz w:val="24"/>
                            <w:szCs w:val="24"/>
                          </w:rPr>
                        </w:pPr>
                        <w:r w:rsidRPr="00B9692C">
                          <w:rPr>
                            <w:b/>
                            <w:bCs/>
                            <w:i/>
                            <w:iCs/>
                            <w:sz w:val="24"/>
                            <w:szCs w:val="24"/>
                            <w:shd w:val="clear" w:color="auto" w:fill="FFFFFF"/>
                          </w:rPr>
                          <w:t>Clause 1</w:t>
                        </w:r>
                      </w:p>
                    </w:tc>
                    <w:tc>
                      <w:tcPr>
                        <w:tcW w:w="4876" w:type="dxa"/>
                        <w:tcMar>
                          <w:top w:w="0" w:type="dxa"/>
                          <w:left w:w="108" w:type="dxa"/>
                          <w:bottom w:w="0" w:type="dxa"/>
                          <w:right w:w="108" w:type="dxa"/>
                        </w:tcMar>
                        <w:vAlign w:val="center"/>
                        <w:hideMark/>
                      </w:tcPr>
                      <w:p w14:paraId="65EAA744" w14:textId="77777777" w:rsidR="001961AA" w:rsidRPr="00B9692C" w:rsidRDefault="001961AA" w:rsidP="001961AA">
                        <w:pPr>
                          <w:spacing w:line="252" w:lineRule="auto"/>
                          <w:jc w:val="both"/>
                          <w:rPr>
                            <w:sz w:val="24"/>
                            <w:szCs w:val="24"/>
                            <w:lang w:val="cs-CZ"/>
                          </w:rPr>
                        </w:pPr>
                        <w:r w:rsidRPr="00B9692C">
                          <w:rPr>
                            <w:b/>
                            <w:bCs/>
                            <w:i/>
                            <w:iCs/>
                            <w:sz w:val="24"/>
                            <w:szCs w:val="24"/>
                            <w:shd w:val="clear" w:color="auto" w:fill="FFFFFF"/>
                            <w:lang w:val="cs-CZ"/>
                          </w:rPr>
                          <w:t>Doložka 1</w:t>
                        </w:r>
                      </w:p>
                    </w:tc>
                  </w:tr>
                  <w:tr w:rsidR="001961AA" w:rsidRPr="00B9692C" w14:paraId="56B74342" w14:textId="77777777" w:rsidTr="009F6E53">
                    <w:trPr>
                      <w:jc w:val="center"/>
                    </w:trPr>
                    <w:tc>
                      <w:tcPr>
                        <w:tcW w:w="4876" w:type="dxa"/>
                        <w:tcMar>
                          <w:top w:w="0" w:type="dxa"/>
                          <w:left w:w="108" w:type="dxa"/>
                          <w:bottom w:w="0" w:type="dxa"/>
                          <w:right w:w="108" w:type="dxa"/>
                        </w:tcMar>
                        <w:vAlign w:val="center"/>
                      </w:tcPr>
                      <w:p w14:paraId="3AA0FA5E" w14:textId="77777777" w:rsidR="001961AA" w:rsidRPr="00B9692C" w:rsidRDefault="001961AA" w:rsidP="001961AA">
                        <w:pPr>
                          <w:spacing w:line="252" w:lineRule="auto"/>
                          <w:jc w:val="both"/>
                          <w:rPr>
                            <w:b/>
                            <w:bCs/>
                            <w:sz w:val="24"/>
                            <w:szCs w:val="24"/>
                            <w:shd w:val="clear" w:color="auto" w:fill="FFFFFF"/>
                          </w:rPr>
                        </w:pPr>
                      </w:p>
                    </w:tc>
                    <w:tc>
                      <w:tcPr>
                        <w:tcW w:w="4876" w:type="dxa"/>
                        <w:tcMar>
                          <w:top w:w="0" w:type="dxa"/>
                          <w:left w:w="108" w:type="dxa"/>
                          <w:bottom w:w="0" w:type="dxa"/>
                          <w:right w:w="108" w:type="dxa"/>
                        </w:tcMar>
                        <w:vAlign w:val="center"/>
                      </w:tcPr>
                      <w:p w14:paraId="4CB1A943" w14:textId="77777777" w:rsidR="001961AA" w:rsidRPr="00B9692C" w:rsidRDefault="001961AA" w:rsidP="001961AA">
                        <w:pPr>
                          <w:spacing w:line="252" w:lineRule="auto"/>
                          <w:jc w:val="both"/>
                          <w:rPr>
                            <w:b/>
                            <w:bCs/>
                            <w:sz w:val="24"/>
                            <w:szCs w:val="24"/>
                            <w:shd w:val="clear" w:color="auto" w:fill="FFFFFF"/>
                            <w:lang w:val="cs-CZ"/>
                          </w:rPr>
                        </w:pPr>
                      </w:p>
                    </w:tc>
                  </w:tr>
                  <w:tr w:rsidR="001961AA" w:rsidRPr="00B9692C" w14:paraId="2D4AD97B" w14:textId="77777777" w:rsidTr="009F6E53">
                    <w:trPr>
                      <w:jc w:val="center"/>
                    </w:trPr>
                    <w:tc>
                      <w:tcPr>
                        <w:tcW w:w="4876" w:type="dxa"/>
                        <w:tcMar>
                          <w:top w:w="0" w:type="dxa"/>
                          <w:left w:w="108" w:type="dxa"/>
                          <w:bottom w:w="0" w:type="dxa"/>
                          <w:right w:w="108" w:type="dxa"/>
                        </w:tcMar>
                        <w:vAlign w:val="center"/>
                        <w:hideMark/>
                      </w:tcPr>
                      <w:p w14:paraId="4F9C2599" w14:textId="77777777" w:rsidR="001961AA" w:rsidRPr="00B9692C" w:rsidRDefault="001961AA" w:rsidP="001961AA">
                        <w:pPr>
                          <w:spacing w:line="252" w:lineRule="auto"/>
                          <w:jc w:val="both"/>
                          <w:rPr>
                            <w:b/>
                            <w:bCs/>
                            <w:sz w:val="24"/>
                            <w:szCs w:val="24"/>
                            <w:shd w:val="clear" w:color="auto" w:fill="FFFFFF"/>
                          </w:rPr>
                        </w:pPr>
                        <w:r w:rsidRPr="00B9692C">
                          <w:rPr>
                            <w:b/>
                            <w:bCs/>
                            <w:sz w:val="24"/>
                            <w:szCs w:val="24"/>
                            <w:shd w:val="clear" w:color="auto" w:fill="FFFFFF"/>
                          </w:rPr>
                          <w:t>Purpose and scope</w:t>
                        </w:r>
                      </w:p>
                    </w:tc>
                    <w:tc>
                      <w:tcPr>
                        <w:tcW w:w="4876" w:type="dxa"/>
                        <w:tcMar>
                          <w:top w:w="0" w:type="dxa"/>
                          <w:left w:w="108" w:type="dxa"/>
                          <w:bottom w:w="0" w:type="dxa"/>
                          <w:right w:w="108" w:type="dxa"/>
                        </w:tcMar>
                        <w:vAlign w:val="center"/>
                        <w:hideMark/>
                      </w:tcPr>
                      <w:p w14:paraId="345B4AA1" w14:textId="77777777" w:rsidR="001961AA" w:rsidRPr="00B9692C" w:rsidRDefault="001961AA" w:rsidP="001961AA">
                        <w:pPr>
                          <w:spacing w:line="252" w:lineRule="auto"/>
                          <w:jc w:val="both"/>
                          <w:rPr>
                            <w:b/>
                            <w:bCs/>
                            <w:sz w:val="24"/>
                            <w:szCs w:val="24"/>
                            <w:shd w:val="clear" w:color="auto" w:fill="FFFFFF"/>
                            <w:lang w:val="cs-CZ"/>
                          </w:rPr>
                        </w:pPr>
                        <w:r w:rsidRPr="00B9692C">
                          <w:rPr>
                            <w:b/>
                            <w:bCs/>
                            <w:sz w:val="24"/>
                            <w:szCs w:val="24"/>
                            <w:shd w:val="clear" w:color="auto" w:fill="FFFFFF"/>
                            <w:lang w:val="cs-CZ"/>
                          </w:rPr>
                          <w:t>Účel a oblast působnosti</w:t>
                        </w:r>
                      </w:p>
                    </w:tc>
                  </w:tr>
                  <w:tr w:rsidR="001961AA" w:rsidRPr="00B9692C" w14:paraId="40AD4189" w14:textId="77777777" w:rsidTr="009F6E53">
                    <w:trPr>
                      <w:jc w:val="center"/>
                    </w:trPr>
                    <w:tc>
                      <w:tcPr>
                        <w:tcW w:w="4876" w:type="dxa"/>
                        <w:tcMar>
                          <w:top w:w="0" w:type="dxa"/>
                          <w:left w:w="108" w:type="dxa"/>
                          <w:bottom w:w="0" w:type="dxa"/>
                          <w:right w:w="108" w:type="dxa"/>
                        </w:tcMar>
                        <w:vAlign w:val="center"/>
                      </w:tcPr>
                      <w:p w14:paraId="2B86191A" w14:textId="77777777" w:rsidR="001961AA" w:rsidRPr="00B9692C" w:rsidRDefault="001961AA" w:rsidP="001961AA">
                        <w:pPr>
                          <w:spacing w:line="252" w:lineRule="auto"/>
                          <w:jc w:val="both"/>
                          <w:rPr>
                            <w:b/>
                            <w:bCs/>
                            <w:sz w:val="24"/>
                            <w:szCs w:val="24"/>
                            <w:shd w:val="clear" w:color="auto" w:fill="FFFFFF"/>
                          </w:rPr>
                        </w:pPr>
                      </w:p>
                    </w:tc>
                    <w:tc>
                      <w:tcPr>
                        <w:tcW w:w="4876" w:type="dxa"/>
                        <w:tcMar>
                          <w:top w:w="0" w:type="dxa"/>
                          <w:left w:w="108" w:type="dxa"/>
                          <w:bottom w:w="0" w:type="dxa"/>
                          <w:right w:w="108" w:type="dxa"/>
                        </w:tcMar>
                        <w:vAlign w:val="center"/>
                      </w:tcPr>
                      <w:p w14:paraId="527DD6FB" w14:textId="77777777" w:rsidR="001961AA" w:rsidRPr="00B9692C" w:rsidRDefault="001961AA" w:rsidP="001961AA">
                        <w:pPr>
                          <w:spacing w:line="252" w:lineRule="auto"/>
                          <w:jc w:val="both"/>
                          <w:rPr>
                            <w:b/>
                            <w:bCs/>
                            <w:sz w:val="24"/>
                            <w:szCs w:val="24"/>
                            <w:shd w:val="clear" w:color="auto" w:fill="FFFFFF"/>
                            <w:lang w:val="cs-CZ"/>
                          </w:rPr>
                        </w:pPr>
                      </w:p>
                    </w:tc>
                  </w:tr>
                  <w:tr w:rsidR="001961AA" w:rsidRPr="00B9692C" w14:paraId="0DB64695" w14:textId="77777777" w:rsidTr="009F6E53">
                    <w:trPr>
                      <w:jc w:val="center"/>
                    </w:trPr>
                    <w:tc>
                      <w:tcPr>
                        <w:tcW w:w="4876" w:type="dxa"/>
                        <w:tcMar>
                          <w:top w:w="0" w:type="dxa"/>
                          <w:left w:w="108" w:type="dxa"/>
                          <w:bottom w:w="0" w:type="dxa"/>
                          <w:right w:w="108" w:type="dxa"/>
                        </w:tcMar>
                        <w:hideMark/>
                      </w:tcPr>
                      <w:p w14:paraId="51B80341" w14:textId="77777777" w:rsidR="001961AA" w:rsidRPr="00B9692C" w:rsidRDefault="001961AA" w:rsidP="001961AA">
                        <w:pPr>
                          <w:pStyle w:val="ListParagraph"/>
                          <w:numPr>
                            <w:ilvl w:val="0"/>
                            <w:numId w:val="29"/>
                          </w:numPr>
                          <w:suppressAutoHyphens/>
                          <w:autoSpaceDN w:val="0"/>
                          <w:spacing w:line="252" w:lineRule="auto"/>
                          <w:jc w:val="both"/>
                          <w:rPr>
                            <w:sz w:val="24"/>
                            <w:szCs w:val="24"/>
                            <w:lang w:val="en-US"/>
                          </w:rPr>
                        </w:pPr>
                        <w:r w:rsidRPr="00B9692C">
                          <w:rPr>
                            <w:sz w:val="24"/>
                            <w:szCs w:val="24"/>
                            <w:shd w:val="clear" w:color="auto" w:fill="FFFFFF"/>
                            <w:lang w:val="en-US"/>
                          </w:rPr>
                          <w:t>The purpose of these standard contractual clauses is to ensure compliance with the requirements of Regulation (EU) 2016/679 of the European Parliament and of the Council of 27 April 2016 on the protection of natural persons with regard to the processing of personal data and on the free movement of such data (General Data Protection Regulation)</w:t>
                        </w:r>
                        <w:r w:rsidRPr="00B9692C">
                          <w:rPr>
                            <w:sz w:val="24"/>
                            <w:szCs w:val="24"/>
                            <w:shd w:val="clear" w:color="auto" w:fill="FFFFFF"/>
                            <w:vertAlign w:val="superscript"/>
                            <w:lang w:val="en-US"/>
                          </w:rPr>
                          <w:t xml:space="preserve">1 </w:t>
                        </w:r>
                        <w:r w:rsidRPr="00B9692C">
                          <w:rPr>
                            <w:sz w:val="24"/>
                            <w:szCs w:val="24"/>
                            <w:shd w:val="clear" w:color="auto" w:fill="FFFFFF"/>
                            <w:lang w:val="en-US"/>
                          </w:rPr>
                          <w:t>for the transfer of personal data to a third country.</w:t>
                        </w:r>
                      </w:p>
                    </w:tc>
                    <w:tc>
                      <w:tcPr>
                        <w:tcW w:w="4876" w:type="dxa"/>
                        <w:tcMar>
                          <w:top w:w="0" w:type="dxa"/>
                          <w:left w:w="108" w:type="dxa"/>
                          <w:bottom w:w="0" w:type="dxa"/>
                          <w:right w:w="108" w:type="dxa"/>
                        </w:tcMar>
                        <w:hideMark/>
                      </w:tcPr>
                      <w:p w14:paraId="1B61B054" w14:textId="77777777" w:rsidR="001961AA" w:rsidRPr="00B9692C" w:rsidRDefault="001961AA" w:rsidP="001961AA">
                        <w:pPr>
                          <w:pStyle w:val="oj-normal"/>
                          <w:numPr>
                            <w:ilvl w:val="0"/>
                            <w:numId w:val="30"/>
                          </w:numPr>
                          <w:spacing w:before="0" w:after="0" w:line="252" w:lineRule="auto"/>
                          <w:jc w:val="both"/>
                          <w:rPr>
                            <w:lang w:eastAsia="en-US"/>
                          </w:rPr>
                        </w:pPr>
                        <w:r w:rsidRPr="00B9692C">
                          <w:rPr>
                            <w:shd w:val="clear" w:color="auto" w:fill="FFFFFF"/>
                            <w:lang w:eastAsia="en-US"/>
                          </w:rPr>
                          <w:t>Účelem těchto standardních smluvních doložek je zajistit dodržování požadavků uvedených v nařízení Evropského parlamentu a Rady (EU) 2016/679 ze dne 27. dubna 2016 o ochraně fyzických osob v souvislosti se zpracováním osobních údajů a o volném pohybu těchto údajů (obecné nařízení o ochraně údajů)</w:t>
                        </w:r>
                        <w:r w:rsidRPr="00B9692C">
                          <w:rPr>
                            <w:rStyle w:val="FootnoteReference"/>
                            <w:rFonts w:eastAsia="Malgun Gothic"/>
                            <w:shd w:val="clear" w:color="auto" w:fill="FFFFFF"/>
                            <w:lang w:eastAsia="en-US"/>
                          </w:rPr>
                          <w:footnoteReference w:id="1"/>
                        </w:r>
                        <w:r w:rsidRPr="00B9692C">
                          <w:rPr>
                            <w:shd w:val="clear" w:color="auto" w:fill="FFFFFF"/>
                            <w:lang w:eastAsia="en-US"/>
                          </w:rPr>
                          <w:t>, pokud jde o předávání osobních údajů do třetí země.</w:t>
                        </w:r>
                      </w:p>
                    </w:tc>
                  </w:tr>
                  <w:tr w:rsidR="001961AA" w:rsidRPr="00B9692C" w14:paraId="56796FA0" w14:textId="77777777" w:rsidTr="009F6E53">
                    <w:trPr>
                      <w:jc w:val="center"/>
                    </w:trPr>
                    <w:tc>
                      <w:tcPr>
                        <w:tcW w:w="4876" w:type="dxa"/>
                        <w:tcMar>
                          <w:top w:w="0" w:type="dxa"/>
                          <w:left w:w="108" w:type="dxa"/>
                          <w:bottom w:w="0" w:type="dxa"/>
                          <w:right w:w="108" w:type="dxa"/>
                        </w:tcMar>
                        <w:hideMark/>
                      </w:tcPr>
                      <w:p w14:paraId="24BE8138" w14:textId="77777777" w:rsidR="001961AA" w:rsidRPr="00B9692C" w:rsidRDefault="001961AA" w:rsidP="001961AA">
                        <w:pPr>
                          <w:pStyle w:val="ListParagraph"/>
                          <w:numPr>
                            <w:ilvl w:val="0"/>
                            <w:numId w:val="29"/>
                          </w:numPr>
                          <w:suppressAutoHyphens/>
                          <w:autoSpaceDN w:val="0"/>
                          <w:spacing w:line="252" w:lineRule="auto"/>
                          <w:jc w:val="both"/>
                          <w:rPr>
                            <w:sz w:val="24"/>
                            <w:szCs w:val="24"/>
                            <w:lang w:val="en-US"/>
                          </w:rPr>
                        </w:pPr>
                        <w:r w:rsidRPr="00B9692C">
                          <w:rPr>
                            <w:sz w:val="24"/>
                            <w:szCs w:val="24"/>
                            <w:shd w:val="clear" w:color="auto" w:fill="FFFFFF"/>
                            <w:lang w:val="en-US"/>
                          </w:rPr>
                          <w:t>The parties (as named in Annex I of this Attachment C):</w:t>
                        </w:r>
                      </w:p>
                    </w:tc>
                    <w:tc>
                      <w:tcPr>
                        <w:tcW w:w="4876" w:type="dxa"/>
                        <w:tcMar>
                          <w:top w:w="0" w:type="dxa"/>
                          <w:left w:w="108" w:type="dxa"/>
                          <w:bottom w:w="0" w:type="dxa"/>
                          <w:right w:w="108" w:type="dxa"/>
                        </w:tcMar>
                        <w:hideMark/>
                      </w:tcPr>
                      <w:p w14:paraId="3B7018EF" w14:textId="77777777" w:rsidR="001961AA" w:rsidRPr="00B9692C" w:rsidRDefault="001961AA" w:rsidP="001961AA">
                        <w:pPr>
                          <w:pStyle w:val="oj-normal"/>
                          <w:numPr>
                            <w:ilvl w:val="0"/>
                            <w:numId w:val="30"/>
                          </w:numPr>
                          <w:spacing w:before="0" w:after="0" w:line="252" w:lineRule="auto"/>
                          <w:jc w:val="both"/>
                          <w:rPr>
                            <w:shd w:val="clear" w:color="auto" w:fill="FFFFFF"/>
                            <w:lang w:eastAsia="en-US"/>
                          </w:rPr>
                        </w:pPr>
                        <w:r w:rsidRPr="00B9692C">
                          <w:rPr>
                            <w:shd w:val="clear" w:color="auto" w:fill="FFFFFF"/>
                            <w:lang w:eastAsia="en-US"/>
                          </w:rPr>
                          <w:t>Strany (jak jsou uvedeny v Příloze 1 Standardních smluvních doložek):</w:t>
                        </w:r>
                      </w:p>
                    </w:tc>
                  </w:tr>
                  <w:tr w:rsidR="001961AA" w:rsidRPr="00B9692C" w14:paraId="60512BFF" w14:textId="77777777" w:rsidTr="009F6E53">
                    <w:trPr>
                      <w:jc w:val="center"/>
                    </w:trPr>
                    <w:tc>
                      <w:tcPr>
                        <w:tcW w:w="4876" w:type="dxa"/>
                        <w:tcMar>
                          <w:top w:w="0" w:type="dxa"/>
                          <w:left w:w="108" w:type="dxa"/>
                          <w:bottom w:w="0" w:type="dxa"/>
                          <w:right w:w="108" w:type="dxa"/>
                        </w:tcMar>
                        <w:hideMark/>
                      </w:tcPr>
                      <w:p w14:paraId="0BBC2F0F" w14:textId="77777777" w:rsidR="001961AA" w:rsidRPr="00B9692C" w:rsidRDefault="001961AA" w:rsidP="001961AA">
                        <w:pPr>
                          <w:pStyle w:val="ListParagraph"/>
                          <w:numPr>
                            <w:ilvl w:val="0"/>
                            <w:numId w:val="31"/>
                          </w:numPr>
                          <w:suppressAutoHyphens/>
                          <w:autoSpaceDN w:val="0"/>
                          <w:spacing w:line="252" w:lineRule="auto"/>
                          <w:jc w:val="both"/>
                          <w:rPr>
                            <w:sz w:val="24"/>
                            <w:szCs w:val="24"/>
                            <w:lang w:val="en-US"/>
                          </w:rPr>
                        </w:pPr>
                        <w:r w:rsidRPr="00B9692C">
                          <w:rPr>
                            <w:sz w:val="24"/>
                            <w:szCs w:val="24"/>
                            <w:shd w:val="clear" w:color="auto" w:fill="FFFFFF"/>
                            <w:lang w:val="en-US"/>
                          </w:rPr>
                          <w:t>the natural or legal person(s), public authority/ies, agency/ies or other body/ies (hereinafter ‘entity/ies’) transferring the personal data, as listed in Annex I.A (hereinafter each ‘data exporter’), and</w:t>
                        </w:r>
                      </w:p>
                    </w:tc>
                    <w:tc>
                      <w:tcPr>
                        <w:tcW w:w="4876" w:type="dxa"/>
                        <w:tcMar>
                          <w:top w:w="0" w:type="dxa"/>
                          <w:left w:w="108" w:type="dxa"/>
                          <w:bottom w:w="0" w:type="dxa"/>
                          <w:right w:w="108" w:type="dxa"/>
                        </w:tcMar>
                        <w:hideMark/>
                      </w:tcPr>
                      <w:p w14:paraId="4D66156F" w14:textId="77777777" w:rsidR="001961AA" w:rsidRPr="00B9692C" w:rsidRDefault="001961AA" w:rsidP="001961AA">
                        <w:pPr>
                          <w:pStyle w:val="ListParagraph"/>
                          <w:numPr>
                            <w:ilvl w:val="0"/>
                            <w:numId w:val="32"/>
                          </w:numPr>
                          <w:suppressAutoHyphens/>
                          <w:autoSpaceDN w:val="0"/>
                          <w:spacing w:line="252" w:lineRule="auto"/>
                          <w:jc w:val="both"/>
                          <w:rPr>
                            <w:sz w:val="24"/>
                            <w:szCs w:val="24"/>
                            <w:lang w:val="cs-CZ"/>
                          </w:rPr>
                        </w:pPr>
                        <w:r w:rsidRPr="00B9692C">
                          <w:rPr>
                            <w:sz w:val="24"/>
                            <w:szCs w:val="24"/>
                            <w:shd w:val="clear" w:color="auto" w:fill="FFFFFF"/>
                            <w:lang w:val="cs-CZ"/>
                          </w:rPr>
                          <w:t>fyzická nebo právnická osoba či osoby, orgán či orgány veřejné moci, agentura či agentury nebo jiný subjekt či jiné subjekty (dále jen „subjekt“ či „subjekty“) předávající osobní údaje, uvedené v příloze I části A (dále jen „vývozce údajů“), a</w:t>
                        </w:r>
                      </w:p>
                    </w:tc>
                  </w:tr>
                  <w:tr w:rsidR="001961AA" w:rsidRPr="00B9692C" w14:paraId="252FA592" w14:textId="77777777" w:rsidTr="009F6E53">
                    <w:trPr>
                      <w:jc w:val="center"/>
                    </w:trPr>
                    <w:tc>
                      <w:tcPr>
                        <w:tcW w:w="4876" w:type="dxa"/>
                        <w:tcMar>
                          <w:top w:w="0" w:type="dxa"/>
                          <w:left w:w="108" w:type="dxa"/>
                          <w:bottom w:w="0" w:type="dxa"/>
                          <w:right w:w="108" w:type="dxa"/>
                        </w:tcMar>
                        <w:hideMark/>
                      </w:tcPr>
                      <w:p w14:paraId="2511CC53" w14:textId="77777777" w:rsidR="001961AA" w:rsidRPr="00B9692C" w:rsidRDefault="001961AA" w:rsidP="001961AA">
                        <w:pPr>
                          <w:pStyle w:val="ListParagraph"/>
                          <w:numPr>
                            <w:ilvl w:val="0"/>
                            <w:numId w:val="32"/>
                          </w:numPr>
                          <w:suppressAutoHyphens/>
                          <w:autoSpaceDN w:val="0"/>
                          <w:spacing w:line="252" w:lineRule="auto"/>
                          <w:jc w:val="both"/>
                          <w:rPr>
                            <w:sz w:val="24"/>
                            <w:szCs w:val="24"/>
                            <w:lang w:val="en-US"/>
                          </w:rPr>
                        </w:pPr>
                        <w:r w:rsidRPr="00B9692C">
                          <w:rPr>
                            <w:sz w:val="24"/>
                            <w:szCs w:val="24"/>
                            <w:shd w:val="clear" w:color="auto" w:fill="FFFFFF"/>
                            <w:lang w:val="en-US"/>
                          </w:rPr>
                          <w:t>the entity/ies in a third country receiving the personal data from the data exporter, directly or indirectly via another entity also party to these Clauses, as listed in Annex I.A (hereinafter each ‘data importer’)</w:t>
                        </w:r>
                      </w:p>
                    </w:tc>
                    <w:tc>
                      <w:tcPr>
                        <w:tcW w:w="4876" w:type="dxa"/>
                        <w:tcMar>
                          <w:top w:w="0" w:type="dxa"/>
                          <w:left w:w="108" w:type="dxa"/>
                          <w:bottom w:w="0" w:type="dxa"/>
                          <w:right w:w="108" w:type="dxa"/>
                        </w:tcMar>
                        <w:hideMark/>
                      </w:tcPr>
                      <w:p w14:paraId="36D85B34" w14:textId="77777777" w:rsidR="001961AA" w:rsidRPr="00B9692C" w:rsidRDefault="001961AA" w:rsidP="001961AA">
                        <w:pPr>
                          <w:pStyle w:val="ListParagraph"/>
                          <w:numPr>
                            <w:ilvl w:val="0"/>
                            <w:numId w:val="33"/>
                          </w:numPr>
                          <w:suppressAutoHyphens/>
                          <w:autoSpaceDN w:val="0"/>
                          <w:spacing w:line="252" w:lineRule="auto"/>
                          <w:jc w:val="both"/>
                          <w:rPr>
                            <w:sz w:val="24"/>
                            <w:szCs w:val="24"/>
                            <w:shd w:val="clear" w:color="auto" w:fill="FFFFFF"/>
                            <w:lang w:val="cs-CZ"/>
                          </w:rPr>
                        </w:pPr>
                        <w:r w:rsidRPr="00B9692C">
                          <w:rPr>
                            <w:sz w:val="24"/>
                            <w:szCs w:val="24"/>
                            <w:shd w:val="clear" w:color="auto" w:fill="FFFFFF"/>
                            <w:lang w:val="cs-CZ"/>
                          </w:rPr>
                          <w:t>subjekt či subjekty ve třetí zemi, přijímající přímo nebo nepřímo prostřednictvím jiného subjektu, jenž je rovněž stranou těchto doložek, osobní údaje od vývozce údajů, uvedené v příloze I části A (dále jen „dovozce údajů“),</w:t>
                        </w:r>
                      </w:p>
                    </w:tc>
                  </w:tr>
                  <w:tr w:rsidR="001961AA" w:rsidRPr="00B9692C" w14:paraId="4C4F9FEE" w14:textId="77777777" w:rsidTr="009F6E53">
                    <w:trPr>
                      <w:jc w:val="center"/>
                    </w:trPr>
                    <w:tc>
                      <w:tcPr>
                        <w:tcW w:w="4876" w:type="dxa"/>
                        <w:tcMar>
                          <w:top w:w="0" w:type="dxa"/>
                          <w:left w:w="108" w:type="dxa"/>
                          <w:bottom w:w="0" w:type="dxa"/>
                          <w:right w:w="108" w:type="dxa"/>
                        </w:tcMar>
                        <w:hideMark/>
                      </w:tcPr>
                      <w:p w14:paraId="2FEF970D" w14:textId="77777777" w:rsidR="001961AA" w:rsidRPr="00B9692C" w:rsidRDefault="001961AA" w:rsidP="001961AA">
                        <w:pPr>
                          <w:spacing w:line="252" w:lineRule="auto"/>
                          <w:ind w:left="746"/>
                          <w:jc w:val="both"/>
                          <w:rPr>
                            <w:sz w:val="24"/>
                            <w:szCs w:val="24"/>
                            <w:lang w:val="en-US"/>
                          </w:rPr>
                        </w:pPr>
                        <w:r w:rsidRPr="00B9692C">
                          <w:rPr>
                            <w:sz w:val="24"/>
                            <w:szCs w:val="24"/>
                            <w:shd w:val="clear" w:color="auto" w:fill="FFFFFF"/>
                            <w:lang w:val="en-US"/>
                          </w:rPr>
                          <w:lastRenderedPageBreak/>
                          <w:t>have agreed to these standard contractual clauses (hereinafter: ‘Clauses’).</w:t>
                        </w:r>
                      </w:p>
                    </w:tc>
                    <w:tc>
                      <w:tcPr>
                        <w:tcW w:w="4876" w:type="dxa"/>
                        <w:tcMar>
                          <w:top w:w="0" w:type="dxa"/>
                          <w:left w:w="108" w:type="dxa"/>
                          <w:bottom w:w="0" w:type="dxa"/>
                          <w:right w:w="108" w:type="dxa"/>
                        </w:tcMar>
                        <w:hideMark/>
                      </w:tcPr>
                      <w:p w14:paraId="15828C5E" w14:textId="77777777" w:rsidR="001961AA" w:rsidRPr="00B9692C" w:rsidRDefault="001961AA" w:rsidP="001961AA">
                        <w:pPr>
                          <w:spacing w:line="252" w:lineRule="auto"/>
                          <w:ind w:left="832"/>
                          <w:jc w:val="both"/>
                          <w:rPr>
                            <w:sz w:val="24"/>
                            <w:szCs w:val="24"/>
                            <w:lang w:val="cs-CZ"/>
                          </w:rPr>
                        </w:pPr>
                        <w:r w:rsidRPr="00B9692C">
                          <w:rPr>
                            <w:sz w:val="24"/>
                            <w:szCs w:val="24"/>
                            <w:shd w:val="clear" w:color="auto" w:fill="FFFFFF"/>
                            <w:lang w:val="cs-CZ"/>
                          </w:rPr>
                          <w:t>se dohodly na těchto standardních smluvních doložkách (dále jen „doložky“).</w:t>
                        </w:r>
                      </w:p>
                    </w:tc>
                  </w:tr>
                  <w:tr w:rsidR="001961AA" w:rsidRPr="00B9692C" w14:paraId="1558A851" w14:textId="77777777" w:rsidTr="009F6E53">
                    <w:trPr>
                      <w:jc w:val="center"/>
                    </w:trPr>
                    <w:tc>
                      <w:tcPr>
                        <w:tcW w:w="4876" w:type="dxa"/>
                        <w:tcMar>
                          <w:top w:w="0" w:type="dxa"/>
                          <w:left w:w="108" w:type="dxa"/>
                          <w:bottom w:w="0" w:type="dxa"/>
                          <w:right w:w="108" w:type="dxa"/>
                        </w:tcMar>
                        <w:hideMark/>
                      </w:tcPr>
                      <w:p w14:paraId="25B746A1" w14:textId="77777777" w:rsidR="001961AA" w:rsidRPr="00B9692C" w:rsidRDefault="001961AA" w:rsidP="001961AA">
                        <w:pPr>
                          <w:pStyle w:val="ListParagraph"/>
                          <w:numPr>
                            <w:ilvl w:val="0"/>
                            <w:numId w:val="30"/>
                          </w:numPr>
                          <w:suppressAutoHyphens/>
                          <w:autoSpaceDN w:val="0"/>
                          <w:spacing w:line="252" w:lineRule="auto"/>
                          <w:jc w:val="both"/>
                          <w:rPr>
                            <w:sz w:val="24"/>
                            <w:szCs w:val="24"/>
                            <w:shd w:val="clear" w:color="auto" w:fill="FFFFFF"/>
                            <w:lang w:val="en-US"/>
                          </w:rPr>
                        </w:pPr>
                        <w:r w:rsidRPr="00B9692C">
                          <w:rPr>
                            <w:sz w:val="24"/>
                            <w:szCs w:val="24"/>
                            <w:shd w:val="clear" w:color="auto" w:fill="FFFFFF"/>
                            <w:lang w:val="en-US"/>
                          </w:rPr>
                          <w:t>These Clauses apply with respect to the transfer of personal data as specified in Annex I.B.</w:t>
                        </w:r>
                      </w:p>
                    </w:tc>
                    <w:tc>
                      <w:tcPr>
                        <w:tcW w:w="4876" w:type="dxa"/>
                        <w:tcMar>
                          <w:top w:w="0" w:type="dxa"/>
                          <w:left w:w="108" w:type="dxa"/>
                          <w:bottom w:w="0" w:type="dxa"/>
                          <w:right w:w="108" w:type="dxa"/>
                        </w:tcMar>
                        <w:hideMark/>
                      </w:tcPr>
                      <w:p w14:paraId="031D47D0" w14:textId="77777777" w:rsidR="001961AA" w:rsidRPr="00B9692C" w:rsidRDefault="001961AA" w:rsidP="001961AA">
                        <w:pPr>
                          <w:pStyle w:val="ListParagraph"/>
                          <w:numPr>
                            <w:ilvl w:val="0"/>
                            <w:numId w:val="34"/>
                          </w:numPr>
                          <w:suppressAutoHyphens/>
                          <w:autoSpaceDN w:val="0"/>
                          <w:spacing w:line="252" w:lineRule="auto"/>
                          <w:jc w:val="both"/>
                          <w:rPr>
                            <w:sz w:val="24"/>
                            <w:szCs w:val="24"/>
                            <w:shd w:val="clear" w:color="auto" w:fill="FFFFFF"/>
                            <w:lang w:val="cs-CZ"/>
                          </w:rPr>
                        </w:pPr>
                        <w:r w:rsidRPr="00B9692C">
                          <w:rPr>
                            <w:sz w:val="24"/>
                            <w:szCs w:val="24"/>
                            <w:shd w:val="clear" w:color="auto" w:fill="FFFFFF"/>
                            <w:lang w:val="cs-CZ"/>
                          </w:rPr>
                          <w:t>Tyto doložky se použijí s ohledem na předávání osobních údajů podle přílohy I části B.</w:t>
                        </w:r>
                      </w:p>
                    </w:tc>
                  </w:tr>
                  <w:tr w:rsidR="001961AA" w:rsidRPr="00B9692C" w14:paraId="5B95A16D" w14:textId="77777777" w:rsidTr="009F6E53">
                    <w:trPr>
                      <w:jc w:val="center"/>
                    </w:trPr>
                    <w:tc>
                      <w:tcPr>
                        <w:tcW w:w="4876" w:type="dxa"/>
                        <w:tcMar>
                          <w:top w:w="0" w:type="dxa"/>
                          <w:left w:w="108" w:type="dxa"/>
                          <w:bottom w:w="0" w:type="dxa"/>
                          <w:right w:w="108" w:type="dxa"/>
                        </w:tcMar>
                        <w:hideMark/>
                      </w:tcPr>
                      <w:p w14:paraId="053DF649" w14:textId="77777777" w:rsidR="001961AA" w:rsidRPr="00B9692C" w:rsidRDefault="001961AA" w:rsidP="001961AA">
                        <w:pPr>
                          <w:pStyle w:val="ListParagraph"/>
                          <w:numPr>
                            <w:ilvl w:val="0"/>
                            <w:numId w:val="34"/>
                          </w:numPr>
                          <w:suppressAutoHyphens/>
                          <w:autoSpaceDN w:val="0"/>
                          <w:spacing w:line="252" w:lineRule="auto"/>
                          <w:jc w:val="both"/>
                          <w:rPr>
                            <w:sz w:val="24"/>
                            <w:szCs w:val="24"/>
                            <w:shd w:val="clear" w:color="auto" w:fill="FFFFFF"/>
                            <w:lang w:val="en-US"/>
                          </w:rPr>
                        </w:pPr>
                        <w:r w:rsidRPr="00B9692C">
                          <w:rPr>
                            <w:sz w:val="24"/>
                            <w:szCs w:val="24"/>
                            <w:shd w:val="clear" w:color="auto" w:fill="FFFFFF"/>
                            <w:lang w:val="en-US"/>
                          </w:rPr>
                          <w:t>The Appendix to these Clauses containing the Annexes referred to therein forms an integral part of these Clauses.</w:t>
                        </w:r>
                      </w:p>
                    </w:tc>
                    <w:tc>
                      <w:tcPr>
                        <w:tcW w:w="4876" w:type="dxa"/>
                        <w:tcMar>
                          <w:top w:w="0" w:type="dxa"/>
                          <w:left w:w="108" w:type="dxa"/>
                          <w:bottom w:w="0" w:type="dxa"/>
                          <w:right w:w="108" w:type="dxa"/>
                        </w:tcMar>
                        <w:hideMark/>
                      </w:tcPr>
                      <w:p w14:paraId="351E043E" w14:textId="77777777" w:rsidR="001961AA" w:rsidRPr="00B9692C" w:rsidRDefault="001961AA" w:rsidP="001961AA">
                        <w:pPr>
                          <w:pStyle w:val="ListParagraph"/>
                          <w:numPr>
                            <w:ilvl w:val="0"/>
                            <w:numId w:val="35"/>
                          </w:numPr>
                          <w:suppressAutoHyphens/>
                          <w:autoSpaceDN w:val="0"/>
                          <w:spacing w:line="252" w:lineRule="auto"/>
                          <w:jc w:val="both"/>
                          <w:rPr>
                            <w:sz w:val="24"/>
                            <w:szCs w:val="24"/>
                            <w:shd w:val="clear" w:color="auto" w:fill="FFFFFF"/>
                            <w:lang w:val="cs-CZ"/>
                          </w:rPr>
                        </w:pPr>
                        <w:r w:rsidRPr="00B9692C">
                          <w:rPr>
                            <w:sz w:val="24"/>
                            <w:szCs w:val="24"/>
                            <w:shd w:val="clear" w:color="auto" w:fill="FFFFFF"/>
                            <w:lang w:val="cs-CZ"/>
                          </w:rPr>
                          <w:t>Dodatek k těmto doložkám obsahující přílohy, na něž se v těchto doložkách odkazuje, tvoří nedílnou součást těchto doložek.</w:t>
                        </w:r>
                      </w:p>
                    </w:tc>
                  </w:tr>
                  <w:tr w:rsidR="001961AA" w:rsidRPr="00B9692C" w14:paraId="7EDAC5F3" w14:textId="77777777" w:rsidTr="009F6E53">
                    <w:trPr>
                      <w:jc w:val="center"/>
                    </w:trPr>
                    <w:tc>
                      <w:tcPr>
                        <w:tcW w:w="4876" w:type="dxa"/>
                        <w:tcMar>
                          <w:top w:w="0" w:type="dxa"/>
                          <w:left w:w="108" w:type="dxa"/>
                          <w:bottom w:w="0" w:type="dxa"/>
                          <w:right w:w="108" w:type="dxa"/>
                        </w:tcMar>
                        <w:vAlign w:val="center"/>
                      </w:tcPr>
                      <w:p w14:paraId="165EC9D0" w14:textId="77777777" w:rsidR="001961AA" w:rsidRPr="00B9692C" w:rsidRDefault="001961AA" w:rsidP="001961AA">
                        <w:pPr>
                          <w:spacing w:line="252" w:lineRule="auto"/>
                          <w:jc w:val="both"/>
                          <w:rPr>
                            <w:b/>
                            <w:bCs/>
                            <w:sz w:val="24"/>
                            <w:szCs w:val="24"/>
                            <w:shd w:val="clear" w:color="auto" w:fill="FFFFFF"/>
                            <w:lang w:val="en-US"/>
                          </w:rPr>
                        </w:pPr>
                      </w:p>
                    </w:tc>
                    <w:tc>
                      <w:tcPr>
                        <w:tcW w:w="4876" w:type="dxa"/>
                        <w:tcMar>
                          <w:top w:w="0" w:type="dxa"/>
                          <w:left w:w="108" w:type="dxa"/>
                          <w:bottom w:w="0" w:type="dxa"/>
                          <w:right w:w="108" w:type="dxa"/>
                        </w:tcMar>
                        <w:vAlign w:val="center"/>
                      </w:tcPr>
                      <w:p w14:paraId="4D70E3AA" w14:textId="77777777" w:rsidR="001961AA" w:rsidRPr="00B9692C" w:rsidRDefault="001961AA" w:rsidP="001961AA">
                        <w:pPr>
                          <w:spacing w:line="252" w:lineRule="auto"/>
                          <w:jc w:val="both"/>
                          <w:rPr>
                            <w:b/>
                            <w:bCs/>
                            <w:sz w:val="24"/>
                            <w:szCs w:val="24"/>
                            <w:shd w:val="clear" w:color="auto" w:fill="FFFFFF"/>
                            <w:lang w:val="cs-CZ"/>
                          </w:rPr>
                        </w:pPr>
                      </w:p>
                    </w:tc>
                  </w:tr>
                  <w:tr w:rsidR="001961AA" w:rsidRPr="00B9692C" w14:paraId="1A5A4C05" w14:textId="77777777" w:rsidTr="009F6E53">
                    <w:trPr>
                      <w:jc w:val="center"/>
                    </w:trPr>
                    <w:tc>
                      <w:tcPr>
                        <w:tcW w:w="4876" w:type="dxa"/>
                        <w:tcMar>
                          <w:top w:w="0" w:type="dxa"/>
                          <w:left w:w="108" w:type="dxa"/>
                          <w:bottom w:w="0" w:type="dxa"/>
                          <w:right w:w="108" w:type="dxa"/>
                        </w:tcMar>
                        <w:vAlign w:val="center"/>
                        <w:hideMark/>
                      </w:tcPr>
                      <w:p w14:paraId="29E8E946" w14:textId="77777777" w:rsidR="001961AA" w:rsidRPr="00B9692C" w:rsidRDefault="001961AA" w:rsidP="001961AA">
                        <w:pPr>
                          <w:spacing w:line="252" w:lineRule="auto"/>
                          <w:jc w:val="both"/>
                          <w:rPr>
                            <w:sz w:val="24"/>
                            <w:szCs w:val="24"/>
                          </w:rPr>
                        </w:pPr>
                        <w:r w:rsidRPr="00B9692C">
                          <w:rPr>
                            <w:b/>
                            <w:bCs/>
                            <w:i/>
                            <w:iCs/>
                            <w:sz w:val="24"/>
                            <w:szCs w:val="24"/>
                            <w:shd w:val="clear" w:color="auto" w:fill="FFFFFF"/>
                          </w:rPr>
                          <w:t>Clause 2</w:t>
                        </w:r>
                      </w:p>
                    </w:tc>
                    <w:tc>
                      <w:tcPr>
                        <w:tcW w:w="4876" w:type="dxa"/>
                        <w:tcMar>
                          <w:top w:w="0" w:type="dxa"/>
                          <w:left w:w="108" w:type="dxa"/>
                          <w:bottom w:w="0" w:type="dxa"/>
                          <w:right w:w="108" w:type="dxa"/>
                        </w:tcMar>
                        <w:vAlign w:val="center"/>
                        <w:hideMark/>
                      </w:tcPr>
                      <w:p w14:paraId="6749EEC8" w14:textId="77777777" w:rsidR="001961AA" w:rsidRPr="00B9692C" w:rsidRDefault="001961AA" w:rsidP="001961AA">
                        <w:pPr>
                          <w:spacing w:line="252" w:lineRule="auto"/>
                          <w:jc w:val="both"/>
                          <w:rPr>
                            <w:sz w:val="24"/>
                            <w:szCs w:val="24"/>
                            <w:lang w:val="cs-CZ"/>
                          </w:rPr>
                        </w:pPr>
                        <w:r w:rsidRPr="00B9692C">
                          <w:rPr>
                            <w:b/>
                            <w:bCs/>
                            <w:i/>
                            <w:iCs/>
                            <w:sz w:val="24"/>
                            <w:szCs w:val="24"/>
                            <w:shd w:val="clear" w:color="auto" w:fill="FFFFFF"/>
                            <w:lang w:val="cs-CZ"/>
                          </w:rPr>
                          <w:t>Doložka 2</w:t>
                        </w:r>
                      </w:p>
                    </w:tc>
                  </w:tr>
                  <w:tr w:rsidR="001961AA" w:rsidRPr="00B9692C" w14:paraId="3243979D" w14:textId="77777777" w:rsidTr="009F6E53">
                    <w:trPr>
                      <w:jc w:val="center"/>
                    </w:trPr>
                    <w:tc>
                      <w:tcPr>
                        <w:tcW w:w="4876" w:type="dxa"/>
                        <w:tcMar>
                          <w:top w:w="0" w:type="dxa"/>
                          <w:left w:w="108" w:type="dxa"/>
                          <w:bottom w:w="0" w:type="dxa"/>
                          <w:right w:w="108" w:type="dxa"/>
                        </w:tcMar>
                        <w:vAlign w:val="center"/>
                      </w:tcPr>
                      <w:p w14:paraId="15231BBC" w14:textId="77777777" w:rsidR="001961AA" w:rsidRPr="00B9692C" w:rsidRDefault="001961AA" w:rsidP="001961AA">
                        <w:pPr>
                          <w:spacing w:line="252" w:lineRule="auto"/>
                          <w:jc w:val="both"/>
                          <w:rPr>
                            <w:b/>
                            <w:bCs/>
                            <w:sz w:val="24"/>
                            <w:szCs w:val="24"/>
                            <w:shd w:val="clear" w:color="auto" w:fill="FFFFFF"/>
                          </w:rPr>
                        </w:pPr>
                      </w:p>
                    </w:tc>
                    <w:tc>
                      <w:tcPr>
                        <w:tcW w:w="4876" w:type="dxa"/>
                        <w:tcMar>
                          <w:top w:w="0" w:type="dxa"/>
                          <w:left w:w="108" w:type="dxa"/>
                          <w:bottom w:w="0" w:type="dxa"/>
                          <w:right w:w="108" w:type="dxa"/>
                        </w:tcMar>
                        <w:vAlign w:val="center"/>
                      </w:tcPr>
                      <w:p w14:paraId="7EEBAC72" w14:textId="77777777" w:rsidR="001961AA" w:rsidRPr="00B9692C" w:rsidRDefault="001961AA" w:rsidP="001961AA">
                        <w:pPr>
                          <w:spacing w:line="252" w:lineRule="auto"/>
                          <w:jc w:val="both"/>
                          <w:rPr>
                            <w:b/>
                            <w:bCs/>
                            <w:sz w:val="24"/>
                            <w:szCs w:val="24"/>
                            <w:shd w:val="clear" w:color="auto" w:fill="FFFFFF"/>
                            <w:lang w:val="cs-CZ"/>
                          </w:rPr>
                        </w:pPr>
                      </w:p>
                    </w:tc>
                  </w:tr>
                  <w:tr w:rsidR="001961AA" w:rsidRPr="00B9692C" w14:paraId="7E9BFDCB" w14:textId="77777777" w:rsidTr="009F6E53">
                    <w:trPr>
                      <w:jc w:val="center"/>
                    </w:trPr>
                    <w:tc>
                      <w:tcPr>
                        <w:tcW w:w="4876" w:type="dxa"/>
                        <w:tcMar>
                          <w:top w:w="0" w:type="dxa"/>
                          <w:left w:w="108" w:type="dxa"/>
                          <w:bottom w:w="0" w:type="dxa"/>
                          <w:right w:w="108" w:type="dxa"/>
                        </w:tcMar>
                        <w:vAlign w:val="center"/>
                        <w:hideMark/>
                      </w:tcPr>
                      <w:p w14:paraId="661C21CC" w14:textId="77777777" w:rsidR="001961AA" w:rsidRPr="00B9692C" w:rsidRDefault="001961AA" w:rsidP="001961AA">
                        <w:pPr>
                          <w:spacing w:line="252" w:lineRule="auto"/>
                          <w:jc w:val="both"/>
                          <w:rPr>
                            <w:b/>
                            <w:bCs/>
                            <w:sz w:val="24"/>
                            <w:szCs w:val="24"/>
                            <w:shd w:val="clear" w:color="auto" w:fill="FFFFFF"/>
                            <w:lang w:val="en-US"/>
                          </w:rPr>
                        </w:pPr>
                        <w:r w:rsidRPr="00B9692C">
                          <w:rPr>
                            <w:b/>
                            <w:bCs/>
                            <w:sz w:val="24"/>
                            <w:szCs w:val="24"/>
                            <w:shd w:val="clear" w:color="auto" w:fill="FFFFFF"/>
                            <w:lang w:val="en-US"/>
                          </w:rPr>
                          <w:t>Effect and invariability of the Clauses</w:t>
                        </w:r>
                      </w:p>
                    </w:tc>
                    <w:tc>
                      <w:tcPr>
                        <w:tcW w:w="4876" w:type="dxa"/>
                        <w:tcMar>
                          <w:top w:w="0" w:type="dxa"/>
                          <w:left w:w="108" w:type="dxa"/>
                          <w:bottom w:w="0" w:type="dxa"/>
                          <w:right w:w="108" w:type="dxa"/>
                        </w:tcMar>
                        <w:vAlign w:val="center"/>
                        <w:hideMark/>
                      </w:tcPr>
                      <w:p w14:paraId="60497F0D" w14:textId="77777777" w:rsidR="001961AA" w:rsidRPr="00B9692C" w:rsidRDefault="001961AA" w:rsidP="001961AA">
                        <w:pPr>
                          <w:spacing w:line="252" w:lineRule="auto"/>
                          <w:jc w:val="both"/>
                          <w:rPr>
                            <w:b/>
                            <w:bCs/>
                            <w:sz w:val="24"/>
                            <w:szCs w:val="24"/>
                            <w:shd w:val="clear" w:color="auto" w:fill="FFFFFF"/>
                            <w:lang w:val="cs-CZ"/>
                          </w:rPr>
                        </w:pPr>
                        <w:r w:rsidRPr="00B9692C">
                          <w:rPr>
                            <w:b/>
                            <w:bCs/>
                            <w:sz w:val="24"/>
                            <w:szCs w:val="24"/>
                            <w:shd w:val="clear" w:color="auto" w:fill="FFFFFF"/>
                            <w:lang w:val="cs-CZ"/>
                          </w:rPr>
                          <w:t>Účinek a neměnnost doložek</w:t>
                        </w:r>
                      </w:p>
                    </w:tc>
                  </w:tr>
                  <w:tr w:rsidR="001961AA" w:rsidRPr="00B9692C" w14:paraId="48B4EFF0" w14:textId="77777777" w:rsidTr="009F6E53">
                    <w:trPr>
                      <w:jc w:val="center"/>
                    </w:trPr>
                    <w:tc>
                      <w:tcPr>
                        <w:tcW w:w="4876" w:type="dxa"/>
                        <w:tcMar>
                          <w:top w:w="0" w:type="dxa"/>
                          <w:left w:w="108" w:type="dxa"/>
                          <w:bottom w:w="0" w:type="dxa"/>
                          <w:right w:w="108" w:type="dxa"/>
                        </w:tcMar>
                        <w:vAlign w:val="center"/>
                      </w:tcPr>
                      <w:p w14:paraId="4164606A" w14:textId="77777777" w:rsidR="001961AA" w:rsidRPr="00B9692C" w:rsidRDefault="001961AA" w:rsidP="001961AA">
                        <w:pPr>
                          <w:spacing w:line="252" w:lineRule="auto"/>
                          <w:jc w:val="both"/>
                          <w:rPr>
                            <w:b/>
                            <w:bCs/>
                            <w:sz w:val="24"/>
                            <w:szCs w:val="24"/>
                            <w:shd w:val="clear" w:color="auto" w:fill="FFFFFF"/>
                          </w:rPr>
                        </w:pPr>
                      </w:p>
                    </w:tc>
                    <w:tc>
                      <w:tcPr>
                        <w:tcW w:w="4876" w:type="dxa"/>
                        <w:tcMar>
                          <w:top w:w="0" w:type="dxa"/>
                          <w:left w:w="108" w:type="dxa"/>
                          <w:bottom w:w="0" w:type="dxa"/>
                          <w:right w:w="108" w:type="dxa"/>
                        </w:tcMar>
                        <w:vAlign w:val="center"/>
                      </w:tcPr>
                      <w:p w14:paraId="42D38C2A" w14:textId="77777777" w:rsidR="001961AA" w:rsidRPr="00B9692C" w:rsidRDefault="001961AA" w:rsidP="001961AA">
                        <w:pPr>
                          <w:spacing w:line="252" w:lineRule="auto"/>
                          <w:jc w:val="both"/>
                          <w:rPr>
                            <w:b/>
                            <w:bCs/>
                            <w:sz w:val="24"/>
                            <w:szCs w:val="24"/>
                            <w:shd w:val="clear" w:color="auto" w:fill="FFFFFF"/>
                            <w:lang w:val="cs-CZ"/>
                          </w:rPr>
                        </w:pPr>
                      </w:p>
                    </w:tc>
                  </w:tr>
                  <w:tr w:rsidR="001961AA" w:rsidRPr="00B9692C" w14:paraId="4AE90AA8" w14:textId="77777777" w:rsidTr="009F6E53">
                    <w:trPr>
                      <w:jc w:val="center"/>
                    </w:trPr>
                    <w:tc>
                      <w:tcPr>
                        <w:tcW w:w="4876" w:type="dxa"/>
                        <w:tcMar>
                          <w:top w:w="0" w:type="dxa"/>
                          <w:left w:w="108" w:type="dxa"/>
                          <w:bottom w:w="0" w:type="dxa"/>
                          <w:right w:w="108" w:type="dxa"/>
                        </w:tcMar>
                        <w:hideMark/>
                      </w:tcPr>
                      <w:p w14:paraId="6065AB5E" w14:textId="77777777" w:rsidR="001961AA" w:rsidRPr="00B9692C" w:rsidRDefault="001961AA" w:rsidP="001961AA">
                        <w:pPr>
                          <w:pStyle w:val="ListParagraph"/>
                          <w:numPr>
                            <w:ilvl w:val="0"/>
                            <w:numId w:val="36"/>
                          </w:numPr>
                          <w:suppressAutoHyphens/>
                          <w:autoSpaceDN w:val="0"/>
                          <w:spacing w:line="252" w:lineRule="auto"/>
                          <w:jc w:val="both"/>
                          <w:rPr>
                            <w:sz w:val="24"/>
                            <w:szCs w:val="24"/>
                            <w:lang w:val="en-US"/>
                          </w:rPr>
                        </w:pPr>
                        <w:r w:rsidRPr="00B9692C">
                          <w:rPr>
                            <w:sz w:val="24"/>
                            <w:szCs w:val="24"/>
                            <w:shd w:val="clear" w:color="auto" w:fill="FFFFFF"/>
                            <w:lang w:val="en-US"/>
                          </w:rPr>
                          <w:t xml:space="preserve">These Clauses set out appropriate safeguards, including enforceable data subject rights and effective legal remedies, pursuant to Article 46(1) and Article 46(2)(c) of Regulation (EU) 2016/679 and, with respect to data transfers from controllers to processors and/or processors to processors, standard contractual clauses pursuant to Article 28(7) of Regulation (EU) 2016/679, provided they are not modified, except to select the appropriate Module(s) or to add or update information in the Appendix. This does not prevent the parties (as named in Annex I of this Attachment C) from including the standard contractual clauses laid down in these Clauses in a wider contract and/or to add other clauses </w:t>
                        </w:r>
                        <w:r w:rsidRPr="00B9692C">
                          <w:rPr>
                            <w:sz w:val="24"/>
                            <w:szCs w:val="24"/>
                            <w:shd w:val="clear" w:color="auto" w:fill="FFFFFF"/>
                            <w:lang w:val="en-US"/>
                          </w:rPr>
                          <w:lastRenderedPageBreak/>
                          <w:t>or additional safeguards, provided that they do not contradict, directly or indirectly, these Clauses or prejudice the fundamental rights or freedoms of data subjects.</w:t>
                        </w:r>
                      </w:p>
                    </w:tc>
                    <w:tc>
                      <w:tcPr>
                        <w:tcW w:w="4876" w:type="dxa"/>
                        <w:tcMar>
                          <w:top w:w="0" w:type="dxa"/>
                          <w:left w:w="108" w:type="dxa"/>
                          <w:bottom w:w="0" w:type="dxa"/>
                          <w:right w:w="108" w:type="dxa"/>
                        </w:tcMar>
                        <w:hideMark/>
                      </w:tcPr>
                      <w:p w14:paraId="376C258B" w14:textId="77777777" w:rsidR="001961AA" w:rsidRPr="00B9692C" w:rsidRDefault="001961AA" w:rsidP="001961AA">
                        <w:pPr>
                          <w:pStyle w:val="ListParagraph"/>
                          <w:numPr>
                            <w:ilvl w:val="0"/>
                            <w:numId w:val="37"/>
                          </w:numPr>
                          <w:suppressAutoHyphens/>
                          <w:autoSpaceDN w:val="0"/>
                          <w:spacing w:line="252" w:lineRule="auto"/>
                          <w:jc w:val="both"/>
                          <w:rPr>
                            <w:sz w:val="24"/>
                            <w:szCs w:val="24"/>
                            <w:lang w:val="cs-CZ"/>
                          </w:rPr>
                        </w:pPr>
                        <w:r w:rsidRPr="00B9692C">
                          <w:rPr>
                            <w:sz w:val="24"/>
                            <w:szCs w:val="24"/>
                            <w:shd w:val="clear" w:color="auto" w:fill="FFFFFF"/>
                            <w:lang w:val="cs-CZ"/>
                          </w:rPr>
                          <w:lastRenderedPageBreak/>
                          <w:t xml:space="preserve">Tyto doložky stanoví vhodné záruky, včetně vymahatelných práv subjektu údajů a účinné právní ochrany, podle čl. 46 odst. 1 a čl. 46 odst. 2 písm. c) nařízení (EU) 2016/679 a s ohledem na předávání údajů od správců zpracovatelům a/nebo od zpracovatelů zpracovatelům, standardní smluvní doložky podle čl. 28 odst. 7 nařízení (EU) 2016/679, pokud nebudou změněny, s výjimkou výběru vhodného modulu (vhodných modulů) nebo za účelem přidání nebo aktualizace informací v dodatku. To smluvním stranám (jak jsou uvedeny v Příloze 1 Standardních smluvních doložek) nebrání v tom, aby zahrnuly standardní smluvní doložky stanovené v těchto doložkách do širší smlouvy a/nebo </w:t>
                        </w:r>
                        <w:r w:rsidRPr="00B9692C">
                          <w:rPr>
                            <w:sz w:val="24"/>
                            <w:szCs w:val="24"/>
                            <w:shd w:val="clear" w:color="auto" w:fill="FFFFFF"/>
                            <w:lang w:val="cs-CZ"/>
                          </w:rPr>
                          <w:lastRenderedPageBreak/>
                          <w:t>přidaly další doložky nebo dodatečné záruky, pokud nebudou přímo nebo nepřímo v rozporu s těmito doložkami nebo nebudou dotčena základní práva nebo svobody subjektů údajů.</w:t>
                        </w:r>
                      </w:p>
                    </w:tc>
                  </w:tr>
                  <w:tr w:rsidR="001961AA" w:rsidRPr="00B9692C" w14:paraId="3AD19051" w14:textId="77777777" w:rsidTr="009F6E53">
                    <w:trPr>
                      <w:jc w:val="center"/>
                    </w:trPr>
                    <w:tc>
                      <w:tcPr>
                        <w:tcW w:w="4876" w:type="dxa"/>
                        <w:tcMar>
                          <w:top w:w="0" w:type="dxa"/>
                          <w:left w:w="108" w:type="dxa"/>
                          <w:bottom w:w="0" w:type="dxa"/>
                          <w:right w:w="108" w:type="dxa"/>
                        </w:tcMar>
                        <w:hideMark/>
                      </w:tcPr>
                      <w:p w14:paraId="694A9B9B" w14:textId="77777777" w:rsidR="001961AA" w:rsidRPr="00B9692C" w:rsidRDefault="001961AA" w:rsidP="001961AA">
                        <w:pPr>
                          <w:pStyle w:val="ListParagraph"/>
                          <w:numPr>
                            <w:ilvl w:val="0"/>
                            <w:numId w:val="37"/>
                          </w:numPr>
                          <w:suppressAutoHyphens/>
                          <w:autoSpaceDN w:val="0"/>
                          <w:spacing w:line="252" w:lineRule="auto"/>
                          <w:jc w:val="both"/>
                          <w:rPr>
                            <w:sz w:val="24"/>
                            <w:szCs w:val="24"/>
                            <w:lang w:val="en-US"/>
                          </w:rPr>
                        </w:pPr>
                        <w:r w:rsidRPr="00B9692C">
                          <w:rPr>
                            <w:sz w:val="24"/>
                            <w:szCs w:val="24"/>
                            <w:shd w:val="clear" w:color="auto" w:fill="FFFFFF"/>
                            <w:lang w:val="en-US"/>
                          </w:rPr>
                          <w:lastRenderedPageBreak/>
                          <w:t>These Clauses are without prejudice to obligations to which the data exporter is subject by virtue of Regulation (EU) 2016/679.</w:t>
                        </w:r>
                      </w:p>
                    </w:tc>
                    <w:tc>
                      <w:tcPr>
                        <w:tcW w:w="4876" w:type="dxa"/>
                        <w:tcMar>
                          <w:top w:w="0" w:type="dxa"/>
                          <w:left w:w="108" w:type="dxa"/>
                          <w:bottom w:w="0" w:type="dxa"/>
                          <w:right w:w="108" w:type="dxa"/>
                        </w:tcMar>
                        <w:hideMark/>
                      </w:tcPr>
                      <w:p w14:paraId="6E407B92" w14:textId="77777777" w:rsidR="001961AA" w:rsidRPr="00B9692C" w:rsidRDefault="001961AA" w:rsidP="001961AA">
                        <w:pPr>
                          <w:pStyle w:val="ListParagraph"/>
                          <w:numPr>
                            <w:ilvl w:val="0"/>
                            <w:numId w:val="38"/>
                          </w:numPr>
                          <w:suppressAutoHyphens/>
                          <w:autoSpaceDN w:val="0"/>
                          <w:spacing w:line="252" w:lineRule="auto"/>
                          <w:jc w:val="both"/>
                          <w:rPr>
                            <w:sz w:val="24"/>
                            <w:szCs w:val="24"/>
                            <w:shd w:val="clear" w:color="auto" w:fill="FFFFFF"/>
                            <w:lang w:val="cs-CZ"/>
                          </w:rPr>
                        </w:pPr>
                        <w:r w:rsidRPr="00B9692C">
                          <w:rPr>
                            <w:sz w:val="24"/>
                            <w:szCs w:val="24"/>
                            <w:shd w:val="clear" w:color="auto" w:fill="FFFFFF"/>
                            <w:lang w:val="cs-CZ"/>
                          </w:rPr>
                          <w:t>Těmito doložkami nejsou dotčeny povinnosti, které se vztahují na vývozce údajů na základě nařízení (EU) 2016/679.</w:t>
                        </w:r>
                      </w:p>
                    </w:tc>
                  </w:tr>
                  <w:tr w:rsidR="001961AA" w:rsidRPr="00B9692C" w14:paraId="035BCD05" w14:textId="77777777" w:rsidTr="009F6E53">
                    <w:trPr>
                      <w:jc w:val="center"/>
                    </w:trPr>
                    <w:tc>
                      <w:tcPr>
                        <w:tcW w:w="4876" w:type="dxa"/>
                        <w:tcMar>
                          <w:top w:w="0" w:type="dxa"/>
                          <w:left w:w="108" w:type="dxa"/>
                          <w:bottom w:w="0" w:type="dxa"/>
                          <w:right w:w="108" w:type="dxa"/>
                        </w:tcMar>
                        <w:vAlign w:val="center"/>
                      </w:tcPr>
                      <w:p w14:paraId="149A4C12" w14:textId="77777777" w:rsidR="001961AA" w:rsidRPr="00B9692C" w:rsidRDefault="001961AA" w:rsidP="001961AA">
                        <w:pPr>
                          <w:spacing w:line="252" w:lineRule="auto"/>
                          <w:jc w:val="both"/>
                          <w:rPr>
                            <w:b/>
                            <w:bCs/>
                            <w:sz w:val="24"/>
                            <w:szCs w:val="24"/>
                            <w:shd w:val="clear" w:color="auto" w:fill="FFFFFF"/>
                            <w:lang w:val="en-US"/>
                          </w:rPr>
                        </w:pPr>
                      </w:p>
                    </w:tc>
                    <w:tc>
                      <w:tcPr>
                        <w:tcW w:w="4876" w:type="dxa"/>
                        <w:tcMar>
                          <w:top w:w="0" w:type="dxa"/>
                          <w:left w:w="108" w:type="dxa"/>
                          <w:bottom w:w="0" w:type="dxa"/>
                          <w:right w:w="108" w:type="dxa"/>
                        </w:tcMar>
                        <w:vAlign w:val="center"/>
                      </w:tcPr>
                      <w:p w14:paraId="7E64FD71" w14:textId="77777777" w:rsidR="001961AA" w:rsidRPr="00B9692C" w:rsidRDefault="001961AA" w:rsidP="001961AA">
                        <w:pPr>
                          <w:spacing w:line="252" w:lineRule="auto"/>
                          <w:jc w:val="both"/>
                          <w:rPr>
                            <w:b/>
                            <w:bCs/>
                            <w:sz w:val="24"/>
                            <w:szCs w:val="24"/>
                            <w:shd w:val="clear" w:color="auto" w:fill="FFFFFF"/>
                            <w:lang w:val="cs-CZ"/>
                          </w:rPr>
                        </w:pPr>
                      </w:p>
                    </w:tc>
                  </w:tr>
                  <w:tr w:rsidR="001961AA" w:rsidRPr="00B9692C" w14:paraId="710DA858" w14:textId="77777777" w:rsidTr="009F6E53">
                    <w:trPr>
                      <w:jc w:val="center"/>
                    </w:trPr>
                    <w:tc>
                      <w:tcPr>
                        <w:tcW w:w="4876" w:type="dxa"/>
                        <w:tcMar>
                          <w:top w:w="0" w:type="dxa"/>
                          <w:left w:w="108" w:type="dxa"/>
                          <w:bottom w:w="0" w:type="dxa"/>
                          <w:right w:w="108" w:type="dxa"/>
                        </w:tcMar>
                        <w:vAlign w:val="center"/>
                        <w:hideMark/>
                      </w:tcPr>
                      <w:p w14:paraId="73D4DAC2" w14:textId="77777777" w:rsidR="001961AA" w:rsidRPr="00B9692C" w:rsidRDefault="001961AA" w:rsidP="001961AA">
                        <w:pPr>
                          <w:spacing w:line="252" w:lineRule="auto"/>
                          <w:jc w:val="both"/>
                          <w:rPr>
                            <w:sz w:val="24"/>
                            <w:szCs w:val="24"/>
                          </w:rPr>
                        </w:pPr>
                        <w:r w:rsidRPr="00B9692C">
                          <w:rPr>
                            <w:b/>
                            <w:bCs/>
                            <w:i/>
                            <w:iCs/>
                            <w:sz w:val="24"/>
                            <w:szCs w:val="24"/>
                            <w:shd w:val="clear" w:color="auto" w:fill="FFFFFF"/>
                          </w:rPr>
                          <w:t>Clause 3</w:t>
                        </w:r>
                      </w:p>
                    </w:tc>
                    <w:tc>
                      <w:tcPr>
                        <w:tcW w:w="4876" w:type="dxa"/>
                        <w:tcMar>
                          <w:top w:w="0" w:type="dxa"/>
                          <w:left w:w="108" w:type="dxa"/>
                          <w:bottom w:w="0" w:type="dxa"/>
                          <w:right w:w="108" w:type="dxa"/>
                        </w:tcMar>
                        <w:vAlign w:val="center"/>
                        <w:hideMark/>
                      </w:tcPr>
                      <w:p w14:paraId="47D9292E" w14:textId="77777777" w:rsidR="001961AA" w:rsidRPr="00B9692C" w:rsidRDefault="001961AA" w:rsidP="001961AA">
                        <w:pPr>
                          <w:spacing w:line="252" w:lineRule="auto"/>
                          <w:jc w:val="both"/>
                          <w:rPr>
                            <w:sz w:val="24"/>
                            <w:szCs w:val="24"/>
                            <w:lang w:val="cs-CZ"/>
                          </w:rPr>
                        </w:pPr>
                        <w:r w:rsidRPr="00B9692C">
                          <w:rPr>
                            <w:b/>
                            <w:bCs/>
                            <w:i/>
                            <w:iCs/>
                            <w:sz w:val="24"/>
                            <w:szCs w:val="24"/>
                            <w:shd w:val="clear" w:color="auto" w:fill="FFFFFF"/>
                            <w:lang w:val="cs-CZ"/>
                          </w:rPr>
                          <w:t>Doložka 3</w:t>
                        </w:r>
                      </w:p>
                    </w:tc>
                  </w:tr>
                  <w:tr w:rsidR="001961AA" w:rsidRPr="00B9692C" w14:paraId="6F886212" w14:textId="77777777" w:rsidTr="009F6E53">
                    <w:trPr>
                      <w:jc w:val="center"/>
                    </w:trPr>
                    <w:tc>
                      <w:tcPr>
                        <w:tcW w:w="4876" w:type="dxa"/>
                        <w:tcMar>
                          <w:top w:w="0" w:type="dxa"/>
                          <w:left w:w="108" w:type="dxa"/>
                          <w:bottom w:w="0" w:type="dxa"/>
                          <w:right w:w="108" w:type="dxa"/>
                        </w:tcMar>
                        <w:vAlign w:val="center"/>
                      </w:tcPr>
                      <w:p w14:paraId="3400219E" w14:textId="77777777" w:rsidR="001961AA" w:rsidRPr="00B9692C" w:rsidRDefault="001961AA" w:rsidP="001961AA">
                        <w:pPr>
                          <w:spacing w:line="252" w:lineRule="auto"/>
                          <w:jc w:val="both"/>
                          <w:rPr>
                            <w:b/>
                            <w:bCs/>
                            <w:sz w:val="24"/>
                            <w:szCs w:val="24"/>
                            <w:shd w:val="clear" w:color="auto" w:fill="FFFFFF"/>
                          </w:rPr>
                        </w:pPr>
                      </w:p>
                    </w:tc>
                    <w:tc>
                      <w:tcPr>
                        <w:tcW w:w="4876" w:type="dxa"/>
                        <w:tcMar>
                          <w:top w:w="0" w:type="dxa"/>
                          <w:left w:w="108" w:type="dxa"/>
                          <w:bottom w:w="0" w:type="dxa"/>
                          <w:right w:w="108" w:type="dxa"/>
                        </w:tcMar>
                        <w:vAlign w:val="center"/>
                      </w:tcPr>
                      <w:p w14:paraId="041688BD" w14:textId="77777777" w:rsidR="001961AA" w:rsidRPr="00B9692C" w:rsidRDefault="001961AA" w:rsidP="001961AA">
                        <w:pPr>
                          <w:spacing w:line="252" w:lineRule="auto"/>
                          <w:jc w:val="both"/>
                          <w:rPr>
                            <w:b/>
                            <w:bCs/>
                            <w:sz w:val="24"/>
                            <w:szCs w:val="24"/>
                            <w:shd w:val="clear" w:color="auto" w:fill="FFFFFF"/>
                            <w:lang w:val="cs-CZ"/>
                          </w:rPr>
                        </w:pPr>
                      </w:p>
                    </w:tc>
                  </w:tr>
                  <w:tr w:rsidR="001961AA" w:rsidRPr="00B9692C" w14:paraId="71C02982" w14:textId="77777777" w:rsidTr="009F6E53">
                    <w:trPr>
                      <w:jc w:val="center"/>
                    </w:trPr>
                    <w:tc>
                      <w:tcPr>
                        <w:tcW w:w="4876" w:type="dxa"/>
                        <w:tcMar>
                          <w:top w:w="0" w:type="dxa"/>
                          <w:left w:w="108" w:type="dxa"/>
                          <w:bottom w:w="0" w:type="dxa"/>
                          <w:right w:w="108" w:type="dxa"/>
                        </w:tcMar>
                        <w:vAlign w:val="center"/>
                        <w:hideMark/>
                      </w:tcPr>
                      <w:p w14:paraId="5E273B35" w14:textId="77777777" w:rsidR="001961AA" w:rsidRPr="00B9692C" w:rsidRDefault="001961AA" w:rsidP="001961AA">
                        <w:pPr>
                          <w:spacing w:line="252" w:lineRule="auto"/>
                          <w:jc w:val="both"/>
                          <w:rPr>
                            <w:b/>
                            <w:bCs/>
                            <w:sz w:val="24"/>
                            <w:szCs w:val="24"/>
                            <w:shd w:val="clear" w:color="auto" w:fill="FFFFFF"/>
                          </w:rPr>
                        </w:pPr>
                        <w:r w:rsidRPr="00B9692C">
                          <w:rPr>
                            <w:b/>
                            <w:bCs/>
                            <w:sz w:val="24"/>
                            <w:szCs w:val="24"/>
                            <w:shd w:val="clear" w:color="auto" w:fill="FFFFFF"/>
                          </w:rPr>
                          <w:t>Third-party beneficiaries</w:t>
                        </w:r>
                      </w:p>
                    </w:tc>
                    <w:tc>
                      <w:tcPr>
                        <w:tcW w:w="4876" w:type="dxa"/>
                        <w:tcMar>
                          <w:top w:w="0" w:type="dxa"/>
                          <w:left w:w="108" w:type="dxa"/>
                          <w:bottom w:w="0" w:type="dxa"/>
                          <w:right w:w="108" w:type="dxa"/>
                        </w:tcMar>
                        <w:vAlign w:val="center"/>
                        <w:hideMark/>
                      </w:tcPr>
                      <w:p w14:paraId="22174509" w14:textId="77777777" w:rsidR="001961AA" w:rsidRPr="00B9692C" w:rsidRDefault="001961AA" w:rsidP="001961AA">
                        <w:pPr>
                          <w:spacing w:line="252" w:lineRule="auto"/>
                          <w:jc w:val="both"/>
                          <w:rPr>
                            <w:b/>
                            <w:bCs/>
                            <w:sz w:val="24"/>
                            <w:szCs w:val="24"/>
                            <w:shd w:val="clear" w:color="auto" w:fill="FFFFFF"/>
                            <w:lang w:val="cs-CZ"/>
                          </w:rPr>
                        </w:pPr>
                        <w:r w:rsidRPr="00B9692C">
                          <w:rPr>
                            <w:b/>
                            <w:bCs/>
                            <w:sz w:val="24"/>
                            <w:szCs w:val="24"/>
                            <w:shd w:val="clear" w:color="auto" w:fill="FFFFFF"/>
                            <w:lang w:val="cs-CZ"/>
                          </w:rPr>
                          <w:t>Oprávněné třetí strany</w:t>
                        </w:r>
                      </w:p>
                    </w:tc>
                  </w:tr>
                  <w:tr w:rsidR="001961AA" w:rsidRPr="00B9692C" w14:paraId="2468181D" w14:textId="77777777" w:rsidTr="009F6E53">
                    <w:trPr>
                      <w:jc w:val="center"/>
                    </w:trPr>
                    <w:tc>
                      <w:tcPr>
                        <w:tcW w:w="4876" w:type="dxa"/>
                        <w:tcMar>
                          <w:top w:w="0" w:type="dxa"/>
                          <w:left w:w="108" w:type="dxa"/>
                          <w:bottom w:w="0" w:type="dxa"/>
                          <w:right w:w="108" w:type="dxa"/>
                        </w:tcMar>
                        <w:vAlign w:val="center"/>
                      </w:tcPr>
                      <w:p w14:paraId="740545C0" w14:textId="77777777" w:rsidR="001961AA" w:rsidRPr="00B9692C" w:rsidRDefault="001961AA" w:rsidP="001961AA">
                        <w:pPr>
                          <w:spacing w:line="252" w:lineRule="auto"/>
                          <w:jc w:val="both"/>
                          <w:rPr>
                            <w:b/>
                            <w:bCs/>
                            <w:sz w:val="24"/>
                            <w:szCs w:val="24"/>
                            <w:shd w:val="clear" w:color="auto" w:fill="FFFFFF"/>
                          </w:rPr>
                        </w:pPr>
                      </w:p>
                    </w:tc>
                    <w:tc>
                      <w:tcPr>
                        <w:tcW w:w="4876" w:type="dxa"/>
                        <w:tcMar>
                          <w:top w:w="0" w:type="dxa"/>
                          <w:left w:w="108" w:type="dxa"/>
                          <w:bottom w:w="0" w:type="dxa"/>
                          <w:right w:w="108" w:type="dxa"/>
                        </w:tcMar>
                        <w:vAlign w:val="center"/>
                      </w:tcPr>
                      <w:p w14:paraId="0951DBC0" w14:textId="77777777" w:rsidR="001961AA" w:rsidRPr="00B9692C" w:rsidRDefault="001961AA" w:rsidP="001961AA">
                        <w:pPr>
                          <w:spacing w:line="252" w:lineRule="auto"/>
                          <w:jc w:val="both"/>
                          <w:rPr>
                            <w:b/>
                            <w:bCs/>
                            <w:sz w:val="24"/>
                            <w:szCs w:val="24"/>
                            <w:shd w:val="clear" w:color="auto" w:fill="FFFFFF"/>
                            <w:lang w:val="cs-CZ"/>
                          </w:rPr>
                        </w:pPr>
                      </w:p>
                    </w:tc>
                  </w:tr>
                  <w:tr w:rsidR="001961AA" w:rsidRPr="00B9692C" w14:paraId="0DA31FB9" w14:textId="77777777" w:rsidTr="009F6E53">
                    <w:trPr>
                      <w:jc w:val="center"/>
                    </w:trPr>
                    <w:tc>
                      <w:tcPr>
                        <w:tcW w:w="4876" w:type="dxa"/>
                        <w:tcMar>
                          <w:top w:w="0" w:type="dxa"/>
                          <w:left w:w="108" w:type="dxa"/>
                          <w:bottom w:w="0" w:type="dxa"/>
                          <w:right w:w="108" w:type="dxa"/>
                        </w:tcMar>
                        <w:hideMark/>
                      </w:tcPr>
                      <w:p w14:paraId="4871CF53" w14:textId="77777777" w:rsidR="001961AA" w:rsidRPr="00B9692C" w:rsidRDefault="001961AA" w:rsidP="001961AA">
                        <w:pPr>
                          <w:pStyle w:val="ListParagraph"/>
                          <w:numPr>
                            <w:ilvl w:val="0"/>
                            <w:numId w:val="39"/>
                          </w:numPr>
                          <w:suppressAutoHyphens/>
                          <w:autoSpaceDN w:val="0"/>
                          <w:spacing w:line="252" w:lineRule="auto"/>
                          <w:jc w:val="both"/>
                          <w:rPr>
                            <w:sz w:val="24"/>
                            <w:szCs w:val="24"/>
                            <w:lang w:val="en-US"/>
                          </w:rPr>
                        </w:pPr>
                        <w:r w:rsidRPr="00B9692C">
                          <w:rPr>
                            <w:sz w:val="24"/>
                            <w:szCs w:val="24"/>
                            <w:shd w:val="clear" w:color="auto" w:fill="FFFFFF"/>
                            <w:lang w:val="en-US"/>
                          </w:rPr>
                          <w:t>Data subjects may invoke and enforce these Clauses, as third-party beneficiaries, against the data exporter and/or data importer, with the following exceptions:</w:t>
                        </w:r>
                      </w:p>
                    </w:tc>
                    <w:tc>
                      <w:tcPr>
                        <w:tcW w:w="4876" w:type="dxa"/>
                        <w:tcMar>
                          <w:top w:w="0" w:type="dxa"/>
                          <w:left w:w="108" w:type="dxa"/>
                          <w:bottom w:w="0" w:type="dxa"/>
                          <w:right w:w="108" w:type="dxa"/>
                        </w:tcMar>
                        <w:hideMark/>
                      </w:tcPr>
                      <w:p w14:paraId="512B853C" w14:textId="77777777" w:rsidR="001961AA" w:rsidRPr="00B9692C" w:rsidRDefault="001961AA" w:rsidP="001961AA">
                        <w:pPr>
                          <w:pStyle w:val="ListParagraph"/>
                          <w:numPr>
                            <w:ilvl w:val="0"/>
                            <w:numId w:val="40"/>
                          </w:numPr>
                          <w:suppressAutoHyphens/>
                          <w:autoSpaceDN w:val="0"/>
                          <w:spacing w:line="252" w:lineRule="auto"/>
                          <w:jc w:val="both"/>
                          <w:rPr>
                            <w:sz w:val="24"/>
                            <w:szCs w:val="24"/>
                            <w:lang w:val="cs-CZ"/>
                          </w:rPr>
                        </w:pPr>
                        <w:r w:rsidRPr="00B9692C">
                          <w:rPr>
                            <w:sz w:val="24"/>
                            <w:szCs w:val="24"/>
                            <w:shd w:val="clear" w:color="auto" w:fill="FFFFFF"/>
                            <w:lang w:val="cs-CZ"/>
                          </w:rPr>
                          <w:t>Subjekty údajů se mohou jako oprávněné třetí strany ve vztahu k vývozci a/nebo dovozci údajů dovolávat těchto doložek a vymáhat je, a to s následujícími výjimkami:</w:t>
                        </w:r>
                      </w:p>
                    </w:tc>
                  </w:tr>
                  <w:tr w:rsidR="001961AA" w:rsidRPr="00B9692C" w14:paraId="2BFC16A8" w14:textId="77777777" w:rsidTr="009F6E53">
                    <w:trPr>
                      <w:jc w:val="center"/>
                    </w:trPr>
                    <w:tc>
                      <w:tcPr>
                        <w:tcW w:w="4876" w:type="dxa"/>
                        <w:tcMar>
                          <w:top w:w="0" w:type="dxa"/>
                          <w:left w:w="108" w:type="dxa"/>
                          <w:bottom w:w="0" w:type="dxa"/>
                          <w:right w:w="108" w:type="dxa"/>
                        </w:tcMar>
                        <w:hideMark/>
                      </w:tcPr>
                      <w:p w14:paraId="4604B647" w14:textId="77777777" w:rsidR="001961AA" w:rsidRPr="00B9692C" w:rsidRDefault="001961AA" w:rsidP="001961AA">
                        <w:pPr>
                          <w:pStyle w:val="ListParagraph"/>
                          <w:numPr>
                            <w:ilvl w:val="0"/>
                            <w:numId w:val="41"/>
                          </w:numPr>
                          <w:suppressAutoHyphens/>
                          <w:autoSpaceDN w:val="0"/>
                          <w:spacing w:line="252" w:lineRule="auto"/>
                          <w:jc w:val="both"/>
                          <w:rPr>
                            <w:sz w:val="24"/>
                            <w:szCs w:val="24"/>
                          </w:rPr>
                        </w:pPr>
                        <w:r w:rsidRPr="00B9692C">
                          <w:rPr>
                            <w:sz w:val="24"/>
                            <w:szCs w:val="24"/>
                            <w:shd w:val="clear" w:color="auto" w:fill="FFFFFF"/>
                          </w:rPr>
                          <w:t>Clause 1, Clause 2, Clause 3, Clause 6, Clause 7;</w:t>
                        </w:r>
                      </w:p>
                    </w:tc>
                    <w:tc>
                      <w:tcPr>
                        <w:tcW w:w="4876" w:type="dxa"/>
                        <w:tcMar>
                          <w:top w:w="0" w:type="dxa"/>
                          <w:left w:w="108" w:type="dxa"/>
                          <w:bottom w:w="0" w:type="dxa"/>
                          <w:right w:w="108" w:type="dxa"/>
                        </w:tcMar>
                        <w:hideMark/>
                      </w:tcPr>
                      <w:p w14:paraId="3DD192DE" w14:textId="77777777" w:rsidR="001961AA" w:rsidRPr="00B9692C" w:rsidRDefault="001961AA" w:rsidP="001961AA">
                        <w:pPr>
                          <w:pStyle w:val="ListParagraph"/>
                          <w:numPr>
                            <w:ilvl w:val="0"/>
                            <w:numId w:val="42"/>
                          </w:numPr>
                          <w:suppressAutoHyphens/>
                          <w:autoSpaceDN w:val="0"/>
                          <w:spacing w:line="252" w:lineRule="auto"/>
                          <w:jc w:val="both"/>
                          <w:rPr>
                            <w:sz w:val="24"/>
                            <w:szCs w:val="24"/>
                            <w:lang w:val="cs-CZ"/>
                          </w:rPr>
                        </w:pPr>
                        <w:r w:rsidRPr="00B9692C">
                          <w:rPr>
                            <w:sz w:val="24"/>
                            <w:szCs w:val="24"/>
                            <w:shd w:val="clear" w:color="auto" w:fill="FFFFFF"/>
                            <w:lang w:val="cs-CZ"/>
                          </w:rPr>
                          <w:t>doložka 1, doložka 2, doložka 3, doložka 6, doložka 7;</w:t>
                        </w:r>
                      </w:p>
                    </w:tc>
                  </w:tr>
                  <w:tr w:rsidR="001961AA" w:rsidRPr="00B9692C" w14:paraId="5BD01DC8" w14:textId="77777777" w:rsidTr="009F6E53">
                    <w:trPr>
                      <w:jc w:val="center"/>
                    </w:trPr>
                    <w:tc>
                      <w:tcPr>
                        <w:tcW w:w="4876" w:type="dxa"/>
                        <w:tcMar>
                          <w:top w:w="0" w:type="dxa"/>
                          <w:left w:w="108" w:type="dxa"/>
                          <w:bottom w:w="0" w:type="dxa"/>
                          <w:right w:w="108" w:type="dxa"/>
                        </w:tcMar>
                        <w:hideMark/>
                      </w:tcPr>
                      <w:p w14:paraId="00FDF3DE" w14:textId="77777777" w:rsidR="001961AA" w:rsidRPr="00B9692C" w:rsidRDefault="001961AA" w:rsidP="001961AA">
                        <w:pPr>
                          <w:pStyle w:val="ListParagraph"/>
                          <w:numPr>
                            <w:ilvl w:val="0"/>
                            <w:numId w:val="42"/>
                          </w:numPr>
                          <w:suppressAutoHyphens/>
                          <w:autoSpaceDN w:val="0"/>
                          <w:spacing w:line="252" w:lineRule="auto"/>
                          <w:jc w:val="both"/>
                          <w:rPr>
                            <w:sz w:val="24"/>
                            <w:szCs w:val="24"/>
                            <w:lang w:val="en-US"/>
                          </w:rPr>
                        </w:pPr>
                        <w:r w:rsidRPr="00B9692C">
                          <w:rPr>
                            <w:sz w:val="24"/>
                            <w:szCs w:val="24"/>
                            <w:shd w:val="clear" w:color="auto" w:fill="FFFFFF"/>
                            <w:lang w:val="en-US"/>
                          </w:rPr>
                          <w:t>Module Four: Clause 8.1 (b) and Clause 8.3(b);</w:t>
                        </w:r>
                      </w:p>
                    </w:tc>
                    <w:tc>
                      <w:tcPr>
                        <w:tcW w:w="4876" w:type="dxa"/>
                        <w:tcMar>
                          <w:top w:w="0" w:type="dxa"/>
                          <w:left w:w="108" w:type="dxa"/>
                          <w:bottom w:w="0" w:type="dxa"/>
                          <w:right w:w="108" w:type="dxa"/>
                        </w:tcMar>
                        <w:hideMark/>
                      </w:tcPr>
                      <w:p w14:paraId="29812E0B" w14:textId="77777777" w:rsidR="001961AA" w:rsidRPr="00B9692C" w:rsidRDefault="001961AA" w:rsidP="001961AA">
                        <w:pPr>
                          <w:pStyle w:val="ListParagraph"/>
                          <w:numPr>
                            <w:ilvl w:val="0"/>
                            <w:numId w:val="43"/>
                          </w:numPr>
                          <w:suppressAutoHyphens/>
                          <w:autoSpaceDN w:val="0"/>
                          <w:spacing w:line="252" w:lineRule="auto"/>
                          <w:jc w:val="both"/>
                          <w:rPr>
                            <w:sz w:val="24"/>
                            <w:szCs w:val="24"/>
                            <w:lang w:val="cs-CZ"/>
                          </w:rPr>
                        </w:pPr>
                        <w:r w:rsidRPr="00B9692C">
                          <w:rPr>
                            <w:sz w:val="24"/>
                            <w:szCs w:val="24"/>
                            <w:shd w:val="clear" w:color="auto" w:fill="FFFFFF"/>
                            <w:lang w:val="cs-CZ"/>
                          </w:rPr>
                          <w:t>modul 4: doložka 8.1 písm. b) a doložka 8.3 písm. b);</w:t>
                        </w:r>
                      </w:p>
                    </w:tc>
                  </w:tr>
                  <w:tr w:rsidR="001961AA" w:rsidRPr="00B9692C" w14:paraId="2F38D5D8" w14:textId="77777777" w:rsidTr="009F6E53">
                    <w:trPr>
                      <w:jc w:val="center"/>
                    </w:trPr>
                    <w:tc>
                      <w:tcPr>
                        <w:tcW w:w="4876" w:type="dxa"/>
                        <w:tcMar>
                          <w:top w:w="0" w:type="dxa"/>
                          <w:left w:w="108" w:type="dxa"/>
                          <w:bottom w:w="0" w:type="dxa"/>
                          <w:right w:w="108" w:type="dxa"/>
                        </w:tcMar>
                        <w:hideMark/>
                      </w:tcPr>
                      <w:p w14:paraId="5A13796E" w14:textId="77777777" w:rsidR="001961AA" w:rsidRPr="00B9692C" w:rsidRDefault="001961AA" w:rsidP="001961AA">
                        <w:pPr>
                          <w:pStyle w:val="ListParagraph"/>
                          <w:numPr>
                            <w:ilvl w:val="0"/>
                            <w:numId w:val="43"/>
                          </w:numPr>
                          <w:suppressAutoHyphens/>
                          <w:autoSpaceDN w:val="0"/>
                          <w:spacing w:line="252" w:lineRule="auto"/>
                          <w:jc w:val="both"/>
                          <w:rPr>
                            <w:sz w:val="24"/>
                            <w:szCs w:val="24"/>
                          </w:rPr>
                        </w:pPr>
                        <w:r w:rsidRPr="00B9692C">
                          <w:rPr>
                            <w:sz w:val="24"/>
                            <w:szCs w:val="24"/>
                            <w:shd w:val="clear" w:color="auto" w:fill="FFFFFF"/>
                          </w:rPr>
                          <w:t>N/A</w:t>
                        </w:r>
                      </w:p>
                    </w:tc>
                    <w:tc>
                      <w:tcPr>
                        <w:tcW w:w="4876" w:type="dxa"/>
                        <w:tcMar>
                          <w:top w:w="0" w:type="dxa"/>
                          <w:left w:w="108" w:type="dxa"/>
                          <w:bottom w:w="0" w:type="dxa"/>
                          <w:right w:w="108" w:type="dxa"/>
                        </w:tcMar>
                        <w:hideMark/>
                      </w:tcPr>
                      <w:p w14:paraId="3826452E" w14:textId="77777777" w:rsidR="001961AA" w:rsidRPr="00B9692C" w:rsidRDefault="001961AA" w:rsidP="001961AA">
                        <w:pPr>
                          <w:pStyle w:val="ListParagraph"/>
                          <w:numPr>
                            <w:ilvl w:val="0"/>
                            <w:numId w:val="44"/>
                          </w:numPr>
                          <w:suppressAutoHyphens/>
                          <w:autoSpaceDN w:val="0"/>
                          <w:spacing w:line="252" w:lineRule="auto"/>
                          <w:jc w:val="both"/>
                          <w:rPr>
                            <w:sz w:val="24"/>
                            <w:szCs w:val="24"/>
                            <w:lang w:val="cs-CZ"/>
                          </w:rPr>
                        </w:pPr>
                        <w:r w:rsidRPr="00B9692C">
                          <w:rPr>
                            <w:sz w:val="24"/>
                            <w:szCs w:val="24"/>
                            <w:shd w:val="clear" w:color="auto" w:fill="FFFFFF"/>
                            <w:lang w:val="cs-CZ"/>
                          </w:rPr>
                          <w:t>N/A</w:t>
                        </w:r>
                      </w:p>
                    </w:tc>
                  </w:tr>
                  <w:tr w:rsidR="001961AA" w:rsidRPr="00B9692C" w14:paraId="66B0C262" w14:textId="77777777" w:rsidTr="009F6E53">
                    <w:trPr>
                      <w:jc w:val="center"/>
                    </w:trPr>
                    <w:tc>
                      <w:tcPr>
                        <w:tcW w:w="4876" w:type="dxa"/>
                        <w:tcMar>
                          <w:top w:w="0" w:type="dxa"/>
                          <w:left w:w="108" w:type="dxa"/>
                          <w:bottom w:w="0" w:type="dxa"/>
                          <w:right w:w="108" w:type="dxa"/>
                        </w:tcMar>
                        <w:hideMark/>
                      </w:tcPr>
                      <w:p w14:paraId="32709B08" w14:textId="77777777" w:rsidR="001961AA" w:rsidRPr="00B9692C" w:rsidRDefault="001961AA" w:rsidP="001961AA">
                        <w:pPr>
                          <w:pStyle w:val="ListParagraph"/>
                          <w:numPr>
                            <w:ilvl w:val="0"/>
                            <w:numId w:val="44"/>
                          </w:numPr>
                          <w:suppressAutoHyphens/>
                          <w:autoSpaceDN w:val="0"/>
                          <w:spacing w:line="252" w:lineRule="auto"/>
                          <w:jc w:val="both"/>
                          <w:rPr>
                            <w:sz w:val="24"/>
                            <w:szCs w:val="24"/>
                          </w:rPr>
                        </w:pPr>
                        <w:r w:rsidRPr="00B9692C">
                          <w:rPr>
                            <w:sz w:val="24"/>
                            <w:szCs w:val="24"/>
                            <w:shd w:val="clear" w:color="auto" w:fill="FFFFFF"/>
                          </w:rPr>
                          <w:t>N/A</w:t>
                        </w:r>
                      </w:p>
                    </w:tc>
                    <w:tc>
                      <w:tcPr>
                        <w:tcW w:w="4876" w:type="dxa"/>
                        <w:tcMar>
                          <w:top w:w="0" w:type="dxa"/>
                          <w:left w:w="108" w:type="dxa"/>
                          <w:bottom w:w="0" w:type="dxa"/>
                          <w:right w:w="108" w:type="dxa"/>
                        </w:tcMar>
                        <w:hideMark/>
                      </w:tcPr>
                      <w:p w14:paraId="24F85A66" w14:textId="77777777" w:rsidR="001961AA" w:rsidRPr="00B9692C" w:rsidRDefault="001961AA" w:rsidP="001961AA">
                        <w:pPr>
                          <w:pStyle w:val="ListParagraph"/>
                          <w:numPr>
                            <w:ilvl w:val="0"/>
                            <w:numId w:val="45"/>
                          </w:numPr>
                          <w:suppressAutoHyphens/>
                          <w:autoSpaceDN w:val="0"/>
                          <w:spacing w:line="252" w:lineRule="auto"/>
                          <w:jc w:val="both"/>
                          <w:rPr>
                            <w:sz w:val="24"/>
                            <w:szCs w:val="24"/>
                            <w:lang w:val="cs-CZ"/>
                          </w:rPr>
                        </w:pPr>
                        <w:r w:rsidRPr="00B9692C">
                          <w:rPr>
                            <w:sz w:val="24"/>
                            <w:szCs w:val="24"/>
                            <w:shd w:val="clear" w:color="auto" w:fill="FFFFFF"/>
                            <w:lang w:val="cs-CZ"/>
                          </w:rPr>
                          <w:t>N/A</w:t>
                        </w:r>
                      </w:p>
                    </w:tc>
                  </w:tr>
                  <w:tr w:rsidR="001961AA" w:rsidRPr="00B9692C" w14:paraId="0411E9FE" w14:textId="77777777" w:rsidTr="009F6E53">
                    <w:trPr>
                      <w:jc w:val="center"/>
                    </w:trPr>
                    <w:tc>
                      <w:tcPr>
                        <w:tcW w:w="4876" w:type="dxa"/>
                        <w:tcMar>
                          <w:top w:w="0" w:type="dxa"/>
                          <w:left w:w="108" w:type="dxa"/>
                          <w:bottom w:w="0" w:type="dxa"/>
                          <w:right w:w="108" w:type="dxa"/>
                        </w:tcMar>
                        <w:hideMark/>
                      </w:tcPr>
                      <w:p w14:paraId="261E26CF" w14:textId="77777777" w:rsidR="001961AA" w:rsidRPr="00B9692C" w:rsidRDefault="001961AA" w:rsidP="001961AA">
                        <w:pPr>
                          <w:pStyle w:val="ListParagraph"/>
                          <w:numPr>
                            <w:ilvl w:val="0"/>
                            <w:numId w:val="45"/>
                          </w:numPr>
                          <w:suppressAutoHyphens/>
                          <w:autoSpaceDN w:val="0"/>
                          <w:spacing w:line="252" w:lineRule="auto"/>
                          <w:jc w:val="both"/>
                          <w:rPr>
                            <w:sz w:val="24"/>
                            <w:szCs w:val="24"/>
                          </w:rPr>
                        </w:pPr>
                        <w:r w:rsidRPr="00B9692C">
                          <w:rPr>
                            <w:sz w:val="24"/>
                            <w:szCs w:val="24"/>
                            <w:shd w:val="clear" w:color="auto" w:fill="FFFFFF"/>
                          </w:rPr>
                          <w:t>Clause 13;</w:t>
                        </w:r>
                      </w:p>
                    </w:tc>
                    <w:tc>
                      <w:tcPr>
                        <w:tcW w:w="4876" w:type="dxa"/>
                        <w:tcMar>
                          <w:top w:w="0" w:type="dxa"/>
                          <w:left w:w="108" w:type="dxa"/>
                          <w:bottom w:w="0" w:type="dxa"/>
                          <w:right w:w="108" w:type="dxa"/>
                        </w:tcMar>
                        <w:hideMark/>
                      </w:tcPr>
                      <w:p w14:paraId="6DC39AAE" w14:textId="77777777" w:rsidR="001961AA" w:rsidRPr="00B9692C" w:rsidRDefault="001961AA" w:rsidP="001961AA">
                        <w:pPr>
                          <w:pStyle w:val="ListParagraph"/>
                          <w:numPr>
                            <w:ilvl w:val="0"/>
                            <w:numId w:val="46"/>
                          </w:numPr>
                          <w:suppressAutoHyphens/>
                          <w:autoSpaceDN w:val="0"/>
                          <w:spacing w:line="252" w:lineRule="auto"/>
                          <w:jc w:val="both"/>
                          <w:rPr>
                            <w:sz w:val="24"/>
                            <w:szCs w:val="24"/>
                            <w:lang w:val="cs-CZ"/>
                          </w:rPr>
                        </w:pPr>
                        <w:r w:rsidRPr="00B9692C">
                          <w:rPr>
                            <w:sz w:val="24"/>
                            <w:szCs w:val="24"/>
                            <w:shd w:val="clear" w:color="auto" w:fill="FFFFFF"/>
                            <w:lang w:val="cs-CZ"/>
                          </w:rPr>
                          <w:t>doložka 13;</w:t>
                        </w:r>
                      </w:p>
                    </w:tc>
                  </w:tr>
                  <w:tr w:rsidR="001961AA" w:rsidRPr="00B9692C" w14:paraId="244BE65A" w14:textId="77777777" w:rsidTr="009F6E53">
                    <w:trPr>
                      <w:jc w:val="center"/>
                    </w:trPr>
                    <w:tc>
                      <w:tcPr>
                        <w:tcW w:w="4876" w:type="dxa"/>
                        <w:tcMar>
                          <w:top w:w="0" w:type="dxa"/>
                          <w:left w:w="108" w:type="dxa"/>
                          <w:bottom w:w="0" w:type="dxa"/>
                          <w:right w:w="108" w:type="dxa"/>
                        </w:tcMar>
                        <w:hideMark/>
                      </w:tcPr>
                      <w:p w14:paraId="3E4A7497" w14:textId="77777777" w:rsidR="001961AA" w:rsidRPr="00B9692C" w:rsidRDefault="001961AA" w:rsidP="001961AA">
                        <w:pPr>
                          <w:pStyle w:val="ListParagraph"/>
                          <w:numPr>
                            <w:ilvl w:val="0"/>
                            <w:numId w:val="46"/>
                          </w:numPr>
                          <w:suppressAutoHyphens/>
                          <w:autoSpaceDN w:val="0"/>
                          <w:spacing w:line="252" w:lineRule="auto"/>
                          <w:jc w:val="both"/>
                          <w:rPr>
                            <w:sz w:val="24"/>
                            <w:szCs w:val="24"/>
                            <w:lang w:val="en-US"/>
                          </w:rPr>
                        </w:pPr>
                        <w:r w:rsidRPr="00B9692C">
                          <w:rPr>
                            <w:sz w:val="24"/>
                            <w:szCs w:val="24"/>
                            <w:shd w:val="clear" w:color="auto" w:fill="FFFFFF"/>
                            <w:lang w:val="en-US"/>
                          </w:rPr>
                          <w:t>Clause 15.1(c), (d) and (e);</w:t>
                        </w:r>
                      </w:p>
                    </w:tc>
                    <w:tc>
                      <w:tcPr>
                        <w:tcW w:w="4876" w:type="dxa"/>
                        <w:tcMar>
                          <w:top w:w="0" w:type="dxa"/>
                          <w:left w:w="108" w:type="dxa"/>
                          <w:bottom w:w="0" w:type="dxa"/>
                          <w:right w:w="108" w:type="dxa"/>
                        </w:tcMar>
                        <w:hideMark/>
                      </w:tcPr>
                      <w:p w14:paraId="49678AFD" w14:textId="77777777" w:rsidR="001961AA" w:rsidRPr="00B9692C" w:rsidRDefault="001961AA" w:rsidP="001961AA">
                        <w:pPr>
                          <w:pStyle w:val="ListParagraph"/>
                          <w:numPr>
                            <w:ilvl w:val="0"/>
                            <w:numId w:val="47"/>
                          </w:numPr>
                          <w:suppressAutoHyphens/>
                          <w:autoSpaceDN w:val="0"/>
                          <w:spacing w:line="252" w:lineRule="auto"/>
                          <w:jc w:val="both"/>
                          <w:rPr>
                            <w:sz w:val="24"/>
                            <w:szCs w:val="24"/>
                            <w:lang w:val="cs-CZ"/>
                          </w:rPr>
                        </w:pPr>
                        <w:r w:rsidRPr="00B9692C">
                          <w:rPr>
                            <w:sz w:val="24"/>
                            <w:szCs w:val="24"/>
                            <w:shd w:val="clear" w:color="auto" w:fill="FFFFFF"/>
                            <w:lang w:val="cs-CZ"/>
                          </w:rPr>
                          <w:t>doložka 15.1 písm. c), d) a e);</w:t>
                        </w:r>
                      </w:p>
                    </w:tc>
                  </w:tr>
                  <w:tr w:rsidR="001961AA" w:rsidRPr="00B9692C" w14:paraId="4EC939F9" w14:textId="77777777" w:rsidTr="009F6E53">
                    <w:trPr>
                      <w:jc w:val="center"/>
                    </w:trPr>
                    <w:tc>
                      <w:tcPr>
                        <w:tcW w:w="4876" w:type="dxa"/>
                        <w:tcMar>
                          <w:top w:w="0" w:type="dxa"/>
                          <w:left w:w="108" w:type="dxa"/>
                          <w:bottom w:w="0" w:type="dxa"/>
                          <w:right w:w="108" w:type="dxa"/>
                        </w:tcMar>
                        <w:hideMark/>
                      </w:tcPr>
                      <w:p w14:paraId="0ED0C764" w14:textId="77777777" w:rsidR="001961AA" w:rsidRPr="00B9692C" w:rsidRDefault="001961AA" w:rsidP="001961AA">
                        <w:pPr>
                          <w:pStyle w:val="ListParagraph"/>
                          <w:numPr>
                            <w:ilvl w:val="0"/>
                            <w:numId w:val="47"/>
                          </w:numPr>
                          <w:suppressAutoHyphens/>
                          <w:autoSpaceDN w:val="0"/>
                          <w:spacing w:line="252" w:lineRule="auto"/>
                          <w:jc w:val="both"/>
                          <w:rPr>
                            <w:sz w:val="24"/>
                            <w:szCs w:val="24"/>
                          </w:rPr>
                        </w:pPr>
                        <w:r w:rsidRPr="00B9692C">
                          <w:rPr>
                            <w:sz w:val="24"/>
                            <w:szCs w:val="24"/>
                            <w:shd w:val="clear" w:color="auto" w:fill="FFFFFF"/>
                          </w:rPr>
                          <w:t>Clause 16(e);</w:t>
                        </w:r>
                      </w:p>
                    </w:tc>
                    <w:tc>
                      <w:tcPr>
                        <w:tcW w:w="4876" w:type="dxa"/>
                        <w:tcMar>
                          <w:top w:w="0" w:type="dxa"/>
                          <w:left w:w="108" w:type="dxa"/>
                          <w:bottom w:w="0" w:type="dxa"/>
                          <w:right w:w="108" w:type="dxa"/>
                        </w:tcMar>
                        <w:hideMark/>
                      </w:tcPr>
                      <w:p w14:paraId="7A7DFFBF" w14:textId="77777777" w:rsidR="001961AA" w:rsidRPr="00B9692C" w:rsidRDefault="001961AA" w:rsidP="001961AA">
                        <w:pPr>
                          <w:pStyle w:val="ListParagraph"/>
                          <w:numPr>
                            <w:ilvl w:val="0"/>
                            <w:numId w:val="48"/>
                          </w:numPr>
                          <w:suppressAutoHyphens/>
                          <w:autoSpaceDN w:val="0"/>
                          <w:spacing w:line="252" w:lineRule="auto"/>
                          <w:jc w:val="both"/>
                          <w:rPr>
                            <w:sz w:val="24"/>
                            <w:szCs w:val="24"/>
                            <w:shd w:val="clear" w:color="auto" w:fill="FFFFFF"/>
                            <w:lang w:val="cs-CZ"/>
                          </w:rPr>
                        </w:pPr>
                        <w:r w:rsidRPr="00B9692C">
                          <w:rPr>
                            <w:sz w:val="24"/>
                            <w:szCs w:val="24"/>
                            <w:shd w:val="clear" w:color="auto" w:fill="FFFFFF"/>
                            <w:lang w:val="cs-CZ"/>
                          </w:rPr>
                          <w:t>doložka 16 písm. e);</w:t>
                        </w:r>
                      </w:p>
                    </w:tc>
                  </w:tr>
                  <w:tr w:rsidR="001961AA" w:rsidRPr="00B9692C" w14:paraId="174E793C" w14:textId="77777777" w:rsidTr="009F6E53">
                    <w:trPr>
                      <w:jc w:val="center"/>
                    </w:trPr>
                    <w:tc>
                      <w:tcPr>
                        <w:tcW w:w="4876" w:type="dxa"/>
                        <w:tcMar>
                          <w:top w:w="0" w:type="dxa"/>
                          <w:left w:w="108" w:type="dxa"/>
                          <w:bottom w:w="0" w:type="dxa"/>
                          <w:right w:w="108" w:type="dxa"/>
                        </w:tcMar>
                        <w:hideMark/>
                      </w:tcPr>
                      <w:p w14:paraId="18C1DB67" w14:textId="77777777" w:rsidR="001961AA" w:rsidRPr="00B9692C" w:rsidRDefault="001961AA" w:rsidP="001961AA">
                        <w:pPr>
                          <w:pStyle w:val="ListParagraph"/>
                          <w:numPr>
                            <w:ilvl w:val="0"/>
                            <w:numId w:val="48"/>
                          </w:numPr>
                          <w:suppressAutoHyphens/>
                          <w:autoSpaceDN w:val="0"/>
                          <w:spacing w:line="252" w:lineRule="auto"/>
                          <w:jc w:val="both"/>
                          <w:rPr>
                            <w:sz w:val="24"/>
                            <w:szCs w:val="24"/>
                          </w:rPr>
                        </w:pPr>
                        <w:r w:rsidRPr="00B9692C">
                          <w:rPr>
                            <w:sz w:val="24"/>
                            <w:szCs w:val="24"/>
                            <w:shd w:val="clear" w:color="auto" w:fill="FFFFFF"/>
                          </w:rPr>
                          <w:t>Module Four: Clause 18.</w:t>
                        </w:r>
                      </w:p>
                    </w:tc>
                    <w:tc>
                      <w:tcPr>
                        <w:tcW w:w="4876" w:type="dxa"/>
                        <w:tcMar>
                          <w:top w:w="0" w:type="dxa"/>
                          <w:left w:w="108" w:type="dxa"/>
                          <w:bottom w:w="0" w:type="dxa"/>
                          <w:right w:w="108" w:type="dxa"/>
                        </w:tcMar>
                        <w:hideMark/>
                      </w:tcPr>
                      <w:p w14:paraId="600ABF01" w14:textId="77777777" w:rsidR="001961AA" w:rsidRPr="00B9692C" w:rsidRDefault="001961AA" w:rsidP="001961AA">
                        <w:pPr>
                          <w:pStyle w:val="ListParagraph"/>
                          <w:numPr>
                            <w:ilvl w:val="0"/>
                            <w:numId w:val="49"/>
                          </w:numPr>
                          <w:suppressAutoHyphens/>
                          <w:autoSpaceDN w:val="0"/>
                          <w:spacing w:line="252" w:lineRule="auto"/>
                          <w:jc w:val="both"/>
                          <w:rPr>
                            <w:sz w:val="24"/>
                            <w:szCs w:val="24"/>
                            <w:shd w:val="clear" w:color="auto" w:fill="FFFFFF"/>
                            <w:lang w:val="cs-CZ"/>
                          </w:rPr>
                        </w:pPr>
                        <w:r w:rsidRPr="00B9692C">
                          <w:rPr>
                            <w:sz w:val="24"/>
                            <w:szCs w:val="24"/>
                            <w:shd w:val="clear" w:color="auto" w:fill="FFFFFF"/>
                            <w:lang w:val="cs-CZ"/>
                          </w:rPr>
                          <w:t>modul 4: doložka 18.</w:t>
                        </w:r>
                      </w:p>
                    </w:tc>
                  </w:tr>
                  <w:tr w:rsidR="001961AA" w:rsidRPr="00B9692C" w14:paraId="05B5E73C" w14:textId="77777777" w:rsidTr="009F6E53">
                    <w:trPr>
                      <w:jc w:val="center"/>
                    </w:trPr>
                    <w:tc>
                      <w:tcPr>
                        <w:tcW w:w="4876" w:type="dxa"/>
                        <w:tcMar>
                          <w:top w:w="0" w:type="dxa"/>
                          <w:left w:w="108" w:type="dxa"/>
                          <w:bottom w:w="0" w:type="dxa"/>
                          <w:right w:w="108" w:type="dxa"/>
                        </w:tcMar>
                        <w:hideMark/>
                      </w:tcPr>
                      <w:p w14:paraId="388DAD8B" w14:textId="77777777" w:rsidR="001961AA" w:rsidRPr="00B9692C" w:rsidRDefault="001961AA" w:rsidP="001961AA">
                        <w:pPr>
                          <w:pStyle w:val="ListParagraph"/>
                          <w:numPr>
                            <w:ilvl w:val="0"/>
                            <w:numId w:val="50"/>
                          </w:numPr>
                          <w:suppressAutoHyphens/>
                          <w:autoSpaceDN w:val="0"/>
                          <w:spacing w:line="252" w:lineRule="auto"/>
                          <w:ind w:left="748" w:hanging="425"/>
                          <w:jc w:val="both"/>
                          <w:rPr>
                            <w:sz w:val="24"/>
                            <w:szCs w:val="24"/>
                            <w:lang w:val="en-US"/>
                          </w:rPr>
                        </w:pPr>
                        <w:r w:rsidRPr="00B9692C">
                          <w:rPr>
                            <w:sz w:val="24"/>
                            <w:szCs w:val="24"/>
                            <w:shd w:val="clear" w:color="auto" w:fill="FFFFFF"/>
                            <w:lang w:val="en-US"/>
                          </w:rPr>
                          <w:t>Paragraph (a) is without prejudice to rights of data subjects under Regulation (EU) 2016/679.</w:t>
                        </w:r>
                      </w:p>
                    </w:tc>
                    <w:tc>
                      <w:tcPr>
                        <w:tcW w:w="4876" w:type="dxa"/>
                        <w:tcMar>
                          <w:top w:w="0" w:type="dxa"/>
                          <w:left w:w="108" w:type="dxa"/>
                          <w:bottom w:w="0" w:type="dxa"/>
                          <w:right w:w="108" w:type="dxa"/>
                        </w:tcMar>
                        <w:hideMark/>
                      </w:tcPr>
                      <w:p w14:paraId="2E47708F" w14:textId="77777777" w:rsidR="001961AA" w:rsidRPr="00B9692C" w:rsidRDefault="001961AA" w:rsidP="001961AA">
                        <w:pPr>
                          <w:pStyle w:val="ListParagraph"/>
                          <w:numPr>
                            <w:ilvl w:val="0"/>
                            <w:numId w:val="51"/>
                          </w:numPr>
                          <w:suppressAutoHyphens/>
                          <w:autoSpaceDN w:val="0"/>
                          <w:spacing w:line="252" w:lineRule="auto"/>
                          <w:ind w:left="681" w:hanging="283"/>
                          <w:jc w:val="both"/>
                          <w:rPr>
                            <w:sz w:val="24"/>
                            <w:szCs w:val="24"/>
                            <w:lang w:val="cs-CZ"/>
                          </w:rPr>
                        </w:pPr>
                        <w:r w:rsidRPr="00B9692C">
                          <w:rPr>
                            <w:sz w:val="24"/>
                            <w:szCs w:val="24"/>
                            <w:shd w:val="clear" w:color="auto" w:fill="FFFFFF"/>
                            <w:lang w:val="cs-CZ"/>
                          </w:rPr>
                          <w:t>Písmenem a) nejsou dotčena práva subjektů údajů podle nařízení (EU) 2016/679.</w:t>
                        </w:r>
                      </w:p>
                    </w:tc>
                  </w:tr>
                  <w:tr w:rsidR="001961AA" w:rsidRPr="00B9692C" w14:paraId="76EDA5BB" w14:textId="77777777" w:rsidTr="009F6E53">
                    <w:trPr>
                      <w:jc w:val="center"/>
                    </w:trPr>
                    <w:tc>
                      <w:tcPr>
                        <w:tcW w:w="4876" w:type="dxa"/>
                        <w:tcMar>
                          <w:top w:w="0" w:type="dxa"/>
                          <w:left w:w="108" w:type="dxa"/>
                          <w:bottom w:w="0" w:type="dxa"/>
                          <w:right w:w="108" w:type="dxa"/>
                        </w:tcMar>
                        <w:vAlign w:val="center"/>
                      </w:tcPr>
                      <w:p w14:paraId="2E748EA3" w14:textId="77777777" w:rsidR="001961AA" w:rsidRPr="00B9692C" w:rsidRDefault="001961AA" w:rsidP="001961AA">
                        <w:pPr>
                          <w:spacing w:line="252" w:lineRule="auto"/>
                          <w:jc w:val="both"/>
                          <w:rPr>
                            <w:b/>
                            <w:bCs/>
                            <w:sz w:val="24"/>
                            <w:szCs w:val="24"/>
                            <w:shd w:val="clear" w:color="auto" w:fill="FFFFFF"/>
                            <w:lang w:val="pt-BR"/>
                          </w:rPr>
                        </w:pPr>
                      </w:p>
                    </w:tc>
                    <w:tc>
                      <w:tcPr>
                        <w:tcW w:w="4876" w:type="dxa"/>
                        <w:tcMar>
                          <w:top w:w="0" w:type="dxa"/>
                          <w:left w:w="108" w:type="dxa"/>
                          <w:bottom w:w="0" w:type="dxa"/>
                          <w:right w:w="108" w:type="dxa"/>
                        </w:tcMar>
                        <w:vAlign w:val="center"/>
                      </w:tcPr>
                      <w:p w14:paraId="4890D2A3" w14:textId="77777777" w:rsidR="001961AA" w:rsidRPr="00B9692C" w:rsidRDefault="001961AA" w:rsidP="001961AA">
                        <w:pPr>
                          <w:spacing w:line="252" w:lineRule="auto"/>
                          <w:jc w:val="both"/>
                          <w:rPr>
                            <w:b/>
                            <w:bCs/>
                            <w:sz w:val="24"/>
                            <w:szCs w:val="24"/>
                            <w:shd w:val="clear" w:color="auto" w:fill="FFFFFF"/>
                            <w:lang w:val="cs-CZ"/>
                          </w:rPr>
                        </w:pPr>
                      </w:p>
                    </w:tc>
                  </w:tr>
                  <w:tr w:rsidR="001961AA" w:rsidRPr="00B9692C" w14:paraId="06FA3895" w14:textId="77777777" w:rsidTr="009F6E53">
                    <w:trPr>
                      <w:jc w:val="center"/>
                    </w:trPr>
                    <w:tc>
                      <w:tcPr>
                        <w:tcW w:w="4876" w:type="dxa"/>
                        <w:tcMar>
                          <w:top w:w="0" w:type="dxa"/>
                          <w:left w:w="108" w:type="dxa"/>
                          <w:bottom w:w="0" w:type="dxa"/>
                          <w:right w:w="108" w:type="dxa"/>
                        </w:tcMar>
                        <w:vAlign w:val="center"/>
                        <w:hideMark/>
                      </w:tcPr>
                      <w:p w14:paraId="15FBF411" w14:textId="77777777" w:rsidR="001961AA" w:rsidRPr="00B9692C" w:rsidRDefault="001961AA" w:rsidP="001961AA">
                        <w:pPr>
                          <w:spacing w:line="252" w:lineRule="auto"/>
                          <w:jc w:val="both"/>
                          <w:rPr>
                            <w:sz w:val="24"/>
                            <w:szCs w:val="24"/>
                          </w:rPr>
                        </w:pPr>
                        <w:r w:rsidRPr="00B9692C">
                          <w:rPr>
                            <w:b/>
                            <w:bCs/>
                            <w:i/>
                            <w:iCs/>
                            <w:sz w:val="24"/>
                            <w:szCs w:val="24"/>
                            <w:shd w:val="clear" w:color="auto" w:fill="FFFFFF"/>
                          </w:rPr>
                          <w:t>Clause 4</w:t>
                        </w:r>
                      </w:p>
                    </w:tc>
                    <w:tc>
                      <w:tcPr>
                        <w:tcW w:w="4876" w:type="dxa"/>
                        <w:tcMar>
                          <w:top w:w="0" w:type="dxa"/>
                          <w:left w:w="108" w:type="dxa"/>
                          <w:bottom w:w="0" w:type="dxa"/>
                          <w:right w:w="108" w:type="dxa"/>
                        </w:tcMar>
                        <w:vAlign w:val="center"/>
                        <w:hideMark/>
                      </w:tcPr>
                      <w:p w14:paraId="7DCEF0D6" w14:textId="77777777" w:rsidR="001961AA" w:rsidRPr="00B9692C" w:rsidRDefault="001961AA" w:rsidP="001961AA">
                        <w:pPr>
                          <w:spacing w:line="252" w:lineRule="auto"/>
                          <w:jc w:val="both"/>
                          <w:rPr>
                            <w:sz w:val="24"/>
                            <w:szCs w:val="24"/>
                            <w:lang w:val="cs-CZ"/>
                          </w:rPr>
                        </w:pPr>
                        <w:r w:rsidRPr="00B9692C">
                          <w:rPr>
                            <w:b/>
                            <w:bCs/>
                            <w:i/>
                            <w:iCs/>
                            <w:sz w:val="24"/>
                            <w:szCs w:val="24"/>
                            <w:shd w:val="clear" w:color="auto" w:fill="FFFFFF"/>
                            <w:lang w:val="cs-CZ"/>
                          </w:rPr>
                          <w:t>Doložka 4</w:t>
                        </w:r>
                      </w:p>
                    </w:tc>
                  </w:tr>
                  <w:tr w:rsidR="001961AA" w:rsidRPr="00B9692C" w14:paraId="6F553FC2" w14:textId="77777777" w:rsidTr="009F6E53">
                    <w:trPr>
                      <w:jc w:val="center"/>
                    </w:trPr>
                    <w:tc>
                      <w:tcPr>
                        <w:tcW w:w="4876" w:type="dxa"/>
                        <w:tcMar>
                          <w:top w:w="0" w:type="dxa"/>
                          <w:left w:w="108" w:type="dxa"/>
                          <w:bottom w:w="0" w:type="dxa"/>
                          <w:right w:w="108" w:type="dxa"/>
                        </w:tcMar>
                        <w:vAlign w:val="center"/>
                      </w:tcPr>
                      <w:p w14:paraId="485962E7" w14:textId="77777777" w:rsidR="001961AA" w:rsidRPr="00B9692C" w:rsidRDefault="001961AA" w:rsidP="001961AA">
                        <w:pPr>
                          <w:spacing w:line="252" w:lineRule="auto"/>
                          <w:jc w:val="both"/>
                          <w:rPr>
                            <w:b/>
                            <w:bCs/>
                            <w:sz w:val="24"/>
                            <w:szCs w:val="24"/>
                            <w:shd w:val="clear" w:color="auto" w:fill="FFFFFF"/>
                          </w:rPr>
                        </w:pPr>
                      </w:p>
                    </w:tc>
                    <w:tc>
                      <w:tcPr>
                        <w:tcW w:w="4876" w:type="dxa"/>
                        <w:tcMar>
                          <w:top w:w="0" w:type="dxa"/>
                          <w:left w:w="108" w:type="dxa"/>
                          <w:bottom w:w="0" w:type="dxa"/>
                          <w:right w:w="108" w:type="dxa"/>
                        </w:tcMar>
                        <w:vAlign w:val="center"/>
                      </w:tcPr>
                      <w:p w14:paraId="2834094B" w14:textId="77777777" w:rsidR="001961AA" w:rsidRPr="00B9692C" w:rsidRDefault="001961AA" w:rsidP="001961AA">
                        <w:pPr>
                          <w:spacing w:line="252" w:lineRule="auto"/>
                          <w:jc w:val="both"/>
                          <w:rPr>
                            <w:b/>
                            <w:bCs/>
                            <w:sz w:val="24"/>
                            <w:szCs w:val="24"/>
                            <w:shd w:val="clear" w:color="auto" w:fill="FFFFFF"/>
                            <w:lang w:val="cs-CZ"/>
                          </w:rPr>
                        </w:pPr>
                      </w:p>
                    </w:tc>
                  </w:tr>
                  <w:tr w:rsidR="001961AA" w:rsidRPr="00B9692C" w14:paraId="423CCB62" w14:textId="77777777" w:rsidTr="009F6E53">
                    <w:trPr>
                      <w:jc w:val="center"/>
                    </w:trPr>
                    <w:tc>
                      <w:tcPr>
                        <w:tcW w:w="4876" w:type="dxa"/>
                        <w:tcMar>
                          <w:top w:w="0" w:type="dxa"/>
                          <w:left w:w="108" w:type="dxa"/>
                          <w:bottom w:w="0" w:type="dxa"/>
                          <w:right w:w="108" w:type="dxa"/>
                        </w:tcMar>
                        <w:vAlign w:val="center"/>
                        <w:hideMark/>
                      </w:tcPr>
                      <w:p w14:paraId="347BFA8D" w14:textId="77777777" w:rsidR="001961AA" w:rsidRPr="00B9692C" w:rsidRDefault="001961AA" w:rsidP="001961AA">
                        <w:pPr>
                          <w:spacing w:line="252" w:lineRule="auto"/>
                          <w:jc w:val="both"/>
                          <w:rPr>
                            <w:b/>
                            <w:bCs/>
                            <w:sz w:val="24"/>
                            <w:szCs w:val="24"/>
                            <w:shd w:val="clear" w:color="auto" w:fill="FFFFFF"/>
                          </w:rPr>
                        </w:pPr>
                        <w:r w:rsidRPr="00B9692C">
                          <w:rPr>
                            <w:b/>
                            <w:bCs/>
                            <w:sz w:val="24"/>
                            <w:szCs w:val="24"/>
                            <w:shd w:val="clear" w:color="auto" w:fill="FFFFFF"/>
                          </w:rPr>
                          <w:t>Interpretation</w:t>
                        </w:r>
                      </w:p>
                    </w:tc>
                    <w:tc>
                      <w:tcPr>
                        <w:tcW w:w="4876" w:type="dxa"/>
                        <w:tcMar>
                          <w:top w:w="0" w:type="dxa"/>
                          <w:left w:w="108" w:type="dxa"/>
                          <w:bottom w:w="0" w:type="dxa"/>
                          <w:right w:w="108" w:type="dxa"/>
                        </w:tcMar>
                        <w:vAlign w:val="center"/>
                        <w:hideMark/>
                      </w:tcPr>
                      <w:p w14:paraId="1347BD7B" w14:textId="77777777" w:rsidR="001961AA" w:rsidRPr="00B9692C" w:rsidRDefault="001961AA" w:rsidP="001961AA">
                        <w:pPr>
                          <w:spacing w:line="252" w:lineRule="auto"/>
                          <w:jc w:val="both"/>
                          <w:rPr>
                            <w:b/>
                            <w:bCs/>
                            <w:sz w:val="24"/>
                            <w:szCs w:val="24"/>
                            <w:shd w:val="clear" w:color="auto" w:fill="FFFFFF"/>
                            <w:lang w:val="cs-CZ"/>
                          </w:rPr>
                        </w:pPr>
                        <w:r w:rsidRPr="00B9692C">
                          <w:rPr>
                            <w:b/>
                            <w:bCs/>
                            <w:sz w:val="24"/>
                            <w:szCs w:val="24"/>
                            <w:shd w:val="clear" w:color="auto" w:fill="FFFFFF"/>
                            <w:lang w:val="cs-CZ"/>
                          </w:rPr>
                          <w:t>Výklad</w:t>
                        </w:r>
                      </w:p>
                    </w:tc>
                  </w:tr>
                  <w:tr w:rsidR="001961AA" w:rsidRPr="00B9692C" w14:paraId="08C52C03" w14:textId="77777777" w:rsidTr="009F6E53">
                    <w:trPr>
                      <w:jc w:val="center"/>
                    </w:trPr>
                    <w:tc>
                      <w:tcPr>
                        <w:tcW w:w="4876" w:type="dxa"/>
                        <w:tcMar>
                          <w:top w:w="0" w:type="dxa"/>
                          <w:left w:w="108" w:type="dxa"/>
                          <w:bottom w:w="0" w:type="dxa"/>
                          <w:right w:w="108" w:type="dxa"/>
                        </w:tcMar>
                        <w:vAlign w:val="center"/>
                      </w:tcPr>
                      <w:p w14:paraId="3153552E" w14:textId="77777777" w:rsidR="001961AA" w:rsidRPr="00B9692C" w:rsidRDefault="001961AA" w:rsidP="001961AA">
                        <w:pPr>
                          <w:spacing w:line="252" w:lineRule="auto"/>
                          <w:jc w:val="both"/>
                          <w:rPr>
                            <w:b/>
                            <w:bCs/>
                            <w:sz w:val="24"/>
                            <w:szCs w:val="24"/>
                            <w:shd w:val="clear" w:color="auto" w:fill="FFFFFF"/>
                          </w:rPr>
                        </w:pPr>
                      </w:p>
                    </w:tc>
                    <w:tc>
                      <w:tcPr>
                        <w:tcW w:w="4876" w:type="dxa"/>
                        <w:tcMar>
                          <w:top w:w="0" w:type="dxa"/>
                          <w:left w:w="108" w:type="dxa"/>
                          <w:bottom w:w="0" w:type="dxa"/>
                          <w:right w:w="108" w:type="dxa"/>
                        </w:tcMar>
                        <w:vAlign w:val="center"/>
                      </w:tcPr>
                      <w:p w14:paraId="64F792BC" w14:textId="77777777" w:rsidR="001961AA" w:rsidRPr="00B9692C" w:rsidRDefault="001961AA" w:rsidP="001961AA">
                        <w:pPr>
                          <w:spacing w:line="252" w:lineRule="auto"/>
                          <w:jc w:val="both"/>
                          <w:rPr>
                            <w:b/>
                            <w:bCs/>
                            <w:sz w:val="24"/>
                            <w:szCs w:val="24"/>
                            <w:shd w:val="clear" w:color="auto" w:fill="FFFFFF"/>
                            <w:lang w:val="cs-CZ"/>
                          </w:rPr>
                        </w:pPr>
                      </w:p>
                    </w:tc>
                  </w:tr>
                  <w:tr w:rsidR="001961AA" w:rsidRPr="00B9692C" w14:paraId="325F6FB7" w14:textId="77777777" w:rsidTr="009F6E53">
                    <w:trPr>
                      <w:jc w:val="center"/>
                    </w:trPr>
                    <w:tc>
                      <w:tcPr>
                        <w:tcW w:w="4876" w:type="dxa"/>
                        <w:tcMar>
                          <w:top w:w="0" w:type="dxa"/>
                          <w:left w:w="108" w:type="dxa"/>
                          <w:bottom w:w="0" w:type="dxa"/>
                          <w:right w:w="108" w:type="dxa"/>
                        </w:tcMar>
                        <w:hideMark/>
                      </w:tcPr>
                      <w:p w14:paraId="0F363048" w14:textId="77777777" w:rsidR="001961AA" w:rsidRPr="00B9692C" w:rsidRDefault="001961AA" w:rsidP="001961AA">
                        <w:pPr>
                          <w:pStyle w:val="ListParagraph"/>
                          <w:numPr>
                            <w:ilvl w:val="0"/>
                            <w:numId w:val="52"/>
                          </w:numPr>
                          <w:suppressAutoHyphens/>
                          <w:autoSpaceDN w:val="0"/>
                          <w:spacing w:line="252" w:lineRule="auto"/>
                          <w:jc w:val="both"/>
                          <w:rPr>
                            <w:sz w:val="24"/>
                            <w:szCs w:val="24"/>
                            <w:lang w:val="en-US"/>
                          </w:rPr>
                        </w:pPr>
                        <w:r w:rsidRPr="00B9692C">
                          <w:rPr>
                            <w:sz w:val="24"/>
                            <w:szCs w:val="24"/>
                            <w:shd w:val="clear" w:color="auto" w:fill="FFFFFF"/>
                            <w:lang w:val="en-US"/>
                          </w:rPr>
                          <w:t>Where these Clauses use terms that are defined in Regulation (EU) 2016/679, those terms shall have the same meaning as in that Regulation.</w:t>
                        </w:r>
                      </w:p>
                    </w:tc>
                    <w:tc>
                      <w:tcPr>
                        <w:tcW w:w="4876" w:type="dxa"/>
                        <w:tcMar>
                          <w:top w:w="0" w:type="dxa"/>
                          <w:left w:w="108" w:type="dxa"/>
                          <w:bottom w:w="0" w:type="dxa"/>
                          <w:right w:w="108" w:type="dxa"/>
                        </w:tcMar>
                        <w:hideMark/>
                      </w:tcPr>
                      <w:p w14:paraId="2CE6EEAF" w14:textId="77777777" w:rsidR="001961AA" w:rsidRPr="00B9692C" w:rsidRDefault="001961AA" w:rsidP="001961AA">
                        <w:pPr>
                          <w:pStyle w:val="ListParagraph"/>
                          <w:numPr>
                            <w:ilvl w:val="0"/>
                            <w:numId w:val="53"/>
                          </w:numPr>
                          <w:suppressAutoHyphens/>
                          <w:autoSpaceDN w:val="0"/>
                          <w:spacing w:line="252" w:lineRule="auto"/>
                          <w:jc w:val="both"/>
                          <w:rPr>
                            <w:sz w:val="24"/>
                            <w:szCs w:val="24"/>
                            <w:lang w:val="cs-CZ"/>
                          </w:rPr>
                        </w:pPr>
                        <w:r w:rsidRPr="00B9692C">
                          <w:rPr>
                            <w:sz w:val="24"/>
                            <w:szCs w:val="24"/>
                            <w:shd w:val="clear" w:color="auto" w:fill="FFFFFF"/>
                            <w:lang w:val="cs-CZ"/>
                          </w:rPr>
                          <w:t>Pokud tyto doložky používají pojmy, které jsou vymezeny v nařízení (EU) 2016/679, mají tyto pojmy stejný význam jako v uvedeném nařízení.</w:t>
                        </w:r>
                      </w:p>
                    </w:tc>
                  </w:tr>
                  <w:tr w:rsidR="001961AA" w:rsidRPr="00B9692C" w14:paraId="4484451F" w14:textId="77777777" w:rsidTr="009F6E53">
                    <w:trPr>
                      <w:jc w:val="center"/>
                    </w:trPr>
                    <w:tc>
                      <w:tcPr>
                        <w:tcW w:w="4876" w:type="dxa"/>
                        <w:tcMar>
                          <w:top w:w="0" w:type="dxa"/>
                          <w:left w:w="108" w:type="dxa"/>
                          <w:bottom w:w="0" w:type="dxa"/>
                          <w:right w:w="108" w:type="dxa"/>
                        </w:tcMar>
                        <w:hideMark/>
                      </w:tcPr>
                      <w:p w14:paraId="124D858B" w14:textId="77777777" w:rsidR="001961AA" w:rsidRPr="00B9692C" w:rsidRDefault="001961AA" w:rsidP="001961AA">
                        <w:pPr>
                          <w:pStyle w:val="ListParagraph"/>
                          <w:numPr>
                            <w:ilvl w:val="0"/>
                            <w:numId w:val="53"/>
                          </w:numPr>
                          <w:suppressAutoHyphens/>
                          <w:autoSpaceDN w:val="0"/>
                          <w:spacing w:line="252" w:lineRule="auto"/>
                          <w:jc w:val="both"/>
                          <w:rPr>
                            <w:sz w:val="24"/>
                            <w:szCs w:val="24"/>
                            <w:lang w:val="en-US"/>
                          </w:rPr>
                        </w:pPr>
                        <w:r w:rsidRPr="00B9692C">
                          <w:rPr>
                            <w:sz w:val="24"/>
                            <w:szCs w:val="24"/>
                            <w:shd w:val="clear" w:color="auto" w:fill="FFFFFF"/>
                            <w:lang w:val="en-US"/>
                          </w:rPr>
                          <w:lastRenderedPageBreak/>
                          <w:t>These Clauses shall be read and interpreted in the light of the provisions of Regulation (EU) 2016/679.</w:t>
                        </w:r>
                      </w:p>
                    </w:tc>
                    <w:tc>
                      <w:tcPr>
                        <w:tcW w:w="4876" w:type="dxa"/>
                        <w:tcMar>
                          <w:top w:w="0" w:type="dxa"/>
                          <w:left w:w="108" w:type="dxa"/>
                          <w:bottom w:w="0" w:type="dxa"/>
                          <w:right w:w="108" w:type="dxa"/>
                        </w:tcMar>
                        <w:hideMark/>
                      </w:tcPr>
                      <w:p w14:paraId="4308D29A" w14:textId="77777777" w:rsidR="001961AA" w:rsidRPr="00B9692C" w:rsidRDefault="001961AA" w:rsidP="001961AA">
                        <w:pPr>
                          <w:pStyle w:val="ListParagraph"/>
                          <w:numPr>
                            <w:ilvl w:val="0"/>
                            <w:numId w:val="54"/>
                          </w:numPr>
                          <w:suppressAutoHyphens/>
                          <w:autoSpaceDN w:val="0"/>
                          <w:spacing w:line="252" w:lineRule="auto"/>
                          <w:jc w:val="both"/>
                          <w:rPr>
                            <w:sz w:val="24"/>
                            <w:szCs w:val="24"/>
                            <w:shd w:val="clear" w:color="auto" w:fill="FFFFFF"/>
                            <w:lang w:val="cs-CZ"/>
                          </w:rPr>
                        </w:pPr>
                        <w:r w:rsidRPr="00B9692C">
                          <w:rPr>
                            <w:sz w:val="24"/>
                            <w:szCs w:val="24"/>
                            <w:shd w:val="clear" w:color="auto" w:fill="FFFFFF"/>
                            <w:lang w:val="cs-CZ"/>
                          </w:rPr>
                          <w:t>Tyto doložky je třeba číst a vykládat s ohledem na ustanovení nařízení (EU) 2016/679.</w:t>
                        </w:r>
                      </w:p>
                    </w:tc>
                  </w:tr>
                  <w:tr w:rsidR="001961AA" w:rsidRPr="00B9692C" w14:paraId="2A121E9F" w14:textId="77777777" w:rsidTr="009F6E53">
                    <w:trPr>
                      <w:jc w:val="center"/>
                    </w:trPr>
                    <w:tc>
                      <w:tcPr>
                        <w:tcW w:w="4876" w:type="dxa"/>
                        <w:tcMar>
                          <w:top w:w="0" w:type="dxa"/>
                          <w:left w:w="108" w:type="dxa"/>
                          <w:bottom w:w="0" w:type="dxa"/>
                          <w:right w:w="108" w:type="dxa"/>
                        </w:tcMar>
                        <w:hideMark/>
                      </w:tcPr>
                      <w:p w14:paraId="215C94AC" w14:textId="77777777" w:rsidR="001961AA" w:rsidRPr="00B9692C" w:rsidRDefault="001961AA" w:rsidP="001961AA">
                        <w:pPr>
                          <w:pStyle w:val="ListParagraph"/>
                          <w:numPr>
                            <w:ilvl w:val="0"/>
                            <w:numId w:val="54"/>
                          </w:numPr>
                          <w:suppressAutoHyphens/>
                          <w:autoSpaceDN w:val="0"/>
                          <w:spacing w:line="252" w:lineRule="auto"/>
                          <w:jc w:val="both"/>
                          <w:rPr>
                            <w:sz w:val="24"/>
                            <w:szCs w:val="24"/>
                            <w:lang w:val="en-US"/>
                          </w:rPr>
                        </w:pPr>
                        <w:r w:rsidRPr="00B9692C">
                          <w:rPr>
                            <w:sz w:val="24"/>
                            <w:szCs w:val="24"/>
                            <w:shd w:val="clear" w:color="auto" w:fill="FFFFFF"/>
                            <w:lang w:val="en-US"/>
                          </w:rPr>
                          <w:t>These Clauses shall not be interpreted in a way that conflicts with rights and obligations provided for in Regulation (EU) 2016/679.</w:t>
                        </w:r>
                      </w:p>
                    </w:tc>
                    <w:tc>
                      <w:tcPr>
                        <w:tcW w:w="4876" w:type="dxa"/>
                        <w:tcMar>
                          <w:top w:w="0" w:type="dxa"/>
                          <w:left w:w="108" w:type="dxa"/>
                          <w:bottom w:w="0" w:type="dxa"/>
                          <w:right w:w="108" w:type="dxa"/>
                        </w:tcMar>
                        <w:hideMark/>
                      </w:tcPr>
                      <w:p w14:paraId="77C05F3A" w14:textId="77777777" w:rsidR="001961AA" w:rsidRPr="00B9692C" w:rsidRDefault="001961AA" w:rsidP="001961AA">
                        <w:pPr>
                          <w:pStyle w:val="ListParagraph"/>
                          <w:numPr>
                            <w:ilvl w:val="0"/>
                            <w:numId w:val="55"/>
                          </w:numPr>
                          <w:suppressAutoHyphens/>
                          <w:autoSpaceDN w:val="0"/>
                          <w:spacing w:line="252" w:lineRule="auto"/>
                          <w:jc w:val="both"/>
                          <w:rPr>
                            <w:sz w:val="24"/>
                            <w:szCs w:val="24"/>
                            <w:shd w:val="clear" w:color="auto" w:fill="FFFFFF"/>
                            <w:lang w:val="cs-CZ"/>
                          </w:rPr>
                        </w:pPr>
                        <w:r w:rsidRPr="00B9692C">
                          <w:rPr>
                            <w:sz w:val="24"/>
                            <w:szCs w:val="24"/>
                            <w:shd w:val="clear" w:color="auto" w:fill="FFFFFF"/>
                            <w:lang w:val="cs-CZ"/>
                          </w:rPr>
                          <w:t>Tyto doložky nebudou vykládány žádným způsobem, který by byl v rozporu s právy a povinnostmi stanovenými v nařízení (EU) 2016/679.</w:t>
                        </w:r>
                      </w:p>
                    </w:tc>
                  </w:tr>
                  <w:tr w:rsidR="001961AA" w:rsidRPr="00B9692C" w14:paraId="62773A26" w14:textId="77777777" w:rsidTr="009F6E53">
                    <w:trPr>
                      <w:jc w:val="center"/>
                    </w:trPr>
                    <w:tc>
                      <w:tcPr>
                        <w:tcW w:w="4876" w:type="dxa"/>
                        <w:tcMar>
                          <w:top w:w="0" w:type="dxa"/>
                          <w:left w:w="108" w:type="dxa"/>
                          <w:bottom w:w="0" w:type="dxa"/>
                          <w:right w:w="108" w:type="dxa"/>
                        </w:tcMar>
                        <w:vAlign w:val="center"/>
                      </w:tcPr>
                      <w:p w14:paraId="142D78A1" w14:textId="77777777" w:rsidR="001961AA" w:rsidRPr="00B9692C" w:rsidRDefault="001961AA" w:rsidP="001961AA">
                        <w:pPr>
                          <w:spacing w:line="252" w:lineRule="auto"/>
                          <w:jc w:val="both"/>
                          <w:rPr>
                            <w:b/>
                            <w:bCs/>
                            <w:sz w:val="24"/>
                            <w:szCs w:val="24"/>
                            <w:shd w:val="clear" w:color="auto" w:fill="FFFFFF"/>
                            <w:lang w:val="en-US"/>
                          </w:rPr>
                        </w:pPr>
                      </w:p>
                    </w:tc>
                    <w:tc>
                      <w:tcPr>
                        <w:tcW w:w="4876" w:type="dxa"/>
                        <w:tcMar>
                          <w:top w:w="0" w:type="dxa"/>
                          <w:left w:w="108" w:type="dxa"/>
                          <w:bottom w:w="0" w:type="dxa"/>
                          <w:right w:w="108" w:type="dxa"/>
                        </w:tcMar>
                        <w:vAlign w:val="center"/>
                      </w:tcPr>
                      <w:p w14:paraId="2F797B2D" w14:textId="77777777" w:rsidR="001961AA" w:rsidRPr="00B9692C" w:rsidRDefault="001961AA" w:rsidP="001961AA">
                        <w:pPr>
                          <w:spacing w:line="252" w:lineRule="auto"/>
                          <w:jc w:val="both"/>
                          <w:rPr>
                            <w:b/>
                            <w:bCs/>
                            <w:sz w:val="24"/>
                            <w:szCs w:val="24"/>
                            <w:shd w:val="clear" w:color="auto" w:fill="FFFFFF"/>
                            <w:lang w:val="cs-CZ"/>
                          </w:rPr>
                        </w:pPr>
                      </w:p>
                    </w:tc>
                  </w:tr>
                  <w:tr w:rsidR="001961AA" w:rsidRPr="00B9692C" w14:paraId="20D09C42" w14:textId="77777777" w:rsidTr="009F6E53">
                    <w:trPr>
                      <w:jc w:val="center"/>
                    </w:trPr>
                    <w:tc>
                      <w:tcPr>
                        <w:tcW w:w="4876" w:type="dxa"/>
                        <w:tcMar>
                          <w:top w:w="0" w:type="dxa"/>
                          <w:left w:w="108" w:type="dxa"/>
                          <w:bottom w:w="0" w:type="dxa"/>
                          <w:right w:w="108" w:type="dxa"/>
                        </w:tcMar>
                        <w:vAlign w:val="center"/>
                        <w:hideMark/>
                      </w:tcPr>
                      <w:p w14:paraId="12FEA49D" w14:textId="77777777" w:rsidR="001961AA" w:rsidRPr="00B9692C" w:rsidRDefault="001961AA" w:rsidP="001961AA">
                        <w:pPr>
                          <w:spacing w:line="252" w:lineRule="auto"/>
                          <w:jc w:val="both"/>
                          <w:rPr>
                            <w:sz w:val="24"/>
                            <w:szCs w:val="24"/>
                          </w:rPr>
                        </w:pPr>
                        <w:r w:rsidRPr="00B9692C">
                          <w:rPr>
                            <w:b/>
                            <w:bCs/>
                            <w:i/>
                            <w:iCs/>
                            <w:sz w:val="24"/>
                            <w:szCs w:val="24"/>
                            <w:shd w:val="clear" w:color="auto" w:fill="FFFFFF"/>
                          </w:rPr>
                          <w:t>Clause 5</w:t>
                        </w:r>
                      </w:p>
                    </w:tc>
                    <w:tc>
                      <w:tcPr>
                        <w:tcW w:w="4876" w:type="dxa"/>
                        <w:tcMar>
                          <w:top w:w="0" w:type="dxa"/>
                          <w:left w:w="108" w:type="dxa"/>
                          <w:bottom w:w="0" w:type="dxa"/>
                          <w:right w:w="108" w:type="dxa"/>
                        </w:tcMar>
                        <w:vAlign w:val="center"/>
                        <w:hideMark/>
                      </w:tcPr>
                      <w:p w14:paraId="4DFDE896" w14:textId="77777777" w:rsidR="001961AA" w:rsidRPr="00B9692C" w:rsidRDefault="001961AA" w:rsidP="001961AA">
                        <w:pPr>
                          <w:spacing w:line="252" w:lineRule="auto"/>
                          <w:jc w:val="both"/>
                          <w:rPr>
                            <w:sz w:val="24"/>
                            <w:szCs w:val="24"/>
                            <w:lang w:val="cs-CZ"/>
                          </w:rPr>
                        </w:pPr>
                        <w:r w:rsidRPr="00B9692C">
                          <w:rPr>
                            <w:b/>
                            <w:bCs/>
                            <w:i/>
                            <w:iCs/>
                            <w:sz w:val="24"/>
                            <w:szCs w:val="24"/>
                            <w:shd w:val="clear" w:color="auto" w:fill="FFFFFF"/>
                            <w:lang w:val="cs-CZ"/>
                          </w:rPr>
                          <w:t>Doložka 5</w:t>
                        </w:r>
                      </w:p>
                    </w:tc>
                  </w:tr>
                  <w:tr w:rsidR="001961AA" w:rsidRPr="00B9692C" w14:paraId="4725610F" w14:textId="77777777" w:rsidTr="009F6E53">
                    <w:trPr>
                      <w:jc w:val="center"/>
                    </w:trPr>
                    <w:tc>
                      <w:tcPr>
                        <w:tcW w:w="4876" w:type="dxa"/>
                        <w:tcMar>
                          <w:top w:w="0" w:type="dxa"/>
                          <w:left w:w="108" w:type="dxa"/>
                          <w:bottom w:w="0" w:type="dxa"/>
                          <w:right w:w="108" w:type="dxa"/>
                        </w:tcMar>
                        <w:vAlign w:val="center"/>
                      </w:tcPr>
                      <w:p w14:paraId="7E075AAD" w14:textId="77777777" w:rsidR="001961AA" w:rsidRPr="00B9692C" w:rsidRDefault="001961AA" w:rsidP="001961AA">
                        <w:pPr>
                          <w:spacing w:line="252" w:lineRule="auto"/>
                          <w:jc w:val="both"/>
                          <w:rPr>
                            <w:b/>
                            <w:bCs/>
                            <w:sz w:val="24"/>
                            <w:szCs w:val="24"/>
                            <w:shd w:val="clear" w:color="auto" w:fill="FFFFFF"/>
                          </w:rPr>
                        </w:pPr>
                      </w:p>
                    </w:tc>
                    <w:tc>
                      <w:tcPr>
                        <w:tcW w:w="4876" w:type="dxa"/>
                        <w:tcMar>
                          <w:top w:w="0" w:type="dxa"/>
                          <w:left w:w="108" w:type="dxa"/>
                          <w:bottom w:w="0" w:type="dxa"/>
                          <w:right w:w="108" w:type="dxa"/>
                        </w:tcMar>
                        <w:vAlign w:val="center"/>
                      </w:tcPr>
                      <w:p w14:paraId="7B2EA2B8" w14:textId="77777777" w:rsidR="001961AA" w:rsidRPr="00B9692C" w:rsidRDefault="001961AA" w:rsidP="001961AA">
                        <w:pPr>
                          <w:spacing w:line="252" w:lineRule="auto"/>
                          <w:jc w:val="both"/>
                          <w:rPr>
                            <w:b/>
                            <w:bCs/>
                            <w:sz w:val="24"/>
                            <w:szCs w:val="24"/>
                            <w:shd w:val="clear" w:color="auto" w:fill="FFFFFF"/>
                            <w:lang w:val="cs-CZ"/>
                          </w:rPr>
                        </w:pPr>
                      </w:p>
                    </w:tc>
                  </w:tr>
                  <w:tr w:rsidR="001961AA" w:rsidRPr="00B9692C" w14:paraId="46920649" w14:textId="77777777" w:rsidTr="009F6E53">
                    <w:trPr>
                      <w:jc w:val="center"/>
                    </w:trPr>
                    <w:tc>
                      <w:tcPr>
                        <w:tcW w:w="4876" w:type="dxa"/>
                        <w:tcMar>
                          <w:top w:w="0" w:type="dxa"/>
                          <w:left w:w="108" w:type="dxa"/>
                          <w:bottom w:w="0" w:type="dxa"/>
                          <w:right w:w="108" w:type="dxa"/>
                        </w:tcMar>
                        <w:vAlign w:val="center"/>
                        <w:hideMark/>
                      </w:tcPr>
                      <w:p w14:paraId="00094BCD" w14:textId="77777777" w:rsidR="001961AA" w:rsidRPr="00B9692C" w:rsidRDefault="001961AA" w:rsidP="001961AA">
                        <w:pPr>
                          <w:spacing w:line="252" w:lineRule="auto"/>
                          <w:jc w:val="both"/>
                          <w:rPr>
                            <w:b/>
                            <w:bCs/>
                            <w:sz w:val="24"/>
                            <w:szCs w:val="24"/>
                            <w:shd w:val="clear" w:color="auto" w:fill="FFFFFF"/>
                          </w:rPr>
                        </w:pPr>
                        <w:r w:rsidRPr="00B9692C">
                          <w:rPr>
                            <w:b/>
                            <w:bCs/>
                            <w:sz w:val="24"/>
                            <w:szCs w:val="24"/>
                            <w:shd w:val="clear" w:color="auto" w:fill="FFFFFF"/>
                          </w:rPr>
                          <w:t>Hierarchy</w:t>
                        </w:r>
                      </w:p>
                    </w:tc>
                    <w:tc>
                      <w:tcPr>
                        <w:tcW w:w="4876" w:type="dxa"/>
                        <w:tcMar>
                          <w:top w:w="0" w:type="dxa"/>
                          <w:left w:w="108" w:type="dxa"/>
                          <w:bottom w:w="0" w:type="dxa"/>
                          <w:right w:w="108" w:type="dxa"/>
                        </w:tcMar>
                        <w:vAlign w:val="center"/>
                        <w:hideMark/>
                      </w:tcPr>
                      <w:p w14:paraId="7FADB8A8" w14:textId="77777777" w:rsidR="001961AA" w:rsidRPr="00B9692C" w:rsidRDefault="001961AA" w:rsidP="001961AA">
                        <w:pPr>
                          <w:spacing w:line="252" w:lineRule="auto"/>
                          <w:jc w:val="both"/>
                          <w:rPr>
                            <w:b/>
                            <w:bCs/>
                            <w:sz w:val="24"/>
                            <w:szCs w:val="24"/>
                            <w:shd w:val="clear" w:color="auto" w:fill="FFFFFF"/>
                            <w:lang w:val="cs-CZ"/>
                          </w:rPr>
                        </w:pPr>
                        <w:r w:rsidRPr="00B9692C">
                          <w:rPr>
                            <w:b/>
                            <w:bCs/>
                            <w:sz w:val="24"/>
                            <w:szCs w:val="24"/>
                            <w:shd w:val="clear" w:color="auto" w:fill="FFFFFF"/>
                            <w:lang w:val="cs-CZ"/>
                          </w:rPr>
                          <w:t>Hierarchie</w:t>
                        </w:r>
                      </w:p>
                    </w:tc>
                  </w:tr>
                  <w:tr w:rsidR="001961AA" w:rsidRPr="00B9692C" w14:paraId="6E144AC0" w14:textId="77777777" w:rsidTr="009F6E53">
                    <w:trPr>
                      <w:jc w:val="center"/>
                    </w:trPr>
                    <w:tc>
                      <w:tcPr>
                        <w:tcW w:w="4876" w:type="dxa"/>
                        <w:tcMar>
                          <w:top w:w="0" w:type="dxa"/>
                          <w:left w:w="108" w:type="dxa"/>
                          <w:bottom w:w="0" w:type="dxa"/>
                          <w:right w:w="108" w:type="dxa"/>
                        </w:tcMar>
                        <w:vAlign w:val="center"/>
                      </w:tcPr>
                      <w:p w14:paraId="6B07EC5E" w14:textId="77777777" w:rsidR="001961AA" w:rsidRPr="00B9692C" w:rsidRDefault="001961AA" w:rsidP="001961AA">
                        <w:pPr>
                          <w:spacing w:line="252" w:lineRule="auto"/>
                          <w:jc w:val="both"/>
                          <w:rPr>
                            <w:b/>
                            <w:bCs/>
                            <w:sz w:val="24"/>
                            <w:szCs w:val="24"/>
                            <w:shd w:val="clear" w:color="auto" w:fill="FFFFFF"/>
                          </w:rPr>
                        </w:pPr>
                      </w:p>
                    </w:tc>
                    <w:tc>
                      <w:tcPr>
                        <w:tcW w:w="4876" w:type="dxa"/>
                        <w:tcMar>
                          <w:top w:w="0" w:type="dxa"/>
                          <w:left w:w="108" w:type="dxa"/>
                          <w:bottom w:w="0" w:type="dxa"/>
                          <w:right w:w="108" w:type="dxa"/>
                        </w:tcMar>
                        <w:vAlign w:val="center"/>
                      </w:tcPr>
                      <w:p w14:paraId="2A03C7CA" w14:textId="77777777" w:rsidR="001961AA" w:rsidRPr="00B9692C" w:rsidRDefault="001961AA" w:rsidP="001961AA">
                        <w:pPr>
                          <w:spacing w:line="252" w:lineRule="auto"/>
                          <w:jc w:val="both"/>
                          <w:rPr>
                            <w:b/>
                            <w:bCs/>
                            <w:sz w:val="24"/>
                            <w:szCs w:val="24"/>
                            <w:shd w:val="clear" w:color="auto" w:fill="FFFFFF"/>
                            <w:lang w:val="cs-CZ"/>
                          </w:rPr>
                        </w:pPr>
                      </w:p>
                    </w:tc>
                  </w:tr>
                  <w:tr w:rsidR="001961AA" w:rsidRPr="00B9692C" w14:paraId="3F5D014B" w14:textId="77777777" w:rsidTr="009F6E53">
                    <w:trPr>
                      <w:jc w:val="center"/>
                    </w:trPr>
                    <w:tc>
                      <w:tcPr>
                        <w:tcW w:w="4876" w:type="dxa"/>
                        <w:tcMar>
                          <w:top w:w="0" w:type="dxa"/>
                          <w:left w:w="108" w:type="dxa"/>
                          <w:bottom w:w="0" w:type="dxa"/>
                          <w:right w:w="108" w:type="dxa"/>
                        </w:tcMar>
                        <w:hideMark/>
                      </w:tcPr>
                      <w:p w14:paraId="1B8494B3" w14:textId="77777777" w:rsidR="001961AA" w:rsidRPr="00B9692C" w:rsidRDefault="001961AA" w:rsidP="001961AA">
                        <w:pPr>
                          <w:spacing w:line="252" w:lineRule="auto"/>
                          <w:jc w:val="both"/>
                          <w:rPr>
                            <w:sz w:val="24"/>
                            <w:szCs w:val="24"/>
                            <w:lang w:val="en-US"/>
                          </w:rPr>
                        </w:pPr>
                        <w:r w:rsidRPr="00B9692C">
                          <w:rPr>
                            <w:sz w:val="24"/>
                            <w:szCs w:val="24"/>
                            <w:shd w:val="clear" w:color="auto" w:fill="FFFFFF"/>
                            <w:lang w:val="en-US"/>
                          </w:rPr>
                          <w:t>In the event of a contradiction between these Clauses and the provisions of related agreements between the parties (as named in Annex I of this Attachment C), existing at the time these Clauses are agreed or entered into thereafter, these Clauses shall prevail.</w:t>
                        </w:r>
                      </w:p>
                    </w:tc>
                    <w:tc>
                      <w:tcPr>
                        <w:tcW w:w="4876" w:type="dxa"/>
                        <w:tcMar>
                          <w:top w:w="0" w:type="dxa"/>
                          <w:left w:w="108" w:type="dxa"/>
                          <w:bottom w:w="0" w:type="dxa"/>
                          <w:right w:w="108" w:type="dxa"/>
                        </w:tcMar>
                        <w:hideMark/>
                      </w:tcPr>
                      <w:p w14:paraId="48494EB3" w14:textId="77777777" w:rsidR="001961AA" w:rsidRPr="00B9692C" w:rsidRDefault="001961AA" w:rsidP="001961AA">
                        <w:pPr>
                          <w:spacing w:line="252" w:lineRule="auto"/>
                          <w:jc w:val="both"/>
                          <w:rPr>
                            <w:sz w:val="24"/>
                            <w:szCs w:val="24"/>
                            <w:lang w:val="cs-CZ"/>
                          </w:rPr>
                        </w:pPr>
                        <w:r w:rsidRPr="00B9692C">
                          <w:rPr>
                            <w:sz w:val="24"/>
                            <w:szCs w:val="24"/>
                            <w:shd w:val="clear" w:color="auto" w:fill="FFFFFF"/>
                            <w:lang w:val="cs-CZ"/>
                          </w:rPr>
                          <w:t>V případě rozporu mezi těmito doložkami a ustanoveními souvisejících dohod mezi stranami (jak jsou uvedeny v Příloze 1 Standardních smluvních doložek), které existovaly v době sjednání těchto doložek, nebo které byly uzavřeny až po jejich sjednání, mají tyto doložky přednost.</w:t>
                        </w:r>
                      </w:p>
                    </w:tc>
                  </w:tr>
                  <w:tr w:rsidR="001961AA" w:rsidRPr="00B9692C" w14:paraId="3CF325AE" w14:textId="77777777" w:rsidTr="009F6E53">
                    <w:trPr>
                      <w:jc w:val="center"/>
                    </w:trPr>
                    <w:tc>
                      <w:tcPr>
                        <w:tcW w:w="4876" w:type="dxa"/>
                        <w:tcMar>
                          <w:top w:w="0" w:type="dxa"/>
                          <w:left w:w="108" w:type="dxa"/>
                          <w:bottom w:w="0" w:type="dxa"/>
                          <w:right w:w="108" w:type="dxa"/>
                        </w:tcMar>
                      </w:tcPr>
                      <w:p w14:paraId="6E077309" w14:textId="77777777" w:rsidR="001961AA" w:rsidRPr="00B9692C" w:rsidRDefault="001961AA" w:rsidP="001961AA">
                        <w:pPr>
                          <w:spacing w:line="252" w:lineRule="auto"/>
                          <w:jc w:val="both"/>
                          <w:rPr>
                            <w:b/>
                            <w:bCs/>
                            <w:sz w:val="24"/>
                            <w:szCs w:val="24"/>
                            <w:shd w:val="clear" w:color="auto" w:fill="FFFFFF"/>
                            <w:lang w:val="en-US"/>
                          </w:rPr>
                        </w:pPr>
                      </w:p>
                    </w:tc>
                    <w:tc>
                      <w:tcPr>
                        <w:tcW w:w="4876" w:type="dxa"/>
                        <w:tcMar>
                          <w:top w:w="0" w:type="dxa"/>
                          <w:left w:w="108" w:type="dxa"/>
                          <w:bottom w:w="0" w:type="dxa"/>
                          <w:right w:w="108" w:type="dxa"/>
                        </w:tcMar>
                      </w:tcPr>
                      <w:p w14:paraId="2ED5037A" w14:textId="77777777" w:rsidR="001961AA" w:rsidRPr="00B9692C" w:rsidRDefault="001961AA" w:rsidP="001961AA">
                        <w:pPr>
                          <w:spacing w:line="252" w:lineRule="auto"/>
                          <w:jc w:val="both"/>
                          <w:rPr>
                            <w:b/>
                            <w:bCs/>
                            <w:sz w:val="24"/>
                            <w:szCs w:val="24"/>
                            <w:shd w:val="clear" w:color="auto" w:fill="FFFFFF"/>
                            <w:lang w:val="cs-CZ"/>
                          </w:rPr>
                        </w:pPr>
                      </w:p>
                    </w:tc>
                  </w:tr>
                  <w:tr w:rsidR="001961AA" w:rsidRPr="00B9692C" w14:paraId="3ADEECAF" w14:textId="77777777" w:rsidTr="009F6E53">
                    <w:trPr>
                      <w:jc w:val="center"/>
                    </w:trPr>
                    <w:tc>
                      <w:tcPr>
                        <w:tcW w:w="4876" w:type="dxa"/>
                        <w:tcMar>
                          <w:top w:w="0" w:type="dxa"/>
                          <w:left w:w="108" w:type="dxa"/>
                          <w:bottom w:w="0" w:type="dxa"/>
                          <w:right w:w="108" w:type="dxa"/>
                        </w:tcMar>
                        <w:hideMark/>
                      </w:tcPr>
                      <w:p w14:paraId="56F94D31" w14:textId="77777777" w:rsidR="001961AA" w:rsidRPr="00B9692C" w:rsidRDefault="001961AA" w:rsidP="001961AA">
                        <w:pPr>
                          <w:spacing w:line="252" w:lineRule="auto"/>
                          <w:jc w:val="both"/>
                          <w:rPr>
                            <w:sz w:val="24"/>
                            <w:szCs w:val="24"/>
                          </w:rPr>
                        </w:pPr>
                        <w:r w:rsidRPr="00B9692C">
                          <w:rPr>
                            <w:b/>
                            <w:bCs/>
                            <w:i/>
                            <w:iCs/>
                            <w:sz w:val="24"/>
                            <w:szCs w:val="24"/>
                            <w:shd w:val="clear" w:color="auto" w:fill="FFFFFF"/>
                          </w:rPr>
                          <w:t>Clause 6</w:t>
                        </w:r>
                      </w:p>
                    </w:tc>
                    <w:tc>
                      <w:tcPr>
                        <w:tcW w:w="4876" w:type="dxa"/>
                        <w:tcMar>
                          <w:top w:w="0" w:type="dxa"/>
                          <w:left w:w="108" w:type="dxa"/>
                          <w:bottom w:w="0" w:type="dxa"/>
                          <w:right w:w="108" w:type="dxa"/>
                        </w:tcMar>
                        <w:hideMark/>
                      </w:tcPr>
                      <w:p w14:paraId="3513277E" w14:textId="77777777" w:rsidR="001961AA" w:rsidRPr="00B9692C" w:rsidRDefault="001961AA" w:rsidP="001961AA">
                        <w:pPr>
                          <w:spacing w:line="252" w:lineRule="auto"/>
                          <w:jc w:val="both"/>
                          <w:rPr>
                            <w:sz w:val="24"/>
                            <w:szCs w:val="24"/>
                            <w:lang w:val="cs-CZ"/>
                          </w:rPr>
                        </w:pPr>
                        <w:r w:rsidRPr="00B9692C">
                          <w:rPr>
                            <w:b/>
                            <w:bCs/>
                            <w:i/>
                            <w:iCs/>
                            <w:sz w:val="24"/>
                            <w:szCs w:val="24"/>
                            <w:shd w:val="clear" w:color="auto" w:fill="FFFFFF"/>
                            <w:lang w:val="cs-CZ"/>
                          </w:rPr>
                          <w:t>Doložka 6</w:t>
                        </w:r>
                      </w:p>
                    </w:tc>
                  </w:tr>
                  <w:tr w:rsidR="001961AA" w:rsidRPr="00B9692C" w14:paraId="1B3EC518" w14:textId="77777777" w:rsidTr="009F6E53">
                    <w:trPr>
                      <w:jc w:val="center"/>
                    </w:trPr>
                    <w:tc>
                      <w:tcPr>
                        <w:tcW w:w="4876" w:type="dxa"/>
                        <w:tcMar>
                          <w:top w:w="0" w:type="dxa"/>
                          <w:left w:w="108" w:type="dxa"/>
                          <w:bottom w:w="0" w:type="dxa"/>
                          <w:right w:w="108" w:type="dxa"/>
                        </w:tcMar>
                      </w:tcPr>
                      <w:p w14:paraId="152ABC3C" w14:textId="77777777" w:rsidR="001961AA" w:rsidRPr="00B9692C" w:rsidRDefault="001961AA" w:rsidP="001961AA">
                        <w:pPr>
                          <w:spacing w:line="252" w:lineRule="auto"/>
                          <w:jc w:val="both"/>
                          <w:rPr>
                            <w:b/>
                            <w:bCs/>
                            <w:sz w:val="24"/>
                            <w:szCs w:val="24"/>
                            <w:shd w:val="clear" w:color="auto" w:fill="FFFFFF"/>
                          </w:rPr>
                        </w:pPr>
                      </w:p>
                    </w:tc>
                    <w:tc>
                      <w:tcPr>
                        <w:tcW w:w="4876" w:type="dxa"/>
                        <w:tcMar>
                          <w:top w:w="0" w:type="dxa"/>
                          <w:left w:w="108" w:type="dxa"/>
                          <w:bottom w:w="0" w:type="dxa"/>
                          <w:right w:w="108" w:type="dxa"/>
                        </w:tcMar>
                      </w:tcPr>
                      <w:p w14:paraId="2384084A" w14:textId="77777777" w:rsidR="001961AA" w:rsidRPr="00B9692C" w:rsidRDefault="001961AA" w:rsidP="001961AA">
                        <w:pPr>
                          <w:spacing w:line="252" w:lineRule="auto"/>
                          <w:jc w:val="both"/>
                          <w:rPr>
                            <w:b/>
                            <w:bCs/>
                            <w:sz w:val="24"/>
                            <w:szCs w:val="24"/>
                            <w:shd w:val="clear" w:color="auto" w:fill="FFFFFF"/>
                            <w:lang w:val="cs-CZ"/>
                          </w:rPr>
                        </w:pPr>
                      </w:p>
                    </w:tc>
                  </w:tr>
                  <w:tr w:rsidR="001961AA" w:rsidRPr="00B9692C" w14:paraId="6418EA16" w14:textId="77777777" w:rsidTr="009F6E53">
                    <w:trPr>
                      <w:jc w:val="center"/>
                    </w:trPr>
                    <w:tc>
                      <w:tcPr>
                        <w:tcW w:w="4876" w:type="dxa"/>
                        <w:tcMar>
                          <w:top w:w="0" w:type="dxa"/>
                          <w:left w:w="108" w:type="dxa"/>
                          <w:bottom w:w="0" w:type="dxa"/>
                          <w:right w:w="108" w:type="dxa"/>
                        </w:tcMar>
                        <w:hideMark/>
                      </w:tcPr>
                      <w:p w14:paraId="521BE4C3" w14:textId="77777777" w:rsidR="001961AA" w:rsidRPr="00B9692C" w:rsidRDefault="001961AA" w:rsidP="001961AA">
                        <w:pPr>
                          <w:spacing w:line="252" w:lineRule="auto"/>
                          <w:jc w:val="both"/>
                          <w:rPr>
                            <w:b/>
                            <w:bCs/>
                            <w:sz w:val="24"/>
                            <w:szCs w:val="24"/>
                            <w:shd w:val="clear" w:color="auto" w:fill="FFFFFF"/>
                            <w:lang w:val="en-US"/>
                          </w:rPr>
                        </w:pPr>
                        <w:r w:rsidRPr="00B9692C">
                          <w:rPr>
                            <w:b/>
                            <w:bCs/>
                            <w:sz w:val="24"/>
                            <w:szCs w:val="24"/>
                            <w:shd w:val="clear" w:color="auto" w:fill="FFFFFF"/>
                            <w:lang w:val="en-US"/>
                          </w:rPr>
                          <w:t>Description of the transfer(s)</w:t>
                        </w:r>
                      </w:p>
                    </w:tc>
                    <w:tc>
                      <w:tcPr>
                        <w:tcW w:w="4876" w:type="dxa"/>
                        <w:tcMar>
                          <w:top w:w="0" w:type="dxa"/>
                          <w:left w:w="108" w:type="dxa"/>
                          <w:bottom w:w="0" w:type="dxa"/>
                          <w:right w:w="108" w:type="dxa"/>
                        </w:tcMar>
                        <w:hideMark/>
                      </w:tcPr>
                      <w:p w14:paraId="1323EBC7" w14:textId="77777777" w:rsidR="001961AA" w:rsidRPr="00B9692C" w:rsidRDefault="001961AA" w:rsidP="001961AA">
                        <w:pPr>
                          <w:spacing w:line="252" w:lineRule="auto"/>
                          <w:jc w:val="both"/>
                          <w:rPr>
                            <w:b/>
                            <w:bCs/>
                            <w:sz w:val="24"/>
                            <w:szCs w:val="24"/>
                            <w:shd w:val="clear" w:color="auto" w:fill="FFFFFF"/>
                            <w:lang w:val="cs-CZ"/>
                          </w:rPr>
                        </w:pPr>
                        <w:r w:rsidRPr="00B9692C">
                          <w:rPr>
                            <w:b/>
                            <w:bCs/>
                            <w:sz w:val="24"/>
                            <w:szCs w:val="24"/>
                            <w:shd w:val="clear" w:color="auto" w:fill="FFFFFF"/>
                            <w:lang w:val="cs-CZ"/>
                          </w:rPr>
                          <w:t>Popis předávání</w:t>
                        </w:r>
                      </w:p>
                    </w:tc>
                  </w:tr>
                  <w:tr w:rsidR="001961AA" w:rsidRPr="00B9692C" w14:paraId="71ECD9D7" w14:textId="77777777" w:rsidTr="009F6E53">
                    <w:trPr>
                      <w:jc w:val="center"/>
                    </w:trPr>
                    <w:tc>
                      <w:tcPr>
                        <w:tcW w:w="4876" w:type="dxa"/>
                        <w:tcMar>
                          <w:top w:w="0" w:type="dxa"/>
                          <w:left w:w="108" w:type="dxa"/>
                          <w:bottom w:w="0" w:type="dxa"/>
                          <w:right w:w="108" w:type="dxa"/>
                        </w:tcMar>
                      </w:tcPr>
                      <w:p w14:paraId="2AD9420F" w14:textId="77777777" w:rsidR="001961AA" w:rsidRPr="00B9692C" w:rsidRDefault="001961AA" w:rsidP="001961AA">
                        <w:pPr>
                          <w:spacing w:line="252" w:lineRule="auto"/>
                          <w:jc w:val="both"/>
                          <w:rPr>
                            <w:b/>
                            <w:bCs/>
                            <w:sz w:val="24"/>
                            <w:szCs w:val="24"/>
                            <w:shd w:val="clear" w:color="auto" w:fill="FFFFFF"/>
                          </w:rPr>
                        </w:pPr>
                      </w:p>
                    </w:tc>
                    <w:tc>
                      <w:tcPr>
                        <w:tcW w:w="4876" w:type="dxa"/>
                        <w:tcMar>
                          <w:top w:w="0" w:type="dxa"/>
                          <w:left w:w="108" w:type="dxa"/>
                          <w:bottom w:w="0" w:type="dxa"/>
                          <w:right w:w="108" w:type="dxa"/>
                        </w:tcMar>
                      </w:tcPr>
                      <w:p w14:paraId="6BC7FAC9" w14:textId="77777777" w:rsidR="001961AA" w:rsidRPr="00B9692C" w:rsidRDefault="001961AA" w:rsidP="001961AA">
                        <w:pPr>
                          <w:spacing w:line="252" w:lineRule="auto"/>
                          <w:jc w:val="both"/>
                          <w:rPr>
                            <w:b/>
                            <w:bCs/>
                            <w:sz w:val="24"/>
                            <w:szCs w:val="24"/>
                            <w:shd w:val="clear" w:color="auto" w:fill="FFFFFF"/>
                            <w:lang w:val="cs-CZ"/>
                          </w:rPr>
                        </w:pPr>
                      </w:p>
                    </w:tc>
                  </w:tr>
                  <w:tr w:rsidR="001961AA" w:rsidRPr="00B9692C" w14:paraId="13850437" w14:textId="77777777" w:rsidTr="009F6E53">
                    <w:trPr>
                      <w:jc w:val="center"/>
                    </w:trPr>
                    <w:tc>
                      <w:tcPr>
                        <w:tcW w:w="4876" w:type="dxa"/>
                        <w:tcMar>
                          <w:top w:w="0" w:type="dxa"/>
                          <w:left w:w="108" w:type="dxa"/>
                          <w:bottom w:w="0" w:type="dxa"/>
                          <w:right w:w="108" w:type="dxa"/>
                        </w:tcMar>
                        <w:hideMark/>
                      </w:tcPr>
                      <w:p w14:paraId="266E11CE" w14:textId="77777777" w:rsidR="001961AA" w:rsidRPr="00B9692C" w:rsidRDefault="001961AA" w:rsidP="001961AA">
                        <w:pPr>
                          <w:spacing w:line="252" w:lineRule="auto"/>
                          <w:jc w:val="both"/>
                          <w:rPr>
                            <w:sz w:val="24"/>
                            <w:szCs w:val="24"/>
                            <w:lang w:val="en-US"/>
                          </w:rPr>
                        </w:pPr>
                        <w:r w:rsidRPr="00B9692C">
                          <w:rPr>
                            <w:sz w:val="24"/>
                            <w:szCs w:val="24"/>
                            <w:shd w:val="clear" w:color="auto" w:fill="FFFFFF"/>
                            <w:lang w:val="en-US"/>
                          </w:rPr>
                          <w:t>The details of the transfer(s), and in particular the categories of personal data that are transferred and the purpose(s) for which they are transferred, are specified in Annex I.B.</w:t>
                        </w:r>
                      </w:p>
                    </w:tc>
                    <w:tc>
                      <w:tcPr>
                        <w:tcW w:w="4876" w:type="dxa"/>
                        <w:tcMar>
                          <w:top w:w="0" w:type="dxa"/>
                          <w:left w:w="108" w:type="dxa"/>
                          <w:bottom w:w="0" w:type="dxa"/>
                          <w:right w:w="108" w:type="dxa"/>
                        </w:tcMar>
                        <w:hideMark/>
                      </w:tcPr>
                      <w:p w14:paraId="67ADD9AF" w14:textId="77777777" w:rsidR="001961AA" w:rsidRPr="00B9692C" w:rsidRDefault="001961AA" w:rsidP="001961AA">
                        <w:pPr>
                          <w:spacing w:line="252" w:lineRule="auto"/>
                          <w:jc w:val="both"/>
                          <w:rPr>
                            <w:sz w:val="24"/>
                            <w:szCs w:val="24"/>
                            <w:lang w:val="cs-CZ"/>
                          </w:rPr>
                        </w:pPr>
                        <w:r w:rsidRPr="00B9692C">
                          <w:rPr>
                            <w:sz w:val="24"/>
                            <w:szCs w:val="24"/>
                            <w:shd w:val="clear" w:color="auto" w:fill="FFFFFF"/>
                            <w:lang w:val="cs-CZ"/>
                          </w:rPr>
                          <w:t>Podrobnosti týkající se předávání, zejména kategorie osobních údajů, které jsou předávány, a účel nebo účely, pro které jsou předávány, jsou uvedeny v příloze I části B.</w:t>
                        </w:r>
                      </w:p>
                    </w:tc>
                  </w:tr>
                  <w:tr w:rsidR="001961AA" w:rsidRPr="00B9692C" w14:paraId="5C4ED0E5" w14:textId="77777777" w:rsidTr="009F6E53">
                    <w:trPr>
                      <w:jc w:val="center"/>
                    </w:trPr>
                    <w:tc>
                      <w:tcPr>
                        <w:tcW w:w="4876" w:type="dxa"/>
                        <w:tcMar>
                          <w:top w:w="0" w:type="dxa"/>
                          <w:left w:w="108" w:type="dxa"/>
                          <w:bottom w:w="0" w:type="dxa"/>
                          <w:right w:w="108" w:type="dxa"/>
                        </w:tcMar>
                        <w:vAlign w:val="center"/>
                      </w:tcPr>
                      <w:p w14:paraId="70FF6C32" w14:textId="77777777" w:rsidR="001961AA" w:rsidRPr="00B9692C" w:rsidRDefault="001961AA" w:rsidP="001961AA">
                        <w:pPr>
                          <w:spacing w:line="252" w:lineRule="auto"/>
                          <w:jc w:val="both"/>
                          <w:rPr>
                            <w:b/>
                            <w:bCs/>
                            <w:sz w:val="24"/>
                            <w:szCs w:val="24"/>
                            <w:shd w:val="clear" w:color="auto" w:fill="FFFFFF"/>
                            <w:lang w:val="en-US"/>
                          </w:rPr>
                        </w:pPr>
                      </w:p>
                    </w:tc>
                    <w:tc>
                      <w:tcPr>
                        <w:tcW w:w="4876" w:type="dxa"/>
                        <w:tcMar>
                          <w:top w:w="0" w:type="dxa"/>
                          <w:left w:w="108" w:type="dxa"/>
                          <w:bottom w:w="0" w:type="dxa"/>
                          <w:right w:w="108" w:type="dxa"/>
                        </w:tcMar>
                        <w:vAlign w:val="center"/>
                      </w:tcPr>
                      <w:p w14:paraId="11E6BF8A" w14:textId="77777777" w:rsidR="001961AA" w:rsidRPr="00B9692C" w:rsidRDefault="001961AA" w:rsidP="001961AA">
                        <w:pPr>
                          <w:spacing w:line="252" w:lineRule="auto"/>
                          <w:jc w:val="both"/>
                          <w:rPr>
                            <w:b/>
                            <w:bCs/>
                            <w:sz w:val="24"/>
                            <w:szCs w:val="24"/>
                            <w:shd w:val="clear" w:color="auto" w:fill="FFFFFF"/>
                            <w:lang w:val="cs-CZ"/>
                          </w:rPr>
                        </w:pPr>
                      </w:p>
                    </w:tc>
                  </w:tr>
                  <w:tr w:rsidR="001961AA" w:rsidRPr="00B9692C" w14:paraId="26C853E7" w14:textId="77777777" w:rsidTr="009F6E53">
                    <w:trPr>
                      <w:jc w:val="center"/>
                    </w:trPr>
                    <w:tc>
                      <w:tcPr>
                        <w:tcW w:w="4876" w:type="dxa"/>
                        <w:tcMar>
                          <w:top w:w="0" w:type="dxa"/>
                          <w:left w:w="108" w:type="dxa"/>
                          <w:bottom w:w="0" w:type="dxa"/>
                          <w:right w:w="108" w:type="dxa"/>
                        </w:tcMar>
                        <w:vAlign w:val="center"/>
                        <w:hideMark/>
                      </w:tcPr>
                      <w:p w14:paraId="56B0D122" w14:textId="77777777" w:rsidR="001961AA" w:rsidRPr="00B9692C" w:rsidRDefault="001961AA" w:rsidP="001961AA">
                        <w:pPr>
                          <w:spacing w:line="252" w:lineRule="auto"/>
                          <w:jc w:val="both"/>
                          <w:rPr>
                            <w:sz w:val="24"/>
                            <w:szCs w:val="24"/>
                          </w:rPr>
                        </w:pPr>
                        <w:r w:rsidRPr="00B9692C">
                          <w:rPr>
                            <w:b/>
                            <w:bCs/>
                            <w:i/>
                            <w:iCs/>
                            <w:sz w:val="24"/>
                            <w:szCs w:val="24"/>
                            <w:shd w:val="clear" w:color="auto" w:fill="FFFFFF"/>
                          </w:rPr>
                          <w:t>Clause 7 - Optional</w:t>
                        </w:r>
                      </w:p>
                    </w:tc>
                    <w:tc>
                      <w:tcPr>
                        <w:tcW w:w="4876" w:type="dxa"/>
                        <w:tcMar>
                          <w:top w:w="0" w:type="dxa"/>
                          <w:left w:w="108" w:type="dxa"/>
                          <w:bottom w:w="0" w:type="dxa"/>
                          <w:right w:w="108" w:type="dxa"/>
                        </w:tcMar>
                        <w:vAlign w:val="center"/>
                        <w:hideMark/>
                      </w:tcPr>
                      <w:p w14:paraId="5853ED6D" w14:textId="77777777" w:rsidR="001961AA" w:rsidRPr="00B9692C" w:rsidRDefault="001961AA" w:rsidP="001961AA">
                        <w:pPr>
                          <w:spacing w:line="252" w:lineRule="auto"/>
                          <w:jc w:val="both"/>
                          <w:rPr>
                            <w:sz w:val="24"/>
                            <w:szCs w:val="24"/>
                            <w:lang w:val="cs-CZ"/>
                          </w:rPr>
                        </w:pPr>
                        <w:r w:rsidRPr="00B9692C">
                          <w:rPr>
                            <w:b/>
                            <w:bCs/>
                            <w:i/>
                            <w:iCs/>
                            <w:sz w:val="24"/>
                            <w:szCs w:val="24"/>
                            <w:shd w:val="clear" w:color="auto" w:fill="FFFFFF"/>
                            <w:lang w:val="cs-CZ"/>
                          </w:rPr>
                          <w:t>Doložka 7 - Volitelná</w:t>
                        </w:r>
                      </w:p>
                    </w:tc>
                  </w:tr>
                  <w:tr w:rsidR="001961AA" w:rsidRPr="00B9692C" w14:paraId="7D9A14F5" w14:textId="77777777" w:rsidTr="009F6E53">
                    <w:trPr>
                      <w:jc w:val="center"/>
                    </w:trPr>
                    <w:tc>
                      <w:tcPr>
                        <w:tcW w:w="4876" w:type="dxa"/>
                        <w:tcMar>
                          <w:top w:w="0" w:type="dxa"/>
                          <w:left w:w="108" w:type="dxa"/>
                          <w:bottom w:w="0" w:type="dxa"/>
                          <w:right w:w="108" w:type="dxa"/>
                        </w:tcMar>
                        <w:vAlign w:val="center"/>
                      </w:tcPr>
                      <w:p w14:paraId="6E478E92" w14:textId="77777777" w:rsidR="001961AA" w:rsidRPr="00B9692C" w:rsidRDefault="001961AA" w:rsidP="001961AA">
                        <w:pPr>
                          <w:spacing w:line="252" w:lineRule="auto"/>
                          <w:jc w:val="both"/>
                          <w:rPr>
                            <w:b/>
                            <w:bCs/>
                            <w:sz w:val="24"/>
                            <w:szCs w:val="24"/>
                            <w:shd w:val="clear" w:color="auto" w:fill="FFFFFF"/>
                          </w:rPr>
                        </w:pPr>
                        <w:r w:rsidRPr="00B9692C">
                          <w:rPr>
                            <w:sz w:val="24"/>
                            <w:szCs w:val="24"/>
                            <w:shd w:val="clear" w:color="auto" w:fill="FFFFFF"/>
                          </w:rPr>
                          <w:t>N/A</w:t>
                        </w:r>
                      </w:p>
                    </w:tc>
                    <w:tc>
                      <w:tcPr>
                        <w:tcW w:w="4876" w:type="dxa"/>
                        <w:tcMar>
                          <w:top w:w="0" w:type="dxa"/>
                          <w:left w:w="108" w:type="dxa"/>
                          <w:bottom w:w="0" w:type="dxa"/>
                          <w:right w:w="108" w:type="dxa"/>
                        </w:tcMar>
                        <w:vAlign w:val="center"/>
                      </w:tcPr>
                      <w:p w14:paraId="4A356615" w14:textId="77777777" w:rsidR="001961AA" w:rsidRPr="00B9692C" w:rsidRDefault="001961AA" w:rsidP="001961AA">
                        <w:pPr>
                          <w:spacing w:line="252" w:lineRule="auto"/>
                          <w:jc w:val="both"/>
                          <w:rPr>
                            <w:b/>
                            <w:bCs/>
                            <w:sz w:val="24"/>
                            <w:szCs w:val="24"/>
                            <w:shd w:val="clear" w:color="auto" w:fill="FFFFFF"/>
                            <w:lang w:val="cs-CZ"/>
                          </w:rPr>
                        </w:pPr>
                        <w:r w:rsidRPr="00B9692C">
                          <w:rPr>
                            <w:sz w:val="24"/>
                            <w:szCs w:val="24"/>
                            <w:shd w:val="clear" w:color="auto" w:fill="FFFFFF"/>
                          </w:rPr>
                          <w:t>N/A</w:t>
                        </w:r>
                      </w:p>
                    </w:tc>
                  </w:tr>
                  <w:tr w:rsidR="001961AA" w:rsidRPr="00B9692C" w14:paraId="287252F7" w14:textId="77777777" w:rsidTr="009F6E53">
                    <w:trPr>
                      <w:jc w:val="center"/>
                    </w:trPr>
                    <w:tc>
                      <w:tcPr>
                        <w:tcW w:w="4876" w:type="dxa"/>
                        <w:tcMar>
                          <w:top w:w="0" w:type="dxa"/>
                          <w:left w:w="108" w:type="dxa"/>
                          <w:bottom w:w="0" w:type="dxa"/>
                          <w:right w:w="108" w:type="dxa"/>
                        </w:tcMar>
                        <w:vAlign w:val="center"/>
                      </w:tcPr>
                      <w:p w14:paraId="1B22F956" w14:textId="77777777" w:rsidR="001961AA" w:rsidRPr="00B9692C" w:rsidRDefault="001961AA" w:rsidP="001961AA">
                        <w:pPr>
                          <w:spacing w:line="252" w:lineRule="auto"/>
                          <w:jc w:val="both"/>
                          <w:rPr>
                            <w:b/>
                            <w:bCs/>
                            <w:sz w:val="24"/>
                            <w:szCs w:val="24"/>
                            <w:shd w:val="clear" w:color="auto" w:fill="FFFFFF"/>
                          </w:rPr>
                        </w:pPr>
                      </w:p>
                    </w:tc>
                    <w:tc>
                      <w:tcPr>
                        <w:tcW w:w="4876" w:type="dxa"/>
                        <w:tcMar>
                          <w:top w:w="0" w:type="dxa"/>
                          <w:left w:w="108" w:type="dxa"/>
                          <w:bottom w:w="0" w:type="dxa"/>
                          <w:right w:w="108" w:type="dxa"/>
                        </w:tcMar>
                        <w:vAlign w:val="center"/>
                      </w:tcPr>
                      <w:p w14:paraId="27C41550" w14:textId="77777777" w:rsidR="001961AA" w:rsidRPr="00B9692C" w:rsidRDefault="001961AA" w:rsidP="001961AA">
                        <w:pPr>
                          <w:spacing w:line="252" w:lineRule="auto"/>
                          <w:jc w:val="both"/>
                          <w:rPr>
                            <w:b/>
                            <w:bCs/>
                            <w:sz w:val="24"/>
                            <w:szCs w:val="24"/>
                            <w:shd w:val="clear" w:color="auto" w:fill="FFFFFF"/>
                            <w:lang w:val="cs-CZ"/>
                          </w:rPr>
                        </w:pPr>
                      </w:p>
                    </w:tc>
                  </w:tr>
                  <w:tr w:rsidR="001961AA" w:rsidRPr="00B9692C" w14:paraId="5B849726" w14:textId="77777777" w:rsidTr="009F6E53">
                    <w:trPr>
                      <w:jc w:val="center"/>
                    </w:trPr>
                    <w:tc>
                      <w:tcPr>
                        <w:tcW w:w="4876" w:type="dxa"/>
                        <w:tcMar>
                          <w:top w:w="0" w:type="dxa"/>
                          <w:left w:w="108" w:type="dxa"/>
                          <w:bottom w:w="0" w:type="dxa"/>
                          <w:right w:w="108" w:type="dxa"/>
                        </w:tcMar>
                        <w:vAlign w:val="center"/>
                        <w:hideMark/>
                      </w:tcPr>
                      <w:p w14:paraId="44E58A59" w14:textId="77777777" w:rsidR="001961AA" w:rsidRPr="00B9692C" w:rsidRDefault="001961AA" w:rsidP="001961AA">
                        <w:pPr>
                          <w:spacing w:line="252" w:lineRule="auto"/>
                          <w:jc w:val="both"/>
                          <w:rPr>
                            <w:sz w:val="24"/>
                            <w:szCs w:val="24"/>
                            <w:lang w:val="en-US"/>
                          </w:rPr>
                        </w:pPr>
                        <w:r w:rsidRPr="00B9692C">
                          <w:rPr>
                            <w:b/>
                            <w:bCs/>
                            <w:sz w:val="24"/>
                            <w:szCs w:val="24"/>
                            <w:shd w:val="clear" w:color="auto" w:fill="FFFFFF"/>
                            <w:lang w:val="en-US"/>
                          </w:rPr>
                          <w:t xml:space="preserve">SECTION II – OBLIGATIONS OF THE PARTIES </w:t>
                        </w:r>
                        <w:r w:rsidRPr="00B9692C">
                          <w:rPr>
                            <w:sz w:val="24"/>
                            <w:szCs w:val="24"/>
                            <w:shd w:val="clear" w:color="auto" w:fill="FFFFFF"/>
                            <w:lang w:val="en-US"/>
                          </w:rPr>
                          <w:t>(as named in Annex I of this Attachment C)</w:t>
                        </w:r>
                      </w:p>
                    </w:tc>
                    <w:tc>
                      <w:tcPr>
                        <w:tcW w:w="4876" w:type="dxa"/>
                        <w:tcMar>
                          <w:top w:w="0" w:type="dxa"/>
                          <w:left w:w="108" w:type="dxa"/>
                          <w:bottom w:w="0" w:type="dxa"/>
                          <w:right w:w="108" w:type="dxa"/>
                        </w:tcMar>
                        <w:vAlign w:val="center"/>
                        <w:hideMark/>
                      </w:tcPr>
                      <w:p w14:paraId="34F95026" w14:textId="77777777" w:rsidR="001961AA" w:rsidRPr="00B9692C" w:rsidRDefault="001961AA" w:rsidP="001961AA">
                        <w:pPr>
                          <w:spacing w:line="252" w:lineRule="auto"/>
                          <w:jc w:val="both"/>
                          <w:rPr>
                            <w:sz w:val="24"/>
                            <w:szCs w:val="24"/>
                            <w:lang w:val="cs-CZ"/>
                          </w:rPr>
                        </w:pPr>
                        <w:r w:rsidRPr="00B9692C">
                          <w:rPr>
                            <w:b/>
                            <w:bCs/>
                            <w:sz w:val="24"/>
                            <w:szCs w:val="24"/>
                            <w:shd w:val="clear" w:color="auto" w:fill="FFFFFF"/>
                            <w:lang w:val="cs-CZ"/>
                          </w:rPr>
                          <w:t xml:space="preserve">ODDÍL II – POVINNOSTI STRAN </w:t>
                        </w:r>
                        <w:r w:rsidRPr="00B9692C">
                          <w:rPr>
                            <w:sz w:val="24"/>
                            <w:szCs w:val="24"/>
                            <w:shd w:val="clear" w:color="auto" w:fill="FFFFFF"/>
                            <w:lang w:val="cs-CZ"/>
                          </w:rPr>
                          <w:t>(jak jsou uvedeny v Příloze 1 Standardních smluvních doložek)</w:t>
                        </w:r>
                      </w:p>
                    </w:tc>
                  </w:tr>
                  <w:tr w:rsidR="001961AA" w:rsidRPr="00B9692C" w14:paraId="787961A7" w14:textId="77777777" w:rsidTr="009F6E53">
                    <w:trPr>
                      <w:jc w:val="center"/>
                    </w:trPr>
                    <w:tc>
                      <w:tcPr>
                        <w:tcW w:w="4876" w:type="dxa"/>
                        <w:tcMar>
                          <w:top w:w="0" w:type="dxa"/>
                          <w:left w:w="108" w:type="dxa"/>
                          <w:bottom w:w="0" w:type="dxa"/>
                          <w:right w:w="108" w:type="dxa"/>
                        </w:tcMar>
                        <w:vAlign w:val="center"/>
                      </w:tcPr>
                      <w:p w14:paraId="08A76260" w14:textId="77777777" w:rsidR="001961AA" w:rsidRPr="00B9692C" w:rsidRDefault="001961AA" w:rsidP="001961AA">
                        <w:pPr>
                          <w:spacing w:line="252" w:lineRule="auto"/>
                          <w:jc w:val="both"/>
                          <w:rPr>
                            <w:b/>
                            <w:bCs/>
                            <w:sz w:val="24"/>
                            <w:szCs w:val="24"/>
                            <w:shd w:val="clear" w:color="auto" w:fill="FFFFFF"/>
                            <w:lang w:val="en-US"/>
                          </w:rPr>
                        </w:pPr>
                      </w:p>
                    </w:tc>
                    <w:tc>
                      <w:tcPr>
                        <w:tcW w:w="4876" w:type="dxa"/>
                        <w:tcMar>
                          <w:top w:w="0" w:type="dxa"/>
                          <w:left w:w="108" w:type="dxa"/>
                          <w:bottom w:w="0" w:type="dxa"/>
                          <w:right w:w="108" w:type="dxa"/>
                        </w:tcMar>
                        <w:vAlign w:val="center"/>
                      </w:tcPr>
                      <w:p w14:paraId="1875C0FD" w14:textId="77777777" w:rsidR="001961AA" w:rsidRPr="00B9692C" w:rsidRDefault="001961AA" w:rsidP="001961AA">
                        <w:pPr>
                          <w:spacing w:line="252" w:lineRule="auto"/>
                          <w:jc w:val="both"/>
                          <w:rPr>
                            <w:b/>
                            <w:bCs/>
                            <w:sz w:val="24"/>
                            <w:szCs w:val="24"/>
                            <w:shd w:val="clear" w:color="auto" w:fill="FFFFFF"/>
                            <w:lang w:val="cs-CZ"/>
                          </w:rPr>
                        </w:pPr>
                      </w:p>
                    </w:tc>
                  </w:tr>
                  <w:tr w:rsidR="001961AA" w:rsidRPr="00B9692C" w14:paraId="5A1B21F6" w14:textId="77777777" w:rsidTr="009F6E53">
                    <w:trPr>
                      <w:jc w:val="center"/>
                    </w:trPr>
                    <w:tc>
                      <w:tcPr>
                        <w:tcW w:w="4876" w:type="dxa"/>
                        <w:tcMar>
                          <w:top w:w="0" w:type="dxa"/>
                          <w:left w:w="108" w:type="dxa"/>
                          <w:bottom w:w="0" w:type="dxa"/>
                          <w:right w:w="108" w:type="dxa"/>
                        </w:tcMar>
                        <w:vAlign w:val="center"/>
                        <w:hideMark/>
                      </w:tcPr>
                      <w:p w14:paraId="63A44943" w14:textId="77777777" w:rsidR="001961AA" w:rsidRPr="00B9692C" w:rsidRDefault="001961AA" w:rsidP="001961AA">
                        <w:pPr>
                          <w:spacing w:line="252" w:lineRule="auto"/>
                          <w:jc w:val="both"/>
                          <w:rPr>
                            <w:sz w:val="24"/>
                            <w:szCs w:val="24"/>
                          </w:rPr>
                        </w:pPr>
                        <w:r w:rsidRPr="00B9692C">
                          <w:rPr>
                            <w:b/>
                            <w:bCs/>
                            <w:i/>
                            <w:iCs/>
                            <w:sz w:val="24"/>
                            <w:szCs w:val="24"/>
                            <w:shd w:val="clear" w:color="auto" w:fill="FFFFFF"/>
                          </w:rPr>
                          <w:t>Clause 8</w:t>
                        </w:r>
                      </w:p>
                    </w:tc>
                    <w:tc>
                      <w:tcPr>
                        <w:tcW w:w="4876" w:type="dxa"/>
                        <w:tcMar>
                          <w:top w:w="0" w:type="dxa"/>
                          <w:left w:w="108" w:type="dxa"/>
                          <w:bottom w:w="0" w:type="dxa"/>
                          <w:right w:w="108" w:type="dxa"/>
                        </w:tcMar>
                        <w:vAlign w:val="center"/>
                        <w:hideMark/>
                      </w:tcPr>
                      <w:p w14:paraId="309B8A73" w14:textId="77777777" w:rsidR="001961AA" w:rsidRPr="00B9692C" w:rsidRDefault="001961AA" w:rsidP="001961AA">
                        <w:pPr>
                          <w:spacing w:line="252" w:lineRule="auto"/>
                          <w:jc w:val="both"/>
                          <w:rPr>
                            <w:sz w:val="24"/>
                            <w:szCs w:val="24"/>
                            <w:lang w:val="cs-CZ"/>
                          </w:rPr>
                        </w:pPr>
                        <w:r w:rsidRPr="00B9692C">
                          <w:rPr>
                            <w:b/>
                            <w:bCs/>
                            <w:i/>
                            <w:iCs/>
                            <w:sz w:val="24"/>
                            <w:szCs w:val="24"/>
                            <w:shd w:val="clear" w:color="auto" w:fill="FFFFFF"/>
                            <w:lang w:val="cs-CZ"/>
                          </w:rPr>
                          <w:t>Doložka 8</w:t>
                        </w:r>
                      </w:p>
                    </w:tc>
                  </w:tr>
                  <w:tr w:rsidR="001961AA" w:rsidRPr="00B9692C" w14:paraId="623C3716" w14:textId="77777777" w:rsidTr="009F6E53">
                    <w:trPr>
                      <w:jc w:val="center"/>
                    </w:trPr>
                    <w:tc>
                      <w:tcPr>
                        <w:tcW w:w="4876" w:type="dxa"/>
                        <w:tcMar>
                          <w:top w:w="0" w:type="dxa"/>
                          <w:left w:w="108" w:type="dxa"/>
                          <w:bottom w:w="0" w:type="dxa"/>
                          <w:right w:w="108" w:type="dxa"/>
                        </w:tcMar>
                        <w:vAlign w:val="center"/>
                      </w:tcPr>
                      <w:p w14:paraId="5DF2BF72" w14:textId="77777777" w:rsidR="001961AA" w:rsidRPr="00B9692C" w:rsidRDefault="001961AA" w:rsidP="001961AA">
                        <w:pPr>
                          <w:spacing w:line="252" w:lineRule="auto"/>
                          <w:jc w:val="both"/>
                          <w:rPr>
                            <w:b/>
                            <w:bCs/>
                            <w:sz w:val="24"/>
                            <w:szCs w:val="24"/>
                            <w:shd w:val="clear" w:color="auto" w:fill="FFFFFF"/>
                          </w:rPr>
                        </w:pPr>
                      </w:p>
                    </w:tc>
                    <w:tc>
                      <w:tcPr>
                        <w:tcW w:w="4876" w:type="dxa"/>
                        <w:tcMar>
                          <w:top w:w="0" w:type="dxa"/>
                          <w:left w:w="108" w:type="dxa"/>
                          <w:bottom w:w="0" w:type="dxa"/>
                          <w:right w:w="108" w:type="dxa"/>
                        </w:tcMar>
                        <w:vAlign w:val="center"/>
                      </w:tcPr>
                      <w:p w14:paraId="44A75387" w14:textId="77777777" w:rsidR="001961AA" w:rsidRPr="00B9692C" w:rsidRDefault="001961AA" w:rsidP="001961AA">
                        <w:pPr>
                          <w:spacing w:line="252" w:lineRule="auto"/>
                          <w:jc w:val="both"/>
                          <w:rPr>
                            <w:b/>
                            <w:bCs/>
                            <w:sz w:val="24"/>
                            <w:szCs w:val="24"/>
                            <w:shd w:val="clear" w:color="auto" w:fill="FFFFFF"/>
                            <w:lang w:val="cs-CZ"/>
                          </w:rPr>
                        </w:pPr>
                      </w:p>
                    </w:tc>
                  </w:tr>
                  <w:tr w:rsidR="001961AA" w:rsidRPr="00B9692C" w14:paraId="7054EA09" w14:textId="77777777" w:rsidTr="009F6E53">
                    <w:trPr>
                      <w:jc w:val="center"/>
                    </w:trPr>
                    <w:tc>
                      <w:tcPr>
                        <w:tcW w:w="4876" w:type="dxa"/>
                        <w:tcMar>
                          <w:top w:w="0" w:type="dxa"/>
                          <w:left w:w="108" w:type="dxa"/>
                          <w:bottom w:w="0" w:type="dxa"/>
                          <w:right w:w="108" w:type="dxa"/>
                        </w:tcMar>
                        <w:vAlign w:val="center"/>
                        <w:hideMark/>
                      </w:tcPr>
                      <w:p w14:paraId="3B1A270D" w14:textId="77777777" w:rsidR="001961AA" w:rsidRPr="00B9692C" w:rsidRDefault="001961AA" w:rsidP="001961AA">
                        <w:pPr>
                          <w:spacing w:line="252" w:lineRule="auto"/>
                          <w:jc w:val="both"/>
                          <w:rPr>
                            <w:b/>
                            <w:bCs/>
                            <w:sz w:val="24"/>
                            <w:szCs w:val="24"/>
                            <w:shd w:val="clear" w:color="auto" w:fill="FFFFFF"/>
                          </w:rPr>
                        </w:pPr>
                        <w:r w:rsidRPr="00B9692C">
                          <w:rPr>
                            <w:b/>
                            <w:bCs/>
                            <w:sz w:val="24"/>
                            <w:szCs w:val="24"/>
                            <w:shd w:val="clear" w:color="auto" w:fill="FFFFFF"/>
                          </w:rPr>
                          <w:t>Data protection safeguards</w:t>
                        </w:r>
                      </w:p>
                    </w:tc>
                    <w:tc>
                      <w:tcPr>
                        <w:tcW w:w="4876" w:type="dxa"/>
                        <w:tcMar>
                          <w:top w:w="0" w:type="dxa"/>
                          <w:left w:w="108" w:type="dxa"/>
                          <w:bottom w:w="0" w:type="dxa"/>
                          <w:right w:w="108" w:type="dxa"/>
                        </w:tcMar>
                        <w:vAlign w:val="center"/>
                        <w:hideMark/>
                      </w:tcPr>
                      <w:p w14:paraId="7558F250" w14:textId="77777777" w:rsidR="001961AA" w:rsidRPr="00B9692C" w:rsidRDefault="001961AA" w:rsidP="001961AA">
                        <w:pPr>
                          <w:spacing w:line="252" w:lineRule="auto"/>
                          <w:jc w:val="both"/>
                          <w:rPr>
                            <w:b/>
                            <w:bCs/>
                            <w:sz w:val="24"/>
                            <w:szCs w:val="24"/>
                            <w:shd w:val="clear" w:color="auto" w:fill="FFFFFF"/>
                            <w:lang w:val="cs-CZ"/>
                          </w:rPr>
                        </w:pPr>
                        <w:r w:rsidRPr="00B9692C">
                          <w:rPr>
                            <w:b/>
                            <w:bCs/>
                            <w:sz w:val="24"/>
                            <w:szCs w:val="24"/>
                            <w:shd w:val="clear" w:color="auto" w:fill="FFFFFF"/>
                            <w:lang w:val="cs-CZ"/>
                          </w:rPr>
                          <w:t>Záruky ochrany údajů</w:t>
                        </w:r>
                      </w:p>
                    </w:tc>
                  </w:tr>
                  <w:tr w:rsidR="001961AA" w:rsidRPr="00B9692C" w14:paraId="2399574E" w14:textId="77777777" w:rsidTr="009F6E53">
                    <w:trPr>
                      <w:jc w:val="center"/>
                    </w:trPr>
                    <w:tc>
                      <w:tcPr>
                        <w:tcW w:w="4876" w:type="dxa"/>
                        <w:tcMar>
                          <w:top w:w="0" w:type="dxa"/>
                          <w:left w:w="108" w:type="dxa"/>
                          <w:bottom w:w="0" w:type="dxa"/>
                          <w:right w:w="108" w:type="dxa"/>
                        </w:tcMar>
                        <w:vAlign w:val="center"/>
                      </w:tcPr>
                      <w:p w14:paraId="04A34898" w14:textId="77777777" w:rsidR="001961AA" w:rsidRPr="00B9692C" w:rsidRDefault="001961AA" w:rsidP="001961AA">
                        <w:pPr>
                          <w:spacing w:line="252" w:lineRule="auto"/>
                          <w:jc w:val="both"/>
                          <w:rPr>
                            <w:b/>
                            <w:bCs/>
                            <w:sz w:val="24"/>
                            <w:szCs w:val="24"/>
                            <w:shd w:val="clear" w:color="auto" w:fill="FFFFFF"/>
                          </w:rPr>
                        </w:pPr>
                      </w:p>
                    </w:tc>
                    <w:tc>
                      <w:tcPr>
                        <w:tcW w:w="4876" w:type="dxa"/>
                        <w:tcMar>
                          <w:top w:w="0" w:type="dxa"/>
                          <w:left w:w="108" w:type="dxa"/>
                          <w:bottom w:w="0" w:type="dxa"/>
                          <w:right w:w="108" w:type="dxa"/>
                        </w:tcMar>
                        <w:vAlign w:val="center"/>
                      </w:tcPr>
                      <w:p w14:paraId="0724A34C" w14:textId="77777777" w:rsidR="001961AA" w:rsidRPr="00B9692C" w:rsidRDefault="001961AA" w:rsidP="001961AA">
                        <w:pPr>
                          <w:spacing w:line="252" w:lineRule="auto"/>
                          <w:jc w:val="both"/>
                          <w:rPr>
                            <w:b/>
                            <w:bCs/>
                            <w:sz w:val="24"/>
                            <w:szCs w:val="24"/>
                            <w:shd w:val="clear" w:color="auto" w:fill="FFFFFF"/>
                            <w:lang w:val="cs-CZ"/>
                          </w:rPr>
                        </w:pPr>
                      </w:p>
                    </w:tc>
                  </w:tr>
                  <w:tr w:rsidR="001961AA" w:rsidRPr="00B9692C" w14:paraId="46F97AF8" w14:textId="77777777" w:rsidTr="009F6E53">
                    <w:trPr>
                      <w:jc w:val="center"/>
                    </w:trPr>
                    <w:tc>
                      <w:tcPr>
                        <w:tcW w:w="4876" w:type="dxa"/>
                        <w:tcMar>
                          <w:top w:w="0" w:type="dxa"/>
                          <w:left w:w="108" w:type="dxa"/>
                          <w:bottom w:w="0" w:type="dxa"/>
                          <w:right w:w="108" w:type="dxa"/>
                        </w:tcMar>
                        <w:hideMark/>
                      </w:tcPr>
                      <w:p w14:paraId="4CB703C2" w14:textId="77777777" w:rsidR="001961AA" w:rsidRPr="00B9692C" w:rsidRDefault="001961AA" w:rsidP="001961AA">
                        <w:pPr>
                          <w:spacing w:line="252" w:lineRule="auto"/>
                          <w:jc w:val="both"/>
                          <w:rPr>
                            <w:sz w:val="24"/>
                            <w:szCs w:val="24"/>
                            <w:lang w:val="en-US"/>
                          </w:rPr>
                        </w:pPr>
                        <w:r w:rsidRPr="00B9692C">
                          <w:rPr>
                            <w:sz w:val="24"/>
                            <w:szCs w:val="24"/>
                            <w:shd w:val="clear" w:color="auto" w:fill="FFFFFF"/>
                            <w:lang w:val="en-US"/>
                          </w:rPr>
                          <w:t xml:space="preserve">The data exporter warrants that it has used reasonable efforts to determine that the data importer is able, through the implementation of </w:t>
                        </w:r>
                        <w:r w:rsidRPr="00B9692C">
                          <w:rPr>
                            <w:sz w:val="24"/>
                            <w:szCs w:val="24"/>
                            <w:shd w:val="clear" w:color="auto" w:fill="FFFFFF"/>
                            <w:lang w:val="en-US"/>
                          </w:rPr>
                          <w:lastRenderedPageBreak/>
                          <w:t>appropriate technical and organizational measures, to satisfy its obligations under these Clauses.</w:t>
                        </w:r>
                      </w:p>
                    </w:tc>
                    <w:tc>
                      <w:tcPr>
                        <w:tcW w:w="4876" w:type="dxa"/>
                        <w:tcMar>
                          <w:top w:w="0" w:type="dxa"/>
                          <w:left w:w="108" w:type="dxa"/>
                          <w:bottom w:w="0" w:type="dxa"/>
                          <w:right w:w="108" w:type="dxa"/>
                        </w:tcMar>
                        <w:hideMark/>
                      </w:tcPr>
                      <w:p w14:paraId="2417FAB3" w14:textId="77777777" w:rsidR="001961AA" w:rsidRPr="00B9692C" w:rsidRDefault="001961AA" w:rsidP="001961AA">
                        <w:pPr>
                          <w:spacing w:line="252" w:lineRule="auto"/>
                          <w:jc w:val="both"/>
                          <w:rPr>
                            <w:sz w:val="24"/>
                            <w:szCs w:val="24"/>
                            <w:lang w:val="cs-CZ"/>
                          </w:rPr>
                        </w:pPr>
                        <w:r w:rsidRPr="00B9692C">
                          <w:rPr>
                            <w:sz w:val="24"/>
                            <w:szCs w:val="24"/>
                            <w:shd w:val="clear" w:color="auto" w:fill="FFFFFF"/>
                            <w:lang w:val="cs-CZ"/>
                          </w:rPr>
                          <w:lastRenderedPageBreak/>
                          <w:t xml:space="preserve">Vývozce údajů zaručuje, že vynaložil přiměřené úsilí, aby mohl stanovit, zda je dovozce údajů schopen – zavedením vhodných technických </w:t>
                        </w:r>
                        <w:r w:rsidRPr="00B9692C">
                          <w:rPr>
                            <w:sz w:val="24"/>
                            <w:szCs w:val="24"/>
                            <w:shd w:val="clear" w:color="auto" w:fill="FFFFFF"/>
                            <w:lang w:val="cs-CZ"/>
                          </w:rPr>
                          <w:lastRenderedPageBreak/>
                          <w:t>a organizačních opatření – plnit své povinnosti podle těchto doložek.</w:t>
                        </w:r>
                      </w:p>
                    </w:tc>
                  </w:tr>
                  <w:tr w:rsidR="001961AA" w:rsidRPr="00B9692C" w14:paraId="71A3DB77" w14:textId="77777777" w:rsidTr="009F6E53">
                    <w:trPr>
                      <w:jc w:val="center"/>
                    </w:trPr>
                    <w:tc>
                      <w:tcPr>
                        <w:tcW w:w="4876" w:type="dxa"/>
                        <w:tcMar>
                          <w:top w:w="0" w:type="dxa"/>
                          <w:left w:w="108" w:type="dxa"/>
                          <w:bottom w:w="0" w:type="dxa"/>
                          <w:right w:w="108" w:type="dxa"/>
                        </w:tcMar>
                      </w:tcPr>
                      <w:p w14:paraId="6BEF630B" w14:textId="77777777" w:rsidR="001961AA" w:rsidRPr="00B9692C" w:rsidRDefault="001961AA" w:rsidP="001961AA">
                        <w:pPr>
                          <w:spacing w:line="252" w:lineRule="auto"/>
                          <w:jc w:val="both"/>
                          <w:rPr>
                            <w:b/>
                            <w:bCs/>
                            <w:sz w:val="24"/>
                            <w:szCs w:val="24"/>
                            <w:shd w:val="clear" w:color="auto" w:fill="FFFFFF"/>
                            <w:lang w:val="en-US"/>
                          </w:rPr>
                        </w:pPr>
                      </w:p>
                    </w:tc>
                    <w:tc>
                      <w:tcPr>
                        <w:tcW w:w="4876" w:type="dxa"/>
                        <w:tcMar>
                          <w:top w:w="0" w:type="dxa"/>
                          <w:left w:w="108" w:type="dxa"/>
                          <w:bottom w:w="0" w:type="dxa"/>
                          <w:right w:w="108" w:type="dxa"/>
                        </w:tcMar>
                      </w:tcPr>
                      <w:p w14:paraId="59B78CDD" w14:textId="77777777" w:rsidR="001961AA" w:rsidRPr="00B9692C" w:rsidRDefault="001961AA" w:rsidP="001961AA">
                        <w:pPr>
                          <w:spacing w:line="252" w:lineRule="auto"/>
                          <w:jc w:val="both"/>
                          <w:rPr>
                            <w:b/>
                            <w:bCs/>
                            <w:sz w:val="24"/>
                            <w:szCs w:val="24"/>
                            <w:shd w:val="clear" w:color="auto" w:fill="FFFFFF"/>
                            <w:lang w:val="cs-CZ"/>
                          </w:rPr>
                        </w:pPr>
                      </w:p>
                    </w:tc>
                  </w:tr>
                  <w:tr w:rsidR="001961AA" w:rsidRPr="00B9692C" w14:paraId="25B01419" w14:textId="77777777" w:rsidTr="009F6E53">
                    <w:trPr>
                      <w:jc w:val="center"/>
                    </w:trPr>
                    <w:tc>
                      <w:tcPr>
                        <w:tcW w:w="4876" w:type="dxa"/>
                        <w:tcMar>
                          <w:top w:w="0" w:type="dxa"/>
                          <w:left w:w="108" w:type="dxa"/>
                          <w:bottom w:w="0" w:type="dxa"/>
                          <w:right w:w="108" w:type="dxa"/>
                        </w:tcMar>
                        <w:hideMark/>
                      </w:tcPr>
                      <w:p w14:paraId="362754A0" w14:textId="77777777" w:rsidR="001961AA" w:rsidRPr="00B9692C" w:rsidRDefault="001961AA" w:rsidP="001961AA">
                        <w:pPr>
                          <w:spacing w:line="252" w:lineRule="auto"/>
                          <w:jc w:val="both"/>
                          <w:rPr>
                            <w:sz w:val="24"/>
                            <w:szCs w:val="24"/>
                          </w:rPr>
                        </w:pPr>
                        <w:r w:rsidRPr="00B9692C">
                          <w:rPr>
                            <w:b/>
                            <w:bCs/>
                            <w:sz w:val="24"/>
                            <w:szCs w:val="24"/>
                            <w:shd w:val="clear" w:color="auto" w:fill="FFFFFF"/>
                          </w:rPr>
                          <w:t>8.1   </w:t>
                        </w:r>
                        <w:r w:rsidRPr="00B9692C">
                          <w:rPr>
                            <w:rStyle w:val="oj-bold"/>
                            <w:sz w:val="24"/>
                            <w:szCs w:val="24"/>
                            <w:shd w:val="clear" w:color="auto" w:fill="FFFFFF"/>
                          </w:rPr>
                          <w:t>Instructions</w:t>
                        </w:r>
                      </w:p>
                    </w:tc>
                    <w:tc>
                      <w:tcPr>
                        <w:tcW w:w="4876" w:type="dxa"/>
                        <w:tcMar>
                          <w:top w:w="0" w:type="dxa"/>
                          <w:left w:w="108" w:type="dxa"/>
                          <w:bottom w:w="0" w:type="dxa"/>
                          <w:right w:w="108" w:type="dxa"/>
                        </w:tcMar>
                        <w:hideMark/>
                      </w:tcPr>
                      <w:p w14:paraId="1DE64349" w14:textId="77777777" w:rsidR="001961AA" w:rsidRPr="00B9692C" w:rsidRDefault="001961AA" w:rsidP="001961AA">
                        <w:pPr>
                          <w:spacing w:line="252" w:lineRule="auto"/>
                          <w:jc w:val="both"/>
                          <w:rPr>
                            <w:sz w:val="24"/>
                            <w:szCs w:val="24"/>
                            <w:lang w:val="cs-CZ"/>
                          </w:rPr>
                        </w:pPr>
                        <w:r w:rsidRPr="00B9692C">
                          <w:rPr>
                            <w:b/>
                            <w:bCs/>
                            <w:sz w:val="24"/>
                            <w:szCs w:val="24"/>
                            <w:shd w:val="clear" w:color="auto" w:fill="FFFFFF"/>
                            <w:lang w:val="cs-CZ"/>
                          </w:rPr>
                          <w:t>8.1.   </w:t>
                        </w:r>
                        <w:r w:rsidRPr="00B9692C">
                          <w:rPr>
                            <w:rStyle w:val="oj-bold"/>
                            <w:sz w:val="24"/>
                            <w:szCs w:val="24"/>
                            <w:shd w:val="clear" w:color="auto" w:fill="FFFFFF"/>
                            <w:lang w:val="cs-CZ"/>
                          </w:rPr>
                          <w:t>Pokyny</w:t>
                        </w:r>
                      </w:p>
                    </w:tc>
                  </w:tr>
                  <w:tr w:rsidR="001961AA" w:rsidRPr="00B9692C" w14:paraId="33BE4E82" w14:textId="77777777" w:rsidTr="009F6E53">
                    <w:trPr>
                      <w:jc w:val="center"/>
                    </w:trPr>
                    <w:tc>
                      <w:tcPr>
                        <w:tcW w:w="4876" w:type="dxa"/>
                        <w:tcMar>
                          <w:top w:w="0" w:type="dxa"/>
                          <w:left w:w="108" w:type="dxa"/>
                          <w:bottom w:w="0" w:type="dxa"/>
                          <w:right w:w="108" w:type="dxa"/>
                        </w:tcMar>
                      </w:tcPr>
                      <w:p w14:paraId="6EFFCEFB" w14:textId="77777777" w:rsidR="001961AA" w:rsidRPr="00B9692C" w:rsidRDefault="001961AA" w:rsidP="001961AA">
                        <w:pPr>
                          <w:spacing w:line="252" w:lineRule="auto"/>
                          <w:jc w:val="both"/>
                          <w:rPr>
                            <w:b/>
                            <w:bCs/>
                            <w:sz w:val="24"/>
                            <w:szCs w:val="24"/>
                            <w:shd w:val="clear" w:color="auto" w:fill="FFFFFF"/>
                          </w:rPr>
                        </w:pPr>
                      </w:p>
                    </w:tc>
                    <w:tc>
                      <w:tcPr>
                        <w:tcW w:w="4876" w:type="dxa"/>
                        <w:tcMar>
                          <w:top w:w="0" w:type="dxa"/>
                          <w:left w:w="108" w:type="dxa"/>
                          <w:bottom w:w="0" w:type="dxa"/>
                          <w:right w:w="108" w:type="dxa"/>
                        </w:tcMar>
                      </w:tcPr>
                      <w:p w14:paraId="66B47375" w14:textId="77777777" w:rsidR="001961AA" w:rsidRPr="00B9692C" w:rsidRDefault="001961AA" w:rsidP="001961AA">
                        <w:pPr>
                          <w:spacing w:line="252" w:lineRule="auto"/>
                          <w:jc w:val="both"/>
                          <w:rPr>
                            <w:b/>
                            <w:bCs/>
                            <w:sz w:val="24"/>
                            <w:szCs w:val="24"/>
                            <w:shd w:val="clear" w:color="auto" w:fill="FFFFFF"/>
                            <w:lang w:val="cs-CZ"/>
                          </w:rPr>
                        </w:pPr>
                      </w:p>
                    </w:tc>
                  </w:tr>
                  <w:tr w:rsidR="001961AA" w:rsidRPr="00B9692C" w14:paraId="00942EE5" w14:textId="77777777" w:rsidTr="009F6E53">
                    <w:trPr>
                      <w:jc w:val="center"/>
                    </w:trPr>
                    <w:tc>
                      <w:tcPr>
                        <w:tcW w:w="4876" w:type="dxa"/>
                        <w:tcMar>
                          <w:top w:w="0" w:type="dxa"/>
                          <w:left w:w="108" w:type="dxa"/>
                          <w:bottom w:w="0" w:type="dxa"/>
                          <w:right w:w="108" w:type="dxa"/>
                        </w:tcMar>
                        <w:hideMark/>
                      </w:tcPr>
                      <w:p w14:paraId="26D6A67F" w14:textId="77777777" w:rsidR="001961AA" w:rsidRPr="00B9692C" w:rsidRDefault="001961AA" w:rsidP="001961AA">
                        <w:pPr>
                          <w:pStyle w:val="ListParagraph"/>
                          <w:numPr>
                            <w:ilvl w:val="0"/>
                            <w:numId w:val="56"/>
                          </w:numPr>
                          <w:suppressAutoHyphens/>
                          <w:autoSpaceDN w:val="0"/>
                          <w:spacing w:line="252" w:lineRule="auto"/>
                          <w:jc w:val="both"/>
                          <w:rPr>
                            <w:sz w:val="24"/>
                            <w:szCs w:val="24"/>
                            <w:lang w:val="en-US"/>
                          </w:rPr>
                        </w:pPr>
                        <w:r w:rsidRPr="00B9692C">
                          <w:rPr>
                            <w:sz w:val="24"/>
                            <w:szCs w:val="24"/>
                            <w:shd w:val="clear" w:color="auto" w:fill="FFFFFF"/>
                            <w:lang w:val="en-US"/>
                          </w:rPr>
                          <w:t>The data exporter shall process the personal data only on documented instructions from the data importer acting as its controller.</w:t>
                        </w:r>
                      </w:p>
                    </w:tc>
                    <w:tc>
                      <w:tcPr>
                        <w:tcW w:w="4876" w:type="dxa"/>
                        <w:tcMar>
                          <w:top w:w="0" w:type="dxa"/>
                          <w:left w:w="108" w:type="dxa"/>
                          <w:bottom w:w="0" w:type="dxa"/>
                          <w:right w:w="108" w:type="dxa"/>
                        </w:tcMar>
                        <w:hideMark/>
                      </w:tcPr>
                      <w:p w14:paraId="13BE24BD" w14:textId="77777777" w:rsidR="001961AA" w:rsidRPr="00B9692C" w:rsidRDefault="001961AA" w:rsidP="001961AA">
                        <w:pPr>
                          <w:pStyle w:val="ListParagraph"/>
                          <w:numPr>
                            <w:ilvl w:val="0"/>
                            <w:numId w:val="57"/>
                          </w:numPr>
                          <w:suppressAutoHyphens/>
                          <w:autoSpaceDN w:val="0"/>
                          <w:spacing w:line="252" w:lineRule="auto"/>
                          <w:jc w:val="both"/>
                          <w:rPr>
                            <w:sz w:val="24"/>
                            <w:szCs w:val="24"/>
                            <w:lang w:val="cs-CZ"/>
                          </w:rPr>
                        </w:pPr>
                        <w:r w:rsidRPr="00B9692C">
                          <w:rPr>
                            <w:sz w:val="24"/>
                            <w:szCs w:val="24"/>
                            <w:shd w:val="clear" w:color="auto" w:fill="FFFFFF"/>
                            <w:lang w:val="cs-CZ"/>
                          </w:rPr>
                          <w:t>Vývozce údajů zpracovává osobní údaje pouze na základě doložených pokynů od dovozce údajů, který jedná jako jeho správce.</w:t>
                        </w:r>
                      </w:p>
                    </w:tc>
                  </w:tr>
                  <w:tr w:rsidR="001961AA" w:rsidRPr="00B9692C" w14:paraId="4DE8E9EA" w14:textId="77777777" w:rsidTr="009F6E53">
                    <w:trPr>
                      <w:jc w:val="center"/>
                    </w:trPr>
                    <w:tc>
                      <w:tcPr>
                        <w:tcW w:w="4876" w:type="dxa"/>
                        <w:tcMar>
                          <w:top w:w="0" w:type="dxa"/>
                          <w:left w:w="108" w:type="dxa"/>
                          <w:bottom w:w="0" w:type="dxa"/>
                          <w:right w:w="108" w:type="dxa"/>
                        </w:tcMar>
                        <w:hideMark/>
                      </w:tcPr>
                      <w:p w14:paraId="4FD7BE90" w14:textId="77777777" w:rsidR="001961AA" w:rsidRPr="00B9692C" w:rsidRDefault="001961AA" w:rsidP="001961AA">
                        <w:pPr>
                          <w:pStyle w:val="ListParagraph"/>
                          <w:numPr>
                            <w:ilvl w:val="0"/>
                            <w:numId w:val="57"/>
                          </w:numPr>
                          <w:suppressAutoHyphens/>
                          <w:autoSpaceDN w:val="0"/>
                          <w:spacing w:line="252" w:lineRule="auto"/>
                          <w:jc w:val="both"/>
                          <w:rPr>
                            <w:sz w:val="24"/>
                            <w:szCs w:val="24"/>
                            <w:lang w:val="en-US"/>
                          </w:rPr>
                        </w:pPr>
                        <w:r w:rsidRPr="00B9692C">
                          <w:rPr>
                            <w:sz w:val="24"/>
                            <w:szCs w:val="24"/>
                            <w:shd w:val="clear" w:color="auto" w:fill="FFFFFF"/>
                            <w:lang w:val="en-US"/>
                          </w:rPr>
                          <w:t>The data exporter shall immediately inform the data importer if it is unable to follow those instructions, including if such instructions infringe Regulation (EU) 2016/679 or other Union or Member State data protection law.</w:t>
                        </w:r>
                      </w:p>
                    </w:tc>
                    <w:tc>
                      <w:tcPr>
                        <w:tcW w:w="4876" w:type="dxa"/>
                        <w:tcMar>
                          <w:top w:w="0" w:type="dxa"/>
                          <w:left w:w="108" w:type="dxa"/>
                          <w:bottom w:w="0" w:type="dxa"/>
                          <w:right w:w="108" w:type="dxa"/>
                        </w:tcMar>
                        <w:hideMark/>
                      </w:tcPr>
                      <w:p w14:paraId="22B67D12" w14:textId="77777777" w:rsidR="001961AA" w:rsidRPr="00B9692C" w:rsidRDefault="001961AA" w:rsidP="001961AA">
                        <w:pPr>
                          <w:pStyle w:val="ListParagraph"/>
                          <w:numPr>
                            <w:ilvl w:val="0"/>
                            <w:numId w:val="58"/>
                          </w:numPr>
                          <w:suppressAutoHyphens/>
                          <w:autoSpaceDN w:val="0"/>
                          <w:spacing w:line="252" w:lineRule="auto"/>
                          <w:jc w:val="both"/>
                          <w:rPr>
                            <w:sz w:val="24"/>
                            <w:szCs w:val="24"/>
                            <w:lang w:val="cs-CZ"/>
                          </w:rPr>
                        </w:pPr>
                        <w:r w:rsidRPr="00B9692C">
                          <w:rPr>
                            <w:sz w:val="24"/>
                            <w:szCs w:val="24"/>
                            <w:shd w:val="clear" w:color="auto" w:fill="FFFFFF"/>
                            <w:lang w:val="cs-CZ"/>
                          </w:rPr>
                          <w:t>Vývozce údajů neprodleně informuje dovozce údajů, pokud není schopen tyto pokyny dodržovat, včetně případů, kdy tyto pokyny porušují nařízení (EU) 2016/679 nebo jiné právní předpisy Unie nebo členského státu v oblasti ochrany údajů.</w:t>
                        </w:r>
                      </w:p>
                    </w:tc>
                  </w:tr>
                  <w:tr w:rsidR="001961AA" w:rsidRPr="00B9692C" w14:paraId="2DC4DF79" w14:textId="77777777" w:rsidTr="009F6E53">
                    <w:trPr>
                      <w:jc w:val="center"/>
                    </w:trPr>
                    <w:tc>
                      <w:tcPr>
                        <w:tcW w:w="4876" w:type="dxa"/>
                        <w:tcMar>
                          <w:top w:w="0" w:type="dxa"/>
                          <w:left w:w="108" w:type="dxa"/>
                          <w:bottom w:w="0" w:type="dxa"/>
                          <w:right w:w="108" w:type="dxa"/>
                        </w:tcMar>
                        <w:hideMark/>
                      </w:tcPr>
                      <w:p w14:paraId="7B628FB2" w14:textId="77777777" w:rsidR="001961AA" w:rsidRPr="00B9692C" w:rsidRDefault="001961AA" w:rsidP="001961AA">
                        <w:pPr>
                          <w:pStyle w:val="ListParagraph"/>
                          <w:numPr>
                            <w:ilvl w:val="0"/>
                            <w:numId w:val="58"/>
                          </w:numPr>
                          <w:suppressAutoHyphens/>
                          <w:autoSpaceDN w:val="0"/>
                          <w:spacing w:line="252" w:lineRule="auto"/>
                          <w:jc w:val="both"/>
                          <w:rPr>
                            <w:sz w:val="24"/>
                            <w:szCs w:val="24"/>
                            <w:lang w:val="en-US"/>
                          </w:rPr>
                        </w:pPr>
                        <w:r w:rsidRPr="00B9692C">
                          <w:rPr>
                            <w:sz w:val="24"/>
                            <w:szCs w:val="24"/>
                            <w:shd w:val="clear" w:color="auto" w:fill="FFFFFF"/>
                            <w:lang w:val="en-US"/>
                          </w:rPr>
                          <w:t>The data importer shall refrain from any action that would prevent the data exporter from fulfilling its obligations under Regulation (EU) 2016/679, including in the context of sub-processing or as regards cooperation with competent supervisory authorities.</w:t>
                        </w:r>
                      </w:p>
                    </w:tc>
                    <w:tc>
                      <w:tcPr>
                        <w:tcW w:w="4876" w:type="dxa"/>
                        <w:tcMar>
                          <w:top w:w="0" w:type="dxa"/>
                          <w:left w:w="108" w:type="dxa"/>
                          <w:bottom w:w="0" w:type="dxa"/>
                          <w:right w:w="108" w:type="dxa"/>
                        </w:tcMar>
                        <w:hideMark/>
                      </w:tcPr>
                      <w:p w14:paraId="0F2F89C4" w14:textId="77777777" w:rsidR="001961AA" w:rsidRPr="00B9692C" w:rsidRDefault="001961AA" w:rsidP="001961AA">
                        <w:pPr>
                          <w:pStyle w:val="ListParagraph"/>
                          <w:numPr>
                            <w:ilvl w:val="0"/>
                            <w:numId w:val="59"/>
                          </w:numPr>
                          <w:suppressAutoHyphens/>
                          <w:autoSpaceDN w:val="0"/>
                          <w:spacing w:line="252" w:lineRule="auto"/>
                          <w:jc w:val="both"/>
                          <w:rPr>
                            <w:sz w:val="24"/>
                            <w:szCs w:val="24"/>
                            <w:lang w:val="cs-CZ"/>
                          </w:rPr>
                        </w:pPr>
                        <w:r w:rsidRPr="00B9692C">
                          <w:rPr>
                            <w:sz w:val="24"/>
                            <w:szCs w:val="24"/>
                            <w:shd w:val="clear" w:color="auto" w:fill="FFFFFF"/>
                            <w:lang w:val="cs-CZ"/>
                          </w:rPr>
                          <w:t>Dovozce údajů se zdrží přijímání jakýchkoli opatření, která by vývozci údajů bránila v plnění jeho povinností podle nařízení (EU) 2016/679, mimo jiné v kontextu dílčího zpracování, nebo pokud se jedná o spolupráci s příslušnými dozorovými úřady.</w:t>
                        </w:r>
                      </w:p>
                    </w:tc>
                  </w:tr>
                  <w:tr w:rsidR="001961AA" w:rsidRPr="00B9692C" w14:paraId="46EFF729" w14:textId="77777777" w:rsidTr="009F6E53">
                    <w:trPr>
                      <w:jc w:val="center"/>
                    </w:trPr>
                    <w:tc>
                      <w:tcPr>
                        <w:tcW w:w="4876" w:type="dxa"/>
                        <w:tcMar>
                          <w:top w:w="0" w:type="dxa"/>
                          <w:left w:w="108" w:type="dxa"/>
                          <w:bottom w:w="0" w:type="dxa"/>
                          <w:right w:w="108" w:type="dxa"/>
                        </w:tcMar>
                        <w:hideMark/>
                      </w:tcPr>
                      <w:p w14:paraId="74BDF26E" w14:textId="77777777" w:rsidR="001961AA" w:rsidRPr="00B9692C" w:rsidRDefault="001961AA" w:rsidP="001961AA">
                        <w:pPr>
                          <w:pStyle w:val="ListParagraph"/>
                          <w:numPr>
                            <w:ilvl w:val="0"/>
                            <w:numId w:val="59"/>
                          </w:numPr>
                          <w:suppressAutoHyphens/>
                          <w:autoSpaceDN w:val="0"/>
                          <w:spacing w:line="252" w:lineRule="auto"/>
                          <w:jc w:val="both"/>
                          <w:rPr>
                            <w:sz w:val="24"/>
                            <w:szCs w:val="24"/>
                            <w:lang w:val="en-US"/>
                          </w:rPr>
                        </w:pPr>
                        <w:r w:rsidRPr="00B9692C">
                          <w:rPr>
                            <w:sz w:val="24"/>
                            <w:szCs w:val="24"/>
                            <w:shd w:val="clear" w:color="auto" w:fill="FFFFFF"/>
                            <w:lang w:val="en-US"/>
                          </w:rPr>
                          <w:t>After the end of the provision of the processing services, the data exporter shall, at the choice of the data importer, delete all personal data processed on behalf of the data importer and certify to the data importer that it has done so, or return to the data importer all personal data processed on its behalf and delete existing copies.</w:t>
                        </w:r>
                      </w:p>
                    </w:tc>
                    <w:tc>
                      <w:tcPr>
                        <w:tcW w:w="4876" w:type="dxa"/>
                        <w:tcMar>
                          <w:top w:w="0" w:type="dxa"/>
                          <w:left w:w="108" w:type="dxa"/>
                          <w:bottom w:w="0" w:type="dxa"/>
                          <w:right w:w="108" w:type="dxa"/>
                        </w:tcMar>
                        <w:hideMark/>
                      </w:tcPr>
                      <w:p w14:paraId="360A5F1F" w14:textId="77777777" w:rsidR="001961AA" w:rsidRPr="00B9692C" w:rsidRDefault="001961AA" w:rsidP="001961AA">
                        <w:pPr>
                          <w:pStyle w:val="ListParagraph"/>
                          <w:numPr>
                            <w:ilvl w:val="0"/>
                            <w:numId w:val="60"/>
                          </w:numPr>
                          <w:suppressAutoHyphens/>
                          <w:autoSpaceDN w:val="0"/>
                          <w:spacing w:line="252" w:lineRule="auto"/>
                          <w:jc w:val="both"/>
                          <w:rPr>
                            <w:sz w:val="24"/>
                            <w:szCs w:val="24"/>
                            <w:lang w:val="cs-CZ"/>
                          </w:rPr>
                        </w:pPr>
                        <w:r w:rsidRPr="00B9692C">
                          <w:rPr>
                            <w:sz w:val="24"/>
                            <w:szCs w:val="24"/>
                            <w:shd w:val="clear" w:color="auto" w:fill="FFFFFF"/>
                            <w:lang w:val="cs-CZ"/>
                          </w:rPr>
                          <w:t>Po skončení poskytování zpracovatelských služeb vývozce údajů v souladu s volbou dovozce údajů vymaže všechny osobní údaje zpracovávané jménem dovozce údajů a potvrdí dovozci údajů, že tak učinil, nebo dovozci údajů vrátí všechny osobní údaje zpracovávané jeho jménem a vymaže všechny existující kopie.</w:t>
                        </w:r>
                      </w:p>
                    </w:tc>
                  </w:tr>
                  <w:tr w:rsidR="001961AA" w:rsidRPr="00B9692C" w14:paraId="4C69D894" w14:textId="77777777" w:rsidTr="009F6E53">
                    <w:trPr>
                      <w:jc w:val="center"/>
                    </w:trPr>
                    <w:tc>
                      <w:tcPr>
                        <w:tcW w:w="4876" w:type="dxa"/>
                        <w:tcMar>
                          <w:top w:w="0" w:type="dxa"/>
                          <w:left w:w="108" w:type="dxa"/>
                          <w:bottom w:w="0" w:type="dxa"/>
                          <w:right w:w="108" w:type="dxa"/>
                        </w:tcMar>
                      </w:tcPr>
                      <w:p w14:paraId="7EE9C3FF" w14:textId="77777777" w:rsidR="001961AA" w:rsidRPr="00B9692C" w:rsidRDefault="001961AA" w:rsidP="001961AA">
                        <w:pPr>
                          <w:spacing w:line="252" w:lineRule="auto"/>
                          <w:jc w:val="both"/>
                          <w:rPr>
                            <w:b/>
                            <w:bCs/>
                            <w:sz w:val="24"/>
                            <w:szCs w:val="24"/>
                            <w:shd w:val="clear" w:color="auto" w:fill="FFFFFF"/>
                            <w:lang w:val="en-US"/>
                          </w:rPr>
                        </w:pPr>
                      </w:p>
                    </w:tc>
                    <w:tc>
                      <w:tcPr>
                        <w:tcW w:w="4876" w:type="dxa"/>
                        <w:tcMar>
                          <w:top w:w="0" w:type="dxa"/>
                          <w:left w:w="108" w:type="dxa"/>
                          <w:bottom w:w="0" w:type="dxa"/>
                          <w:right w:w="108" w:type="dxa"/>
                        </w:tcMar>
                      </w:tcPr>
                      <w:p w14:paraId="69110140" w14:textId="77777777" w:rsidR="001961AA" w:rsidRPr="00B9692C" w:rsidRDefault="001961AA" w:rsidP="001961AA">
                        <w:pPr>
                          <w:spacing w:line="252" w:lineRule="auto"/>
                          <w:jc w:val="both"/>
                          <w:rPr>
                            <w:b/>
                            <w:bCs/>
                            <w:sz w:val="24"/>
                            <w:szCs w:val="24"/>
                            <w:shd w:val="clear" w:color="auto" w:fill="FFFFFF"/>
                            <w:lang w:val="cs-CZ"/>
                          </w:rPr>
                        </w:pPr>
                      </w:p>
                    </w:tc>
                  </w:tr>
                  <w:tr w:rsidR="001961AA" w:rsidRPr="00B9692C" w14:paraId="3BF11670" w14:textId="77777777" w:rsidTr="009F6E53">
                    <w:trPr>
                      <w:jc w:val="center"/>
                    </w:trPr>
                    <w:tc>
                      <w:tcPr>
                        <w:tcW w:w="4876" w:type="dxa"/>
                        <w:tcMar>
                          <w:top w:w="0" w:type="dxa"/>
                          <w:left w:w="108" w:type="dxa"/>
                          <w:bottom w:w="0" w:type="dxa"/>
                          <w:right w:w="108" w:type="dxa"/>
                        </w:tcMar>
                        <w:hideMark/>
                      </w:tcPr>
                      <w:p w14:paraId="13A687ED" w14:textId="77777777" w:rsidR="001961AA" w:rsidRPr="00B9692C" w:rsidRDefault="001961AA" w:rsidP="001961AA">
                        <w:pPr>
                          <w:spacing w:line="252" w:lineRule="auto"/>
                          <w:jc w:val="both"/>
                          <w:rPr>
                            <w:sz w:val="24"/>
                            <w:szCs w:val="24"/>
                          </w:rPr>
                        </w:pPr>
                        <w:r w:rsidRPr="00B9692C">
                          <w:rPr>
                            <w:b/>
                            <w:bCs/>
                            <w:sz w:val="24"/>
                            <w:szCs w:val="24"/>
                            <w:shd w:val="clear" w:color="auto" w:fill="FFFFFF"/>
                          </w:rPr>
                          <w:t>8.2   </w:t>
                        </w:r>
                        <w:r w:rsidRPr="00B9692C">
                          <w:rPr>
                            <w:rStyle w:val="oj-bold"/>
                            <w:sz w:val="24"/>
                            <w:szCs w:val="24"/>
                            <w:shd w:val="clear" w:color="auto" w:fill="FFFFFF"/>
                          </w:rPr>
                          <w:t>Security of processing</w:t>
                        </w:r>
                      </w:p>
                    </w:tc>
                    <w:tc>
                      <w:tcPr>
                        <w:tcW w:w="4876" w:type="dxa"/>
                        <w:tcMar>
                          <w:top w:w="0" w:type="dxa"/>
                          <w:left w:w="108" w:type="dxa"/>
                          <w:bottom w:w="0" w:type="dxa"/>
                          <w:right w:w="108" w:type="dxa"/>
                        </w:tcMar>
                        <w:hideMark/>
                      </w:tcPr>
                      <w:p w14:paraId="76B9409F" w14:textId="77777777" w:rsidR="001961AA" w:rsidRPr="00B9692C" w:rsidRDefault="001961AA" w:rsidP="001961AA">
                        <w:pPr>
                          <w:spacing w:line="252" w:lineRule="auto"/>
                          <w:jc w:val="both"/>
                          <w:rPr>
                            <w:b/>
                            <w:bCs/>
                            <w:sz w:val="24"/>
                            <w:szCs w:val="24"/>
                            <w:shd w:val="clear" w:color="auto" w:fill="FFFFFF"/>
                            <w:lang w:val="cs-CZ"/>
                          </w:rPr>
                        </w:pPr>
                        <w:r w:rsidRPr="00B9692C">
                          <w:rPr>
                            <w:b/>
                            <w:bCs/>
                            <w:sz w:val="24"/>
                            <w:szCs w:val="24"/>
                            <w:shd w:val="clear" w:color="auto" w:fill="FFFFFF"/>
                            <w:lang w:val="cs-CZ"/>
                          </w:rPr>
                          <w:t>8.2.   Zabezpečení zpracování</w:t>
                        </w:r>
                      </w:p>
                    </w:tc>
                  </w:tr>
                  <w:tr w:rsidR="001961AA" w:rsidRPr="00B9692C" w14:paraId="4EE6EE1D" w14:textId="77777777" w:rsidTr="009F6E53">
                    <w:trPr>
                      <w:jc w:val="center"/>
                    </w:trPr>
                    <w:tc>
                      <w:tcPr>
                        <w:tcW w:w="4876" w:type="dxa"/>
                        <w:tcMar>
                          <w:top w:w="0" w:type="dxa"/>
                          <w:left w:w="108" w:type="dxa"/>
                          <w:bottom w:w="0" w:type="dxa"/>
                          <w:right w:w="108" w:type="dxa"/>
                        </w:tcMar>
                      </w:tcPr>
                      <w:p w14:paraId="2AF69823" w14:textId="77777777" w:rsidR="001961AA" w:rsidRPr="00B9692C" w:rsidRDefault="001961AA" w:rsidP="001961AA">
                        <w:pPr>
                          <w:spacing w:line="252" w:lineRule="auto"/>
                          <w:jc w:val="both"/>
                          <w:rPr>
                            <w:b/>
                            <w:bCs/>
                            <w:sz w:val="24"/>
                            <w:szCs w:val="24"/>
                            <w:shd w:val="clear" w:color="auto" w:fill="FFFFFF"/>
                          </w:rPr>
                        </w:pPr>
                      </w:p>
                    </w:tc>
                    <w:tc>
                      <w:tcPr>
                        <w:tcW w:w="4876" w:type="dxa"/>
                        <w:tcMar>
                          <w:top w:w="0" w:type="dxa"/>
                          <w:left w:w="108" w:type="dxa"/>
                          <w:bottom w:w="0" w:type="dxa"/>
                          <w:right w:w="108" w:type="dxa"/>
                        </w:tcMar>
                      </w:tcPr>
                      <w:p w14:paraId="51373B33" w14:textId="77777777" w:rsidR="001961AA" w:rsidRPr="00B9692C" w:rsidRDefault="001961AA" w:rsidP="001961AA">
                        <w:pPr>
                          <w:spacing w:line="252" w:lineRule="auto"/>
                          <w:jc w:val="both"/>
                          <w:rPr>
                            <w:b/>
                            <w:bCs/>
                            <w:sz w:val="24"/>
                            <w:szCs w:val="24"/>
                            <w:shd w:val="clear" w:color="auto" w:fill="FFFFFF"/>
                            <w:lang w:val="cs-CZ"/>
                          </w:rPr>
                        </w:pPr>
                      </w:p>
                    </w:tc>
                  </w:tr>
                  <w:tr w:rsidR="001961AA" w:rsidRPr="00B9692C" w14:paraId="77967076" w14:textId="77777777" w:rsidTr="009F6E53">
                    <w:trPr>
                      <w:jc w:val="center"/>
                    </w:trPr>
                    <w:tc>
                      <w:tcPr>
                        <w:tcW w:w="4876" w:type="dxa"/>
                        <w:tcMar>
                          <w:top w:w="0" w:type="dxa"/>
                          <w:left w:w="108" w:type="dxa"/>
                          <w:bottom w:w="0" w:type="dxa"/>
                          <w:right w:w="108" w:type="dxa"/>
                        </w:tcMar>
                        <w:hideMark/>
                      </w:tcPr>
                      <w:p w14:paraId="0C49BF88" w14:textId="77777777" w:rsidR="001961AA" w:rsidRPr="00B9692C" w:rsidRDefault="001961AA" w:rsidP="001961AA">
                        <w:pPr>
                          <w:pStyle w:val="ListParagraph"/>
                          <w:numPr>
                            <w:ilvl w:val="0"/>
                            <w:numId w:val="61"/>
                          </w:numPr>
                          <w:suppressAutoHyphens/>
                          <w:autoSpaceDN w:val="0"/>
                          <w:spacing w:line="252" w:lineRule="auto"/>
                          <w:jc w:val="both"/>
                          <w:rPr>
                            <w:sz w:val="24"/>
                            <w:szCs w:val="24"/>
                            <w:lang w:val="en-US"/>
                          </w:rPr>
                        </w:pPr>
                        <w:r w:rsidRPr="00B9692C">
                          <w:rPr>
                            <w:sz w:val="24"/>
                            <w:szCs w:val="24"/>
                            <w:shd w:val="clear" w:color="auto" w:fill="FFFFFF"/>
                            <w:lang w:val="en-US"/>
                          </w:rPr>
                          <w:t xml:space="preserve">The parties (as named in Annex I of this Attachment C) shall implement appropriate technical and organizational measures to ensure the security of the data, including during transmission, and protection against a breach of security leading to accidental or unlawful </w:t>
                        </w:r>
                        <w:r w:rsidRPr="00B9692C">
                          <w:rPr>
                            <w:sz w:val="24"/>
                            <w:szCs w:val="24"/>
                            <w:shd w:val="clear" w:color="auto" w:fill="FFFFFF"/>
                            <w:lang w:val="en-US"/>
                          </w:rPr>
                          <w:lastRenderedPageBreak/>
                          <w:t>destruction, loss, alteration, unauthorized disclosure or access (hereinafter ‘personal data breach’). In assessing the appropriate level of security, they shall take due account of the state of the art, the costs of implementation, the nature of the personal data</w:t>
                        </w:r>
                        <w:r w:rsidRPr="00B9692C">
                          <w:rPr>
                            <w:sz w:val="24"/>
                            <w:szCs w:val="24"/>
                            <w:shd w:val="clear" w:color="auto" w:fill="FFFFFF"/>
                            <w:vertAlign w:val="superscript"/>
                            <w:lang w:val="en-US"/>
                          </w:rPr>
                          <w:t>2</w:t>
                        </w:r>
                        <w:r w:rsidRPr="00B9692C">
                          <w:rPr>
                            <w:sz w:val="24"/>
                            <w:szCs w:val="24"/>
                            <w:shd w:val="clear" w:color="auto" w:fill="FFFFFF"/>
                            <w:lang w:val="en-US"/>
                          </w:rPr>
                          <w:t>, the nature, scope, context and purpose(s) of processing and the risks involved in the processing for the data subjects, and in particular consider having recourse to encryption or pseudonymization, including during transmission, where the purpose of processing can be fulfilled in that manner.</w:t>
                        </w:r>
                      </w:p>
                    </w:tc>
                    <w:tc>
                      <w:tcPr>
                        <w:tcW w:w="4876" w:type="dxa"/>
                        <w:tcMar>
                          <w:top w:w="0" w:type="dxa"/>
                          <w:left w:w="108" w:type="dxa"/>
                          <w:bottom w:w="0" w:type="dxa"/>
                          <w:right w:w="108" w:type="dxa"/>
                        </w:tcMar>
                        <w:hideMark/>
                      </w:tcPr>
                      <w:p w14:paraId="04457497" w14:textId="77777777" w:rsidR="001961AA" w:rsidRPr="00B9692C" w:rsidRDefault="001961AA" w:rsidP="001961AA">
                        <w:pPr>
                          <w:pStyle w:val="ListParagraph"/>
                          <w:numPr>
                            <w:ilvl w:val="0"/>
                            <w:numId w:val="62"/>
                          </w:numPr>
                          <w:suppressAutoHyphens/>
                          <w:autoSpaceDN w:val="0"/>
                          <w:spacing w:line="252" w:lineRule="auto"/>
                          <w:jc w:val="both"/>
                          <w:rPr>
                            <w:sz w:val="24"/>
                            <w:szCs w:val="24"/>
                            <w:lang w:val="cs-CZ"/>
                          </w:rPr>
                        </w:pPr>
                        <w:r w:rsidRPr="00B9692C">
                          <w:rPr>
                            <w:sz w:val="24"/>
                            <w:szCs w:val="24"/>
                            <w:shd w:val="clear" w:color="auto" w:fill="FFFFFF"/>
                            <w:lang w:val="cs-CZ"/>
                          </w:rPr>
                          <w:lastRenderedPageBreak/>
                          <w:t xml:space="preserve">Strany (jak jsou uvedeny v Příloze 1 Standardních smluvních doložek) zavedou vhodná technická a organizační opatření k zajištění zabezpečení údajů, a to i během předávání, a zajistí ochranu před porušením zabezpečení vedoucím k náhodnému nebo protiprávnímu </w:t>
                        </w:r>
                        <w:r w:rsidRPr="00B9692C">
                          <w:rPr>
                            <w:sz w:val="24"/>
                            <w:szCs w:val="24"/>
                            <w:shd w:val="clear" w:color="auto" w:fill="FFFFFF"/>
                            <w:lang w:val="cs-CZ"/>
                          </w:rPr>
                          <w:lastRenderedPageBreak/>
                          <w:t>zničení, ztrátě, změně, neoprávněnému poskytnutí nebo zpřístupnění (dále jen „porušení zabezpečení osobních údajů“). Při posuzování vhodné úrovně zabezpečení strany náležitě zohlední aktuální stav techniky, náklady na provedení, povahu osobních údajů</w:t>
                        </w:r>
                        <w:r w:rsidRPr="00B9692C">
                          <w:rPr>
                            <w:rStyle w:val="FootnoteReference"/>
                            <w:sz w:val="24"/>
                            <w:szCs w:val="24"/>
                            <w:shd w:val="clear" w:color="auto" w:fill="FFFFFF"/>
                            <w:lang w:val="cs-CZ"/>
                          </w:rPr>
                          <w:footnoteReference w:id="2"/>
                        </w:r>
                        <w:r w:rsidRPr="00B9692C">
                          <w:rPr>
                            <w:sz w:val="24"/>
                            <w:szCs w:val="24"/>
                            <w:shd w:val="clear" w:color="auto" w:fill="FFFFFF"/>
                            <w:lang w:val="cs-CZ"/>
                          </w:rPr>
                          <w:t>, povahu, rozsah, kontext a účel nebo účely zpracování a rizika pro subjekty údajů spojená se zpracováním, a zejména zváží použití šifrování nebo pseudonymizace, a to i během předávání, pokud lze tímto způsobem splnit účel zpracování.</w:t>
                        </w:r>
                      </w:p>
                    </w:tc>
                  </w:tr>
                  <w:tr w:rsidR="001961AA" w:rsidRPr="00B9692C" w14:paraId="09E4F7D8" w14:textId="77777777" w:rsidTr="009F6E53">
                    <w:trPr>
                      <w:jc w:val="center"/>
                    </w:trPr>
                    <w:tc>
                      <w:tcPr>
                        <w:tcW w:w="4876" w:type="dxa"/>
                        <w:tcMar>
                          <w:top w:w="0" w:type="dxa"/>
                          <w:left w:w="108" w:type="dxa"/>
                          <w:bottom w:w="0" w:type="dxa"/>
                          <w:right w:w="108" w:type="dxa"/>
                        </w:tcMar>
                        <w:hideMark/>
                      </w:tcPr>
                      <w:p w14:paraId="61655421" w14:textId="77777777" w:rsidR="001961AA" w:rsidRPr="00B9692C" w:rsidRDefault="001961AA" w:rsidP="001961AA">
                        <w:pPr>
                          <w:pStyle w:val="ListParagraph"/>
                          <w:numPr>
                            <w:ilvl w:val="0"/>
                            <w:numId w:val="62"/>
                          </w:numPr>
                          <w:suppressAutoHyphens/>
                          <w:autoSpaceDN w:val="0"/>
                          <w:spacing w:line="252" w:lineRule="auto"/>
                          <w:jc w:val="both"/>
                          <w:rPr>
                            <w:sz w:val="24"/>
                            <w:szCs w:val="24"/>
                            <w:shd w:val="clear" w:color="auto" w:fill="FFFFFF"/>
                            <w:lang w:val="en-US"/>
                          </w:rPr>
                        </w:pPr>
                        <w:r w:rsidRPr="00B9692C">
                          <w:rPr>
                            <w:sz w:val="24"/>
                            <w:szCs w:val="24"/>
                            <w:shd w:val="clear" w:color="auto" w:fill="FFFFFF"/>
                            <w:lang w:val="en-US"/>
                          </w:rPr>
                          <w:lastRenderedPageBreak/>
                          <w:t>The data exporter shall assist the data importer in ensuring appropriate security of the data in accordance with paragraph (a). In case of a personal data breach concerning the personal data processed by the data exporter under these Clauses, the data exporter shall notify the data importer without undue delay after becoming aware of it and assist the data importer in addressing the breach.</w:t>
                        </w:r>
                      </w:p>
                    </w:tc>
                    <w:tc>
                      <w:tcPr>
                        <w:tcW w:w="4876" w:type="dxa"/>
                        <w:tcMar>
                          <w:top w:w="0" w:type="dxa"/>
                          <w:left w:w="108" w:type="dxa"/>
                          <w:bottom w:w="0" w:type="dxa"/>
                          <w:right w:w="108" w:type="dxa"/>
                        </w:tcMar>
                        <w:hideMark/>
                      </w:tcPr>
                      <w:p w14:paraId="07595A2C" w14:textId="77777777" w:rsidR="001961AA" w:rsidRPr="00B9692C" w:rsidRDefault="001961AA" w:rsidP="001961AA">
                        <w:pPr>
                          <w:pStyle w:val="ListParagraph"/>
                          <w:numPr>
                            <w:ilvl w:val="0"/>
                            <w:numId w:val="63"/>
                          </w:numPr>
                          <w:suppressAutoHyphens/>
                          <w:autoSpaceDN w:val="0"/>
                          <w:spacing w:line="252" w:lineRule="auto"/>
                          <w:jc w:val="both"/>
                          <w:rPr>
                            <w:sz w:val="24"/>
                            <w:szCs w:val="24"/>
                            <w:shd w:val="clear" w:color="auto" w:fill="FFFFFF"/>
                            <w:lang w:val="cs-CZ"/>
                          </w:rPr>
                        </w:pPr>
                        <w:r w:rsidRPr="00B9692C">
                          <w:rPr>
                            <w:sz w:val="24"/>
                            <w:szCs w:val="24"/>
                            <w:shd w:val="clear" w:color="auto" w:fill="FFFFFF"/>
                            <w:lang w:val="cs-CZ"/>
                          </w:rPr>
                          <w:t>Vývozce údajů pomáhá dovozci údajů při zajišťování odpovídajícího zabezpečení údajů v souladu s písmenem a). V případě porušení zabezpečení osobních údajů týkajícího se osobních údajů zpracovávaných vývozcem údajů podle těchto doložek vývozce údajů podá hlášení dovozci údajů bez zbytečného odkladu poté, co se o něm dozvěděl, a dovozci údajů bude při řešení uvedeného porušení nápomocen.</w:t>
                        </w:r>
                      </w:p>
                    </w:tc>
                  </w:tr>
                  <w:tr w:rsidR="001961AA" w:rsidRPr="00B9692C" w14:paraId="6690DFB2" w14:textId="77777777" w:rsidTr="009F6E53">
                    <w:trPr>
                      <w:jc w:val="center"/>
                    </w:trPr>
                    <w:tc>
                      <w:tcPr>
                        <w:tcW w:w="4876" w:type="dxa"/>
                        <w:tcMar>
                          <w:top w:w="0" w:type="dxa"/>
                          <w:left w:w="108" w:type="dxa"/>
                          <w:bottom w:w="0" w:type="dxa"/>
                          <w:right w:w="108" w:type="dxa"/>
                        </w:tcMar>
                        <w:hideMark/>
                      </w:tcPr>
                      <w:p w14:paraId="3004D33D" w14:textId="77777777" w:rsidR="001961AA" w:rsidRPr="00B9692C" w:rsidRDefault="001961AA" w:rsidP="001961AA">
                        <w:pPr>
                          <w:pStyle w:val="ListParagraph"/>
                          <w:numPr>
                            <w:ilvl w:val="0"/>
                            <w:numId w:val="63"/>
                          </w:numPr>
                          <w:suppressAutoHyphens/>
                          <w:autoSpaceDN w:val="0"/>
                          <w:spacing w:line="252" w:lineRule="auto"/>
                          <w:jc w:val="both"/>
                          <w:rPr>
                            <w:sz w:val="24"/>
                            <w:szCs w:val="24"/>
                            <w:shd w:val="clear" w:color="auto" w:fill="FFFFFF"/>
                            <w:lang w:val="en-US"/>
                          </w:rPr>
                        </w:pPr>
                        <w:r w:rsidRPr="00B9692C">
                          <w:rPr>
                            <w:sz w:val="24"/>
                            <w:szCs w:val="24"/>
                            <w:shd w:val="clear" w:color="auto" w:fill="FFFFFF"/>
                            <w:lang w:val="en-US"/>
                          </w:rPr>
                          <w:t>The data exporter shall ensure that persons authorized to process the personal data have committed themselves to confidentiality or are under an appropriate statutory obligation of confidentiality.</w:t>
                        </w:r>
                      </w:p>
                    </w:tc>
                    <w:tc>
                      <w:tcPr>
                        <w:tcW w:w="4876" w:type="dxa"/>
                        <w:tcMar>
                          <w:top w:w="0" w:type="dxa"/>
                          <w:left w:w="108" w:type="dxa"/>
                          <w:bottom w:w="0" w:type="dxa"/>
                          <w:right w:w="108" w:type="dxa"/>
                        </w:tcMar>
                        <w:hideMark/>
                      </w:tcPr>
                      <w:p w14:paraId="4428A6B9" w14:textId="77777777" w:rsidR="001961AA" w:rsidRPr="00B9692C" w:rsidRDefault="001961AA" w:rsidP="001961AA">
                        <w:pPr>
                          <w:pStyle w:val="ListParagraph"/>
                          <w:numPr>
                            <w:ilvl w:val="0"/>
                            <w:numId w:val="64"/>
                          </w:numPr>
                          <w:suppressAutoHyphens/>
                          <w:autoSpaceDN w:val="0"/>
                          <w:spacing w:line="252" w:lineRule="auto"/>
                          <w:jc w:val="both"/>
                          <w:rPr>
                            <w:sz w:val="24"/>
                            <w:szCs w:val="24"/>
                            <w:shd w:val="clear" w:color="auto" w:fill="FFFFFF"/>
                            <w:lang w:val="cs-CZ"/>
                          </w:rPr>
                        </w:pPr>
                        <w:r w:rsidRPr="00B9692C">
                          <w:rPr>
                            <w:sz w:val="24"/>
                            <w:szCs w:val="24"/>
                            <w:shd w:val="clear" w:color="auto" w:fill="FFFFFF"/>
                            <w:lang w:val="cs-CZ"/>
                          </w:rPr>
                          <w:t>Vývozce údajů zajistí, aby se osoby oprávněné zpracovávat osobní údaje zavázaly k mlčenlivosti, nebo aby se na ně vztahovala zákonná povinnost mlčenlivosti.</w:t>
                        </w:r>
                      </w:p>
                    </w:tc>
                  </w:tr>
                  <w:tr w:rsidR="001961AA" w:rsidRPr="00B9692C" w14:paraId="58595D2F" w14:textId="77777777" w:rsidTr="009F6E53">
                    <w:trPr>
                      <w:jc w:val="center"/>
                    </w:trPr>
                    <w:tc>
                      <w:tcPr>
                        <w:tcW w:w="4876" w:type="dxa"/>
                        <w:tcMar>
                          <w:top w:w="0" w:type="dxa"/>
                          <w:left w:w="108" w:type="dxa"/>
                          <w:bottom w:w="0" w:type="dxa"/>
                          <w:right w:w="108" w:type="dxa"/>
                        </w:tcMar>
                      </w:tcPr>
                      <w:p w14:paraId="5EE29D5C" w14:textId="77777777" w:rsidR="001961AA" w:rsidRPr="00B9692C" w:rsidRDefault="001961AA" w:rsidP="001961AA">
                        <w:pPr>
                          <w:spacing w:line="252" w:lineRule="auto"/>
                          <w:jc w:val="both"/>
                          <w:rPr>
                            <w:b/>
                            <w:bCs/>
                            <w:sz w:val="24"/>
                            <w:szCs w:val="24"/>
                            <w:shd w:val="clear" w:color="auto" w:fill="FFFFFF"/>
                            <w:lang w:val="en-US"/>
                          </w:rPr>
                        </w:pPr>
                      </w:p>
                    </w:tc>
                    <w:tc>
                      <w:tcPr>
                        <w:tcW w:w="4876" w:type="dxa"/>
                        <w:tcMar>
                          <w:top w:w="0" w:type="dxa"/>
                          <w:left w:w="108" w:type="dxa"/>
                          <w:bottom w:w="0" w:type="dxa"/>
                          <w:right w:w="108" w:type="dxa"/>
                        </w:tcMar>
                      </w:tcPr>
                      <w:p w14:paraId="36BBA944" w14:textId="77777777" w:rsidR="001961AA" w:rsidRPr="00B9692C" w:rsidRDefault="001961AA" w:rsidP="001961AA">
                        <w:pPr>
                          <w:spacing w:line="252" w:lineRule="auto"/>
                          <w:jc w:val="both"/>
                          <w:rPr>
                            <w:b/>
                            <w:bCs/>
                            <w:sz w:val="24"/>
                            <w:szCs w:val="24"/>
                            <w:shd w:val="clear" w:color="auto" w:fill="FFFFFF"/>
                            <w:lang w:val="cs-CZ"/>
                          </w:rPr>
                        </w:pPr>
                      </w:p>
                    </w:tc>
                  </w:tr>
                  <w:tr w:rsidR="001961AA" w:rsidRPr="00B9692C" w14:paraId="3A993FA3" w14:textId="77777777" w:rsidTr="009F6E53">
                    <w:trPr>
                      <w:jc w:val="center"/>
                    </w:trPr>
                    <w:tc>
                      <w:tcPr>
                        <w:tcW w:w="4876" w:type="dxa"/>
                        <w:tcMar>
                          <w:top w:w="0" w:type="dxa"/>
                          <w:left w:w="108" w:type="dxa"/>
                          <w:bottom w:w="0" w:type="dxa"/>
                          <w:right w:w="108" w:type="dxa"/>
                        </w:tcMar>
                        <w:hideMark/>
                      </w:tcPr>
                      <w:p w14:paraId="7758B8DA" w14:textId="77777777" w:rsidR="001961AA" w:rsidRPr="00B9692C" w:rsidRDefault="001961AA" w:rsidP="001961AA">
                        <w:pPr>
                          <w:spacing w:line="252" w:lineRule="auto"/>
                          <w:jc w:val="both"/>
                          <w:rPr>
                            <w:sz w:val="24"/>
                            <w:szCs w:val="24"/>
                          </w:rPr>
                        </w:pPr>
                        <w:r w:rsidRPr="00B9692C">
                          <w:rPr>
                            <w:b/>
                            <w:bCs/>
                            <w:sz w:val="24"/>
                            <w:szCs w:val="24"/>
                            <w:shd w:val="clear" w:color="auto" w:fill="FFFFFF"/>
                          </w:rPr>
                          <w:t>8.3   </w:t>
                        </w:r>
                        <w:r w:rsidRPr="00B9692C">
                          <w:rPr>
                            <w:rStyle w:val="oj-bold"/>
                            <w:sz w:val="24"/>
                            <w:szCs w:val="24"/>
                            <w:shd w:val="clear" w:color="auto" w:fill="FFFFFF"/>
                          </w:rPr>
                          <w:t>Documentation and compliance</w:t>
                        </w:r>
                      </w:p>
                    </w:tc>
                    <w:tc>
                      <w:tcPr>
                        <w:tcW w:w="4876" w:type="dxa"/>
                        <w:tcMar>
                          <w:top w:w="0" w:type="dxa"/>
                          <w:left w:w="108" w:type="dxa"/>
                          <w:bottom w:w="0" w:type="dxa"/>
                          <w:right w:w="108" w:type="dxa"/>
                        </w:tcMar>
                        <w:hideMark/>
                      </w:tcPr>
                      <w:p w14:paraId="21B868CD" w14:textId="77777777" w:rsidR="001961AA" w:rsidRPr="00B9692C" w:rsidRDefault="001961AA" w:rsidP="001961AA">
                        <w:pPr>
                          <w:spacing w:line="252" w:lineRule="auto"/>
                          <w:jc w:val="both"/>
                          <w:rPr>
                            <w:sz w:val="24"/>
                            <w:szCs w:val="24"/>
                            <w:lang w:val="cs-CZ"/>
                          </w:rPr>
                        </w:pPr>
                        <w:r w:rsidRPr="00B9692C">
                          <w:rPr>
                            <w:b/>
                            <w:bCs/>
                            <w:sz w:val="24"/>
                            <w:szCs w:val="24"/>
                            <w:shd w:val="clear" w:color="auto" w:fill="FFFFFF"/>
                            <w:lang w:val="cs-CZ"/>
                          </w:rPr>
                          <w:t>8.3.   </w:t>
                        </w:r>
                        <w:r w:rsidRPr="00B9692C">
                          <w:rPr>
                            <w:rStyle w:val="oj-bold"/>
                            <w:sz w:val="24"/>
                            <w:szCs w:val="24"/>
                            <w:shd w:val="clear" w:color="auto" w:fill="FFFFFF"/>
                            <w:lang w:val="cs-CZ"/>
                          </w:rPr>
                          <w:t>Dokumentace a plnění povinností</w:t>
                        </w:r>
                      </w:p>
                    </w:tc>
                  </w:tr>
                  <w:tr w:rsidR="001961AA" w:rsidRPr="00B9692C" w14:paraId="638AF6FA" w14:textId="77777777" w:rsidTr="009F6E53">
                    <w:trPr>
                      <w:jc w:val="center"/>
                    </w:trPr>
                    <w:tc>
                      <w:tcPr>
                        <w:tcW w:w="4876" w:type="dxa"/>
                        <w:tcMar>
                          <w:top w:w="0" w:type="dxa"/>
                          <w:left w:w="108" w:type="dxa"/>
                          <w:bottom w:w="0" w:type="dxa"/>
                          <w:right w:w="108" w:type="dxa"/>
                        </w:tcMar>
                      </w:tcPr>
                      <w:p w14:paraId="242B2EC7" w14:textId="77777777" w:rsidR="001961AA" w:rsidRPr="00B9692C" w:rsidRDefault="001961AA" w:rsidP="001961AA">
                        <w:pPr>
                          <w:spacing w:line="252" w:lineRule="auto"/>
                          <w:jc w:val="both"/>
                          <w:rPr>
                            <w:b/>
                            <w:bCs/>
                            <w:sz w:val="24"/>
                            <w:szCs w:val="24"/>
                            <w:shd w:val="clear" w:color="auto" w:fill="FFFFFF"/>
                          </w:rPr>
                        </w:pPr>
                      </w:p>
                    </w:tc>
                    <w:tc>
                      <w:tcPr>
                        <w:tcW w:w="4876" w:type="dxa"/>
                        <w:tcMar>
                          <w:top w:w="0" w:type="dxa"/>
                          <w:left w:w="108" w:type="dxa"/>
                          <w:bottom w:w="0" w:type="dxa"/>
                          <w:right w:w="108" w:type="dxa"/>
                        </w:tcMar>
                      </w:tcPr>
                      <w:p w14:paraId="27AE449D" w14:textId="77777777" w:rsidR="001961AA" w:rsidRPr="00B9692C" w:rsidRDefault="001961AA" w:rsidP="001961AA">
                        <w:pPr>
                          <w:spacing w:line="252" w:lineRule="auto"/>
                          <w:jc w:val="both"/>
                          <w:rPr>
                            <w:b/>
                            <w:bCs/>
                            <w:sz w:val="24"/>
                            <w:szCs w:val="24"/>
                            <w:shd w:val="clear" w:color="auto" w:fill="FFFFFF"/>
                            <w:lang w:val="cs-CZ"/>
                          </w:rPr>
                        </w:pPr>
                      </w:p>
                    </w:tc>
                  </w:tr>
                  <w:tr w:rsidR="001961AA" w:rsidRPr="00B9692C" w14:paraId="00E2A313" w14:textId="77777777" w:rsidTr="009F6E53">
                    <w:trPr>
                      <w:jc w:val="center"/>
                    </w:trPr>
                    <w:tc>
                      <w:tcPr>
                        <w:tcW w:w="4876" w:type="dxa"/>
                        <w:tcMar>
                          <w:top w:w="0" w:type="dxa"/>
                          <w:left w:w="108" w:type="dxa"/>
                          <w:bottom w:w="0" w:type="dxa"/>
                          <w:right w:w="108" w:type="dxa"/>
                        </w:tcMar>
                        <w:hideMark/>
                      </w:tcPr>
                      <w:p w14:paraId="6531BAA5" w14:textId="77777777" w:rsidR="001961AA" w:rsidRPr="00B9692C" w:rsidRDefault="001961AA" w:rsidP="001961AA">
                        <w:pPr>
                          <w:pStyle w:val="ListParagraph"/>
                          <w:numPr>
                            <w:ilvl w:val="0"/>
                            <w:numId w:val="65"/>
                          </w:numPr>
                          <w:suppressAutoHyphens/>
                          <w:autoSpaceDN w:val="0"/>
                          <w:spacing w:line="252" w:lineRule="auto"/>
                          <w:jc w:val="both"/>
                          <w:rPr>
                            <w:sz w:val="24"/>
                            <w:szCs w:val="24"/>
                            <w:lang w:val="en-US"/>
                          </w:rPr>
                        </w:pPr>
                        <w:r w:rsidRPr="00B9692C">
                          <w:rPr>
                            <w:sz w:val="24"/>
                            <w:szCs w:val="24"/>
                            <w:shd w:val="clear" w:color="auto" w:fill="FFFFFF"/>
                            <w:lang w:val="en-US"/>
                          </w:rPr>
                          <w:t>The parties (as named in Annex I of this Attachment C) shall be able to demonstrate compliance with these Clauses.</w:t>
                        </w:r>
                      </w:p>
                    </w:tc>
                    <w:tc>
                      <w:tcPr>
                        <w:tcW w:w="4876" w:type="dxa"/>
                        <w:tcMar>
                          <w:top w:w="0" w:type="dxa"/>
                          <w:left w:w="108" w:type="dxa"/>
                          <w:bottom w:w="0" w:type="dxa"/>
                          <w:right w:w="108" w:type="dxa"/>
                        </w:tcMar>
                        <w:hideMark/>
                      </w:tcPr>
                      <w:p w14:paraId="3FD24660" w14:textId="77777777" w:rsidR="001961AA" w:rsidRPr="00B9692C" w:rsidRDefault="001961AA" w:rsidP="001961AA">
                        <w:pPr>
                          <w:pStyle w:val="ListParagraph"/>
                          <w:numPr>
                            <w:ilvl w:val="0"/>
                            <w:numId w:val="66"/>
                          </w:numPr>
                          <w:suppressAutoHyphens/>
                          <w:autoSpaceDN w:val="0"/>
                          <w:spacing w:line="252" w:lineRule="auto"/>
                          <w:jc w:val="both"/>
                          <w:rPr>
                            <w:sz w:val="24"/>
                            <w:szCs w:val="24"/>
                            <w:lang w:val="cs-CZ"/>
                          </w:rPr>
                        </w:pPr>
                        <w:r w:rsidRPr="00B9692C">
                          <w:rPr>
                            <w:sz w:val="24"/>
                            <w:szCs w:val="24"/>
                            <w:shd w:val="clear" w:color="auto" w:fill="FFFFFF"/>
                            <w:lang w:val="cs-CZ"/>
                          </w:rPr>
                          <w:t>Strany (jak jsou uvedeny v Příloze 1 Standardních smluvních doložek) musí být schopny prokázat dodržování těchto doložek.</w:t>
                        </w:r>
                      </w:p>
                    </w:tc>
                  </w:tr>
                  <w:tr w:rsidR="001961AA" w:rsidRPr="00B9692C" w14:paraId="68669FFE" w14:textId="77777777" w:rsidTr="009F6E53">
                    <w:trPr>
                      <w:jc w:val="center"/>
                    </w:trPr>
                    <w:tc>
                      <w:tcPr>
                        <w:tcW w:w="4876" w:type="dxa"/>
                        <w:tcMar>
                          <w:top w:w="0" w:type="dxa"/>
                          <w:left w:w="108" w:type="dxa"/>
                          <w:bottom w:w="0" w:type="dxa"/>
                          <w:right w:w="108" w:type="dxa"/>
                        </w:tcMar>
                        <w:hideMark/>
                      </w:tcPr>
                      <w:p w14:paraId="1196CD59" w14:textId="77777777" w:rsidR="001961AA" w:rsidRPr="00B9692C" w:rsidRDefault="001961AA" w:rsidP="001961AA">
                        <w:pPr>
                          <w:pStyle w:val="ListParagraph"/>
                          <w:numPr>
                            <w:ilvl w:val="0"/>
                            <w:numId w:val="66"/>
                          </w:numPr>
                          <w:suppressAutoHyphens/>
                          <w:autoSpaceDN w:val="0"/>
                          <w:spacing w:line="252" w:lineRule="auto"/>
                          <w:jc w:val="both"/>
                          <w:rPr>
                            <w:sz w:val="24"/>
                            <w:szCs w:val="24"/>
                            <w:lang w:val="en-US"/>
                          </w:rPr>
                        </w:pPr>
                        <w:r w:rsidRPr="00B9692C">
                          <w:rPr>
                            <w:sz w:val="24"/>
                            <w:szCs w:val="24"/>
                            <w:shd w:val="clear" w:color="auto" w:fill="FFFFFF"/>
                            <w:lang w:val="en-US"/>
                          </w:rPr>
                          <w:lastRenderedPageBreak/>
                          <w:t>The data exporter shall make available to the data importer all information necessary to demonstrate compliance with its obligations under these Clauses and allow for and contribute to audits.</w:t>
                        </w:r>
                      </w:p>
                    </w:tc>
                    <w:tc>
                      <w:tcPr>
                        <w:tcW w:w="4876" w:type="dxa"/>
                        <w:tcMar>
                          <w:top w:w="0" w:type="dxa"/>
                          <w:left w:w="108" w:type="dxa"/>
                          <w:bottom w:w="0" w:type="dxa"/>
                          <w:right w:w="108" w:type="dxa"/>
                        </w:tcMar>
                        <w:hideMark/>
                      </w:tcPr>
                      <w:p w14:paraId="615080B6" w14:textId="77777777" w:rsidR="001961AA" w:rsidRPr="00B9692C" w:rsidRDefault="001961AA" w:rsidP="001961AA">
                        <w:pPr>
                          <w:pStyle w:val="ListParagraph"/>
                          <w:numPr>
                            <w:ilvl w:val="0"/>
                            <w:numId w:val="67"/>
                          </w:numPr>
                          <w:suppressAutoHyphens/>
                          <w:autoSpaceDN w:val="0"/>
                          <w:spacing w:line="252" w:lineRule="auto"/>
                          <w:jc w:val="both"/>
                          <w:rPr>
                            <w:sz w:val="24"/>
                            <w:szCs w:val="24"/>
                            <w:lang w:val="cs-CZ"/>
                          </w:rPr>
                        </w:pPr>
                        <w:r w:rsidRPr="00B9692C">
                          <w:rPr>
                            <w:sz w:val="24"/>
                            <w:szCs w:val="24"/>
                            <w:shd w:val="clear" w:color="auto" w:fill="FFFFFF"/>
                            <w:lang w:val="cs-CZ"/>
                          </w:rPr>
                          <w:t>Vývozce údajů poskytne dovozci údajů veškeré informace potřebné k doložení toho, že byly splněny povinnosti stanovené v těchto doložkách, umožní provedení auditů a bude k nim přispívat.</w:t>
                        </w:r>
                      </w:p>
                    </w:tc>
                  </w:tr>
                  <w:tr w:rsidR="001961AA" w:rsidRPr="00B9692C" w14:paraId="6A97B68A" w14:textId="77777777" w:rsidTr="009F6E53">
                    <w:trPr>
                      <w:jc w:val="center"/>
                    </w:trPr>
                    <w:tc>
                      <w:tcPr>
                        <w:tcW w:w="4876" w:type="dxa"/>
                        <w:tcMar>
                          <w:top w:w="0" w:type="dxa"/>
                          <w:left w:w="108" w:type="dxa"/>
                          <w:bottom w:w="0" w:type="dxa"/>
                          <w:right w:w="108" w:type="dxa"/>
                        </w:tcMar>
                      </w:tcPr>
                      <w:p w14:paraId="4414BB93" w14:textId="77777777" w:rsidR="001961AA" w:rsidRPr="00B9692C" w:rsidRDefault="001961AA" w:rsidP="001961AA">
                        <w:pPr>
                          <w:spacing w:line="252" w:lineRule="auto"/>
                          <w:jc w:val="both"/>
                          <w:rPr>
                            <w:b/>
                            <w:bCs/>
                            <w:sz w:val="24"/>
                            <w:szCs w:val="24"/>
                            <w:shd w:val="clear" w:color="auto" w:fill="FFFFFF"/>
                            <w:lang w:val="en-US"/>
                          </w:rPr>
                        </w:pPr>
                      </w:p>
                    </w:tc>
                    <w:tc>
                      <w:tcPr>
                        <w:tcW w:w="4876" w:type="dxa"/>
                        <w:tcMar>
                          <w:top w:w="0" w:type="dxa"/>
                          <w:left w:w="108" w:type="dxa"/>
                          <w:bottom w:w="0" w:type="dxa"/>
                          <w:right w:w="108" w:type="dxa"/>
                        </w:tcMar>
                      </w:tcPr>
                      <w:p w14:paraId="6A6CCA3F" w14:textId="77777777" w:rsidR="001961AA" w:rsidRPr="00B9692C" w:rsidRDefault="001961AA" w:rsidP="001961AA">
                        <w:pPr>
                          <w:spacing w:line="252" w:lineRule="auto"/>
                          <w:jc w:val="both"/>
                          <w:rPr>
                            <w:b/>
                            <w:bCs/>
                            <w:sz w:val="24"/>
                            <w:szCs w:val="24"/>
                            <w:shd w:val="clear" w:color="auto" w:fill="FFFFFF"/>
                            <w:lang w:val="cs-CZ"/>
                          </w:rPr>
                        </w:pPr>
                      </w:p>
                    </w:tc>
                  </w:tr>
                  <w:tr w:rsidR="001961AA" w:rsidRPr="00B9692C" w14:paraId="2F6FF5CC" w14:textId="77777777" w:rsidTr="009F6E53">
                    <w:trPr>
                      <w:jc w:val="center"/>
                    </w:trPr>
                    <w:tc>
                      <w:tcPr>
                        <w:tcW w:w="4876" w:type="dxa"/>
                        <w:tcMar>
                          <w:top w:w="0" w:type="dxa"/>
                          <w:left w:w="108" w:type="dxa"/>
                          <w:bottom w:w="0" w:type="dxa"/>
                          <w:right w:w="108" w:type="dxa"/>
                        </w:tcMar>
                        <w:hideMark/>
                      </w:tcPr>
                      <w:p w14:paraId="5942BC4D" w14:textId="77777777" w:rsidR="001961AA" w:rsidRPr="00B9692C" w:rsidRDefault="001961AA" w:rsidP="001961AA">
                        <w:pPr>
                          <w:spacing w:line="252" w:lineRule="auto"/>
                          <w:jc w:val="both"/>
                          <w:rPr>
                            <w:sz w:val="24"/>
                            <w:szCs w:val="24"/>
                          </w:rPr>
                        </w:pPr>
                        <w:r w:rsidRPr="00B9692C">
                          <w:rPr>
                            <w:b/>
                            <w:bCs/>
                            <w:i/>
                            <w:iCs/>
                            <w:sz w:val="24"/>
                            <w:szCs w:val="24"/>
                            <w:shd w:val="clear" w:color="auto" w:fill="FFFFFF"/>
                          </w:rPr>
                          <w:t>Clause 9</w:t>
                        </w:r>
                      </w:p>
                    </w:tc>
                    <w:tc>
                      <w:tcPr>
                        <w:tcW w:w="4876" w:type="dxa"/>
                        <w:tcMar>
                          <w:top w:w="0" w:type="dxa"/>
                          <w:left w:w="108" w:type="dxa"/>
                          <w:bottom w:w="0" w:type="dxa"/>
                          <w:right w:w="108" w:type="dxa"/>
                        </w:tcMar>
                        <w:hideMark/>
                      </w:tcPr>
                      <w:p w14:paraId="703EAC96" w14:textId="77777777" w:rsidR="001961AA" w:rsidRPr="00B9692C" w:rsidRDefault="001961AA" w:rsidP="001961AA">
                        <w:pPr>
                          <w:spacing w:line="252" w:lineRule="auto"/>
                          <w:jc w:val="both"/>
                          <w:rPr>
                            <w:sz w:val="24"/>
                            <w:szCs w:val="24"/>
                            <w:lang w:val="cs-CZ"/>
                          </w:rPr>
                        </w:pPr>
                        <w:r w:rsidRPr="00B9692C">
                          <w:rPr>
                            <w:b/>
                            <w:bCs/>
                            <w:i/>
                            <w:iCs/>
                            <w:sz w:val="24"/>
                            <w:szCs w:val="24"/>
                            <w:shd w:val="clear" w:color="auto" w:fill="FFFFFF"/>
                            <w:lang w:val="cs-CZ"/>
                          </w:rPr>
                          <w:t>Doložka 9</w:t>
                        </w:r>
                      </w:p>
                    </w:tc>
                  </w:tr>
                  <w:tr w:rsidR="001961AA" w:rsidRPr="00B9692C" w14:paraId="2F80C4AF" w14:textId="77777777" w:rsidTr="009F6E53">
                    <w:trPr>
                      <w:jc w:val="center"/>
                    </w:trPr>
                    <w:tc>
                      <w:tcPr>
                        <w:tcW w:w="4876" w:type="dxa"/>
                        <w:tcMar>
                          <w:top w:w="0" w:type="dxa"/>
                          <w:left w:w="108" w:type="dxa"/>
                          <w:bottom w:w="0" w:type="dxa"/>
                          <w:right w:w="108" w:type="dxa"/>
                        </w:tcMar>
                      </w:tcPr>
                      <w:p w14:paraId="75355DF6" w14:textId="77777777" w:rsidR="001961AA" w:rsidRPr="00B9692C" w:rsidRDefault="001961AA" w:rsidP="001961AA">
                        <w:pPr>
                          <w:spacing w:line="252" w:lineRule="auto"/>
                          <w:jc w:val="both"/>
                          <w:rPr>
                            <w:b/>
                            <w:bCs/>
                            <w:sz w:val="24"/>
                            <w:szCs w:val="24"/>
                            <w:shd w:val="clear" w:color="auto" w:fill="FFFFFF"/>
                          </w:rPr>
                        </w:pPr>
                      </w:p>
                    </w:tc>
                    <w:tc>
                      <w:tcPr>
                        <w:tcW w:w="4876" w:type="dxa"/>
                        <w:tcMar>
                          <w:top w:w="0" w:type="dxa"/>
                          <w:left w:w="108" w:type="dxa"/>
                          <w:bottom w:w="0" w:type="dxa"/>
                          <w:right w:w="108" w:type="dxa"/>
                        </w:tcMar>
                      </w:tcPr>
                      <w:p w14:paraId="1B6291D1" w14:textId="77777777" w:rsidR="001961AA" w:rsidRPr="00B9692C" w:rsidRDefault="001961AA" w:rsidP="001961AA">
                        <w:pPr>
                          <w:spacing w:line="252" w:lineRule="auto"/>
                          <w:jc w:val="both"/>
                          <w:rPr>
                            <w:b/>
                            <w:bCs/>
                            <w:sz w:val="24"/>
                            <w:szCs w:val="24"/>
                            <w:shd w:val="clear" w:color="auto" w:fill="FFFFFF"/>
                            <w:lang w:val="cs-CZ"/>
                          </w:rPr>
                        </w:pPr>
                      </w:p>
                    </w:tc>
                  </w:tr>
                  <w:tr w:rsidR="001961AA" w:rsidRPr="00B9692C" w14:paraId="52B2A129" w14:textId="77777777" w:rsidTr="009F6E53">
                    <w:trPr>
                      <w:jc w:val="center"/>
                    </w:trPr>
                    <w:tc>
                      <w:tcPr>
                        <w:tcW w:w="4876" w:type="dxa"/>
                        <w:tcMar>
                          <w:top w:w="0" w:type="dxa"/>
                          <w:left w:w="108" w:type="dxa"/>
                          <w:bottom w:w="0" w:type="dxa"/>
                          <w:right w:w="108" w:type="dxa"/>
                        </w:tcMar>
                        <w:hideMark/>
                      </w:tcPr>
                      <w:p w14:paraId="7A064B88" w14:textId="77777777" w:rsidR="001961AA" w:rsidRPr="00B9692C" w:rsidRDefault="001961AA" w:rsidP="001961AA">
                        <w:pPr>
                          <w:spacing w:line="252" w:lineRule="auto"/>
                          <w:jc w:val="both"/>
                          <w:rPr>
                            <w:sz w:val="24"/>
                            <w:szCs w:val="24"/>
                          </w:rPr>
                        </w:pPr>
                        <w:r w:rsidRPr="00B9692C">
                          <w:rPr>
                            <w:sz w:val="24"/>
                            <w:szCs w:val="24"/>
                            <w:shd w:val="clear" w:color="auto" w:fill="FFFFFF"/>
                          </w:rPr>
                          <w:t>N/A</w:t>
                        </w:r>
                      </w:p>
                    </w:tc>
                    <w:tc>
                      <w:tcPr>
                        <w:tcW w:w="4876" w:type="dxa"/>
                        <w:tcMar>
                          <w:top w:w="0" w:type="dxa"/>
                          <w:left w:w="108" w:type="dxa"/>
                          <w:bottom w:w="0" w:type="dxa"/>
                          <w:right w:w="108" w:type="dxa"/>
                        </w:tcMar>
                        <w:hideMark/>
                      </w:tcPr>
                      <w:p w14:paraId="5E8C9811" w14:textId="77777777" w:rsidR="001961AA" w:rsidRPr="00B9692C" w:rsidRDefault="001961AA" w:rsidP="001961AA">
                        <w:pPr>
                          <w:spacing w:line="252" w:lineRule="auto"/>
                          <w:jc w:val="both"/>
                          <w:rPr>
                            <w:sz w:val="24"/>
                            <w:szCs w:val="24"/>
                            <w:shd w:val="clear" w:color="auto" w:fill="FFFFFF"/>
                            <w:lang w:val="cs-CZ"/>
                          </w:rPr>
                        </w:pPr>
                        <w:r w:rsidRPr="00B9692C">
                          <w:rPr>
                            <w:sz w:val="24"/>
                            <w:szCs w:val="24"/>
                            <w:shd w:val="clear" w:color="auto" w:fill="FFFFFF"/>
                            <w:lang w:val="cs-CZ"/>
                          </w:rPr>
                          <w:t>N/A</w:t>
                        </w:r>
                      </w:p>
                    </w:tc>
                  </w:tr>
                  <w:tr w:rsidR="001961AA" w:rsidRPr="00B9692C" w14:paraId="76EE9A31" w14:textId="77777777" w:rsidTr="009F6E53">
                    <w:trPr>
                      <w:jc w:val="center"/>
                    </w:trPr>
                    <w:tc>
                      <w:tcPr>
                        <w:tcW w:w="4876" w:type="dxa"/>
                        <w:tcMar>
                          <w:top w:w="0" w:type="dxa"/>
                          <w:left w:w="108" w:type="dxa"/>
                          <w:bottom w:w="0" w:type="dxa"/>
                          <w:right w:w="108" w:type="dxa"/>
                        </w:tcMar>
                      </w:tcPr>
                      <w:p w14:paraId="29DD8BB2" w14:textId="77777777" w:rsidR="001961AA" w:rsidRPr="00B9692C" w:rsidRDefault="001961AA" w:rsidP="001961AA">
                        <w:pPr>
                          <w:spacing w:line="252" w:lineRule="auto"/>
                          <w:jc w:val="both"/>
                          <w:rPr>
                            <w:b/>
                            <w:bCs/>
                            <w:sz w:val="24"/>
                            <w:szCs w:val="24"/>
                            <w:shd w:val="clear" w:color="auto" w:fill="FFFFFF"/>
                          </w:rPr>
                        </w:pPr>
                      </w:p>
                    </w:tc>
                    <w:tc>
                      <w:tcPr>
                        <w:tcW w:w="4876" w:type="dxa"/>
                        <w:tcMar>
                          <w:top w:w="0" w:type="dxa"/>
                          <w:left w:w="108" w:type="dxa"/>
                          <w:bottom w:w="0" w:type="dxa"/>
                          <w:right w:w="108" w:type="dxa"/>
                        </w:tcMar>
                      </w:tcPr>
                      <w:p w14:paraId="3344F16C" w14:textId="77777777" w:rsidR="001961AA" w:rsidRPr="00B9692C" w:rsidRDefault="001961AA" w:rsidP="001961AA">
                        <w:pPr>
                          <w:spacing w:line="252" w:lineRule="auto"/>
                          <w:jc w:val="both"/>
                          <w:rPr>
                            <w:b/>
                            <w:bCs/>
                            <w:sz w:val="24"/>
                            <w:szCs w:val="24"/>
                            <w:shd w:val="clear" w:color="auto" w:fill="FFFFFF"/>
                            <w:lang w:val="cs-CZ"/>
                          </w:rPr>
                        </w:pPr>
                      </w:p>
                    </w:tc>
                  </w:tr>
                  <w:tr w:rsidR="001961AA" w:rsidRPr="00B9692C" w14:paraId="59261CFE" w14:textId="77777777" w:rsidTr="009F6E53">
                    <w:trPr>
                      <w:jc w:val="center"/>
                    </w:trPr>
                    <w:tc>
                      <w:tcPr>
                        <w:tcW w:w="4876" w:type="dxa"/>
                        <w:tcMar>
                          <w:top w:w="0" w:type="dxa"/>
                          <w:left w:w="108" w:type="dxa"/>
                          <w:bottom w:w="0" w:type="dxa"/>
                          <w:right w:w="108" w:type="dxa"/>
                        </w:tcMar>
                        <w:hideMark/>
                      </w:tcPr>
                      <w:p w14:paraId="3A9E4176" w14:textId="77777777" w:rsidR="001961AA" w:rsidRPr="00B9692C" w:rsidRDefault="001961AA" w:rsidP="001961AA">
                        <w:pPr>
                          <w:spacing w:line="252" w:lineRule="auto"/>
                          <w:jc w:val="both"/>
                          <w:rPr>
                            <w:sz w:val="24"/>
                            <w:szCs w:val="24"/>
                          </w:rPr>
                        </w:pPr>
                        <w:r w:rsidRPr="00B9692C">
                          <w:rPr>
                            <w:b/>
                            <w:bCs/>
                            <w:i/>
                            <w:iCs/>
                            <w:sz w:val="24"/>
                            <w:szCs w:val="24"/>
                            <w:shd w:val="clear" w:color="auto" w:fill="FFFFFF"/>
                          </w:rPr>
                          <w:t>Clause 10</w:t>
                        </w:r>
                      </w:p>
                    </w:tc>
                    <w:tc>
                      <w:tcPr>
                        <w:tcW w:w="4876" w:type="dxa"/>
                        <w:tcMar>
                          <w:top w:w="0" w:type="dxa"/>
                          <w:left w:w="108" w:type="dxa"/>
                          <w:bottom w:w="0" w:type="dxa"/>
                          <w:right w:w="108" w:type="dxa"/>
                        </w:tcMar>
                        <w:hideMark/>
                      </w:tcPr>
                      <w:p w14:paraId="644228DA" w14:textId="77777777" w:rsidR="001961AA" w:rsidRPr="00B9692C" w:rsidRDefault="001961AA" w:rsidP="001961AA">
                        <w:pPr>
                          <w:spacing w:line="252" w:lineRule="auto"/>
                          <w:jc w:val="both"/>
                          <w:rPr>
                            <w:sz w:val="24"/>
                            <w:szCs w:val="24"/>
                            <w:lang w:val="cs-CZ"/>
                          </w:rPr>
                        </w:pPr>
                        <w:r w:rsidRPr="00B9692C">
                          <w:rPr>
                            <w:b/>
                            <w:bCs/>
                            <w:i/>
                            <w:iCs/>
                            <w:sz w:val="24"/>
                            <w:szCs w:val="24"/>
                            <w:shd w:val="clear" w:color="auto" w:fill="FFFFFF"/>
                            <w:lang w:val="cs-CZ"/>
                          </w:rPr>
                          <w:t>Doložka 10</w:t>
                        </w:r>
                      </w:p>
                    </w:tc>
                  </w:tr>
                  <w:tr w:rsidR="001961AA" w:rsidRPr="00B9692C" w14:paraId="37043FF7" w14:textId="77777777" w:rsidTr="009F6E53">
                    <w:trPr>
                      <w:jc w:val="center"/>
                    </w:trPr>
                    <w:tc>
                      <w:tcPr>
                        <w:tcW w:w="4876" w:type="dxa"/>
                        <w:tcMar>
                          <w:top w:w="0" w:type="dxa"/>
                          <w:left w:w="108" w:type="dxa"/>
                          <w:bottom w:w="0" w:type="dxa"/>
                          <w:right w:w="108" w:type="dxa"/>
                        </w:tcMar>
                      </w:tcPr>
                      <w:p w14:paraId="26332866" w14:textId="77777777" w:rsidR="001961AA" w:rsidRPr="00B9692C" w:rsidRDefault="001961AA" w:rsidP="001961AA">
                        <w:pPr>
                          <w:spacing w:line="252" w:lineRule="auto"/>
                          <w:jc w:val="both"/>
                          <w:rPr>
                            <w:b/>
                            <w:bCs/>
                            <w:sz w:val="24"/>
                            <w:szCs w:val="24"/>
                            <w:shd w:val="clear" w:color="auto" w:fill="FFFFFF"/>
                          </w:rPr>
                        </w:pPr>
                      </w:p>
                    </w:tc>
                    <w:tc>
                      <w:tcPr>
                        <w:tcW w:w="4876" w:type="dxa"/>
                        <w:tcMar>
                          <w:top w:w="0" w:type="dxa"/>
                          <w:left w:w="108" w:type="dxa"/>
                          <w:bottom w:w="0" w:type="dxa"/>
                          <w:right w:w="108" w:type="dxa"/>
                        </w:tcMar>
                      </w:tcPr>
                      <w:p w14:paraId="13A188A8" w14:textId="77777777" w:rsidR="001961AA" w:rsidRPr="00B9692C" w:rsidRDefault="001961AA" w:rsidP="001961AA">
                        <w:pPr>
                          <w:spacing w:line="252" w:lineRule="auto"/>
                          <w:jc w:val="both"/>
                          <w:rPr>
                            <w:b/>
                            <w:bCs/>
                            <w:sz w:val="24"/>
                            <w:szCs w:val="24"/>
                            <w:shd w:val="clear" w:color="auto" w:fill="FFFFFF"/>
                            <w:lang w:val="cs-CZ"/>
                          </w:rPr>
                        </w:pPr>
                      </w:p>
                    </w:tc>
                  </w:tr>
                  <w:tr w:rsidR="001961AA" w:rsidRPr="00B9692C" w14:paraId="25127F07" w14:textId="77777777" w:rsidTr="009F6E53">
                    <w:trPr>
                      <w:jc w:val="center"/>
                    </w:trPr>
                    <w:tc>
                      <w:tcPr>
                        <w:tcW w:w="4876" w:type="dxa"/>
                        <w:tcMar>
                          <w:top w:w="0" w:type="dxa"/>
                          <w:left w:w="108" w:type="dxa"/>
                          <w:bottom w:w="0" w:type="dxa"/>
                          <w:right w:w="108" w:type="dxa"/>
                        </w:tcMar>
                        <w:hideMark/>
                      </w:tcPr>
                      <w:p w14:paraId="3916C3A4" w14:textId="77777777" w:rsidR="001961AA" w:rsidRPr="00B9692C" w:rsidRDefault="001961AA" w:rsidP="001961AA">
                        <w:pPr>
                          <w:spacing w:line="252" w:lineRule="auto"/>
                          <w:jc w:val="both"/>
                          <w:rPr>
                            <w:b/>
                            <w:bCs/>
                            <w:sz w:val="24"/>
                            <w:szCs w:val="24"/>
                            <w:shd w:val="clear" w:color="auto" w:fill="FFFFFF"/>
                          </w:rPr>
                        </w:pPr>
                        <w:r w:rsidRPr="00B9692C">
                          <w:rPr>
                            <w:b/>
                            <w:bCs/>
                            <w:sz w:val="24"/>
                            <w:szCs w:val="24"/>
                            <w:shd w:val="clear" w:color="auto" w:fill="FFFFFF"/>
                          </w:rPr>
                          <w:t>Data subject rights</w:t>
                        </w:r>
                      </w:p>
                    </w:tc>
                    <w:tc>
                      <w:tcPr>
                        <w:tcW w:w="4876" w:type="dxa"/>
                        <w:tcMar>
                          <w:top w:w="0" w:type="dxa"/>
                          <w:left w:w="108" w:type="dxa"/>
                          <w:bottom w:w="0" w:type="dxa"/>
                          <w:right w:w="108" w:type="dxa"/>
                        </w:tcMar>
                        <w:hideMark/>
                      </w:tcPr>
                      <w:p w14:paraId="395C4D69" w14:textId="77777777" w:rsidR="001961AA" w:rsidRPr="00B9692C" w:rsidRDefault="001961AA" w:rsidP="001961AA">
                        <w:pPr>
                          <w:spacing w:line="252" w:lineRule="auto"/>
                          <w:jc w:val="both"/>
                          <w:rPr>
                            <w:b/>
                            <w:bCs/>
                            <w:sz w:val="24"/>
                            <w:szCs w:val="24"/>
                            <w:shd w:val="clear" w:color="auto" w:fill="FFFFFF"/>
                            <w:lang w:val="cs-CZ"/>
                          </w:rPr>
                        </w:pPr>
                        <w:r w:rsidRPr="00B9692C">
                          <w:rPr>
                            <w:b/>
                            <w:bCs/>
                            <w:sz w:val="24"/>
                            <w:szCs w:val="24"/>
                            <w:shd w:val="clear" w:color="auto" w:fill="FFFFFF"/>
                            <w:lang w:val="cs-CZ"/>
                          </w:rPr>
                          <w:t>Práva subjektů údajů</w:t>
                        </w:r>
                      </w:p>
                    </w:tc>
                  </w:tr>
                  <w:tr w:rsidR="001961AA" w:rsidRPr="00B9692C" w14:paraId="7A742B54" w14:textId="77777777" w:rsidTr="009F6E53">
                    <w:trPr>
                      <w:jc w:val="center"/>
                    </w:trPr>
                    <w:tc>
                      <w:tcPr>
                        <w:tcW w:w="4876" w:type="dxa"/>
                        <w:tcMar>
                          <w:top w:w="0" w:type="dxa"/>
                          <w:left w:w="108" w:type="dxa"/>
                          <w:bottom w:w="0" w:type="dxa"/>
                          <w:right w:w="108" w:type="dxa"/>
                        </w:tcMar>
                      </w:tcPr>
                      <w:p w14:paraId="519FE6C4" w14:textId="77777777" w:rsidR="001961AA" w:rsidRPr="00B9692C" w:rsidRDefault="001961AA" w:rsidP="001961AA">
                        <w:pPr>
                          <w:spacing w:line="252" w:lineRule="auto"/>
                          <w:jc w:val="both"/>
                          <w:rPr>
                            <w:b/>
                            <w:bCs/>
                            <w:sz w:val="24"/>
                            <w:szCs w:val="24"/>
                            <w:shd w:val="clear" w:color="auto" w:fill="FFFFFF"/>
                          </w:rPr>
                        </w:pPr>
                      </w:p>
                    </w:tc>
                    <w:tc>
                      <w:tcPr>
                        <w:tcW w:w="4876" w:type="dxa"/>
                        <w:tcMar>
                          <w:top w:w="0" w:type="dxa"/>
                          <w:left w:w="108" w:type="dxa"/>
                          <w:bottom w:w="0" w:type="dxa"/>
                          <w:right w:w="108" w:type="dxa"/>
                        </w:tcMar>
                      </w:tcPr>
                      <w:p w14:paraId="7E64C205" w14:textId="77777777" w:rsidR="001961AA" w:rsidRPr="00B9692C" w:rsidRDefault="001961AA" w:rsidP="001961AA">
                        <w:pPr>
                          <w:spacing w:line="252" w:lineRule="auto"/>
                          <w:jc w:val="both"/>
                          <w:rPr>
                            <w:b/>
                            <w:bCs/>
                            <w:sz w:val="24"/>
                            <w:szCs w:val="24"/>
                            <w:shd w:val="clear" w:color="auto" w:fill="FFFFFF"/>
                            <w:lang w:val="cs-CZ"/>
                          </w:rPr>
                        </w:pPr>
                      </w:p>
                    </w:tc>
                  </w:tr>
                  <w:tr w:rsidR="001961AA" w:rsidRPr="00B9692C" w14:paraId="7DC127B7" w14:textId="77777777" w:rsidTr="009F6E53">
                    <w:trPr>
                      <w:jc w:val="center"/>
                    </w:trPr>
                    <w:tc>
                      <w:tcPr>
                        <w:tcW w:w="4876" w:type="dxa"/>
                        <w:tcMar>
                          <w:top w:w="0" w:type="dxa"/>
                          <w:left w:w="108" w:type="dxa"/>
                          <w:bottom w:w="0" w:type="dxa"/>
                          <w:right w:w="108" w:type="dxa"/>
                        </w:tcMar>
                        <w:hideMark/>
                      </w:tcPr>
                      <w:p w14:paraId="55AF3CE9" w14:textId="77777777" w:rsidR="001961AA" w:rsidRPr="00B9692C" w:rsidRDefault="001961AA" w:rsidP="001961AA">
                        <w:pPr>
                          <w:spacing w:line="252" w:lineRule="auto"/>
                          <w:jc w:val="both"/>
                          <w:rPr>
                            <w:sz w:val="24"/>
                            <w:szCs w:val="24"/>
                            <w:lang w:val="en-US"/>
                          </w:rPr>
                        </w:pPr>
                        <w:r w:rsidRPr="00B9692C">
                          <w:rPr>
                            <w:sz w:val="24"/>
                            <w:szCs w:val="24"/>
                            <w:shd w:val="clear" w:color="auto" w:fill="FFFFFF"/>
                            <w:lang w:val="en-US"/>
                          </w:rPr>
                          <w:t>The parties (as named in Annex I of this Attachment C) shall assist each other in responding to enquiries and requests made by data subjects under the local law applicable to the data importer or, for data processing by the data exporter in the EU, under Regulation (EU) 2016/679.</w:t>
                        </w:r>
                      </w:p>
                    </w:tc>
                    <w:tc>
                      <w:tcPr>
                        <w:tcW w:w="4876" w:type="dxa"/>
                        <w:tcMar>
                          <w:top w:w="0" w:type="dxa"/>
                          <w:left w:w="108" w:type="dxa"/>
                          <w:bottom w:w="0" w:type="dxa"/>
                          <w:right w:w="108" w:type="dxa"/>
                        </w:tcMar>
                        <w:hideMark/>
                      </w:tcPr>
                      <w:p w14:paraId="3EC0992D" w14:textId="77777777" w:rsidR="001961AA" w:rsidRPr="00B9692C" w:rsidRDefault="001961AA" w:rsidP="001961AA">
                        <w:pPr>
                          <w:spacing w:line="252" w:lineRule="auto"/>
                          <w:jc w:val="both"/>
                          <w:rPr>
                            <w:sz w:val="24"/>
                            <w:szCs w:val="24"/>
                            <w:lang w:val="cs-CZ"/>
                          </w:rPr>
                        </w:pPr>
                        <w:r w:rsidRPr="00B9692C">
                          <w:rPr>
                            <w:sz w:val="24"/>
                            <w:szCs w:val="24"/>
                            <w:shd w:val="clear" w:color="auto" w:fill="FFFFFF"/>
                            <w:lang w:val="cs-CZ"/>
                          </w:rPr>
                          <w:t>Strany (jak jsou uvedeny v Příloze 1 Standardních smluvních doložek) si vzájemně pomáhají při odpovídání na dotazy a žádosti subjektů údajů podle místního práva použitelného na dovozce údajů nebo v případě zpracování údajů dovozcem údajů v EU podle nařízení (EU) 2016/679.</w:t>
                        </w:r>
                      </w:p>
                    </w:tc>
                  </w:tr>
                  <w:tr w:rsidR="001961AA" w:rsidRPr="00B9692C" w14:paraId="44109EAE" w14:textId="77777777" w:rsidTr="009F6E53">
                    <w:trPr>
                      <w:jc w:val="center"/>
                    </w:trPr>
                    <w:tc>
                      <w:tcPr>
                        <w:tcW w:w="4876" w:type="dxa"/>
                        <w:tcMar>
                          <w:top w:w="0" w:type="dxa"/>
                          <w:left w:w="108" w:type="dxa"/>
                          <w:bottom w:w="0" w:type="dxa"/>
                          <w:right w:w="108" w:type="dxa"/>
                        </w:tcMar>
                      </w:tcPr>
                      <w:p w14:paraId="761D858C" w14:textId="77777777" w:rsidR="001961AA" w:rsidRPr="00B9692C" w:rsidRDefault="001961AA" w:rsidP="001961AA">
                        <w:pPr>
                          <w:spacing w:line="252" w:lineRule="auto"/>
                          <w:jc w:val="both"/>
                          <w:rPr>
                            <w:b/>
                            <w:bCs/>
                            <w:sz w:val="24"/>
                            <w:szCs w:val="24"/>
                            <w:shd w:val="clear" w:color="auto" w:fill="FFFFFF"/>
                            <w:lang w:val="en-US"/>
                          </w:rPr>
                        </w:pPr>
                      </w:p>
                    </w:tc>
                    <w:tc>
                      <w:tcPr>
                        <w:tcW w:w="4876" w:type="dxa"/>
                        <w:tcMar>
                          <w:top w:w="0" w:type="dxa"/>
                          <w:left w:w="108" w:type="dxa"/>
                          <w:bottom w:w="0" w:type="dxa"/>
                          <w:right w:w="108" w:type="dxa"/>
                        </w:tcMar>
                      </w:tcPr>
                      <w:p w14:paraId="6599459E" w14:textId="77777777" w:rsidR="001961AA" w:rsidRPr="00B9692C" w:rsidRDefault="001961AA" w:rsidP="001961AA">
                        <w:pPr>
                          <w:spacing w:line="252" w:lineRule="auto"/>
                          <w:jc w:val="both"/>
                          <w:rPr>
                            <w:b/>
                            <w:bCs/>
                            <w:sz w:val="24"/>
                            <w:szCs w:val="24"/>
                            <w:shd w:val="clear" w:color="auto" w:fill="FFFFFF"/>
                            <w:lang w:val="cs-CZ"/>
                          </w:rPr>
                        </w:pPr>
                      </w:p>
                    </w:tc>
                  </w:tr>
                  <w:tr w:rsidR="001961AA" w:rsidRPr="00B9692C" w14:paraId="1359CE3C" w14:textId="77777777" w:rsidTr="009F6E53">
                    <w:trPr>
                      <w:jc w:val="center"/>
                    </w:trPr>
                    <w:tc>
                      <w:tcPr>
                        <w:tcW w:w="4876" w:type="dxa"/>
                        <w:tcMar>
                          <w:top w:w="0" w:type="dxa"/>
                          <w:left w:w="108" w:type="dxa"/>
                          <w:bottom w:w="0" w:type="dxa"/>
                          <w:right w:w="108" w:type="dxa"/>
                        </w:tcMar>
                        <w:hideMark/>
                      </w:tcPr>
                      <w:p w14:paraId="4CA462B6" w14:textId="77777777" w:rsidR="001961AA" w:rsidRPr="00B9692C" w:rsidRDefault="001961AA" w:rsidP="001961AA">
                        <w:pPr>
                          <w:spacing w:line="252" w:lineRule="auto"/>
                          <w:jc w:val="both"/>
                          <w:rPr>
                            <w:b/>
                            <w:bCs/>
                            <w:i/>
                            <w:iCs/>
                            <w:sz w:val="24"/>
                            <w:szCs w:val="24"/>
                            <w:shd w:val="clear" w:color="auto" w:fill="FFFFFF"/>
                          </w:rPr>
                        </w:pPr>
                        <w:r w:rsidRPr="00B9692C">
                          <w:rPr>
                            <w:b/>
                            <w:bCs/>
                            <w:i/>
                            <w:iCs/>
                            <w:sz w:val="24"/>
                            <w:szCs w:val="24"/>
                            <w:shd w:val="clear" w:color="auto" w:fill="FFFFFF"/>
                          </w:rPr>
                          <w:t>Clause 11</w:t>
                        </w:r>
                      </w:p>
                    </w:tc>
                    <w:tc>
                      <w:tcPr>
                        <w:tcW w:w="4876" w:type="dxa"/>
                        <w:tcMar>
                          <w:top w:w="0" w:type="dxa"/>
                          <w:left w:w="108" w:type="dxa"/>
                          <w:bottom w:w="0" w:type="dxa"/>
                          <w:right w:w="108" w:type="dxa"/>
                        </w:tcMar>
                        <w:hideMark/>
                      </w:tcPr>
                      <w:p w14:paraId="596BB05D" w14:textId="77777777" w:rsidR="001961AA" w:rsidRPr="00B9692C" w:rsidRDefault="001961AA" w:rsidP="001961AA">
                        <w:pPr>
                          <w:spacing w:line="252" w:lineRule="auto"/>
                          <w:jc w:val="both"/>
                          <w:rPr>
                            <w:b/>
                            <w:bCs/>
                            <w:i/>
                            <w:iCs/>
                            <w:sz w:val="24"/>
                            <w:szCs w:val="24"/>
                            <w:shd w:val="clear" w:color="auto" w:fill="FFFFFF"/>
                            <w:lang w:val="cs-CZ"/>
                          </w:rPr>
                        </w:pPr>
                        <w:r w:rsidRPr="00B9692C">
                          <w:rPr>
                            <w:b/>
                            <w:bCs/>
                            <w:i/>
                            <w:iCs/>
                            <w:sz w:val="24"/>
                            <w:szCs w:val="24"/>
                            <w:shd w:val="clear" w:color="auto" w:fill="FFFFFF"/>
                            <w:lang w:val="cs-CZ"/>
                          </w:rPr>
                          <w:t>Doložka 11</w:t>
                        </w:r>
                      </w:p>
                    </w:tc>
                  </w:tr>
                  <w:tr w:rsidR="001961AA" w:rsidRPr="00B9692C" w14:paraId="59CD037C" w14:textId="77777777" w:rsidTr="009F6E53">
                    <w:trPr>
                      <w:jc w:val="center"/>
                    </w:trPr>
                    <w:tc>
                      <w:tcPr>
                        <w:tcW w:w="4876" w:type="dxa"/>
                        <w:tcMar>
                          <w:top w:w="0" w:type="dxa"/>
                          <w:left w:w="108" w:type="dxa"/>
                          <w:bottom w:w="0" w:type="dxa"/>
                          <w:right w:w="108" w:type="dxa"/>
                        </w:tcMar>
                      </w:tcPr>
                      <w:p w14:paraId="77497D3B" w14:textId="77777777" w:rsidR="001961AA" w:rsidRPr="00B9692C" w:rsidRDefault="001961AA" w:rsidP="001961AA">
                        <w:pPr>
                          <w:spacing w:line="252" w:lineRule="auto"/>
                          <w:jc w:val="both"/>
                          <w:rPr>
                            <w:b/>
                            <w:bCs/>
                            <w:sz w:val="24"/>
                            <w:szCs w:val="24"/>
                            <w:shd w:val="clear" w:color="auto" w:fill="FFFFFF"/>
                          </w:rPr>
                        </w:pPr>
                      </w:p>
                    </w:tc>
                    <w:tc>
                      <w:tcPr>
                        <w:tcW w:w="4876" w:type="dxa"/>
                        <w:tcMar>
                          <w:top w:w="0" w:type="dxa"/>
                          <w:left w:w="108" w:type="dxa"/>
                          <w:bottom w:w="0" w:type="dxa"/>
                          <w:right w:w="108" w:type="dxa"/>
                        </w:tcMar>
                      </w:tcPr>
                      <w:p w14:paraId="59562B6E" w14:textId="77777777" w:rsidR="001961AA" w:rsidRPr="00B9692C" w:rsidRDefault="001961AA" w:rsidP="001961AA">
                        <w:pPr>
                          <w:spacing w:line="252" w:lineRule="auto"/>
                          <w:jc w:val="both"/>
                          <w:rPr>
                            <w:b/>
                            <w:bCs/>
                            <w:sz w:val="24"/>
                            <w:szCs w:val="24"/>
                            <w:shd w:val="clear" w:color="auto" w:fill="FFFFFF"/>
                            <w:lang w:val="cs-CZ"/>
                          </w:rPr>
                        </w:pPr>
                      </w:p>
                    </w:tc>
                  </w:tr>
                  <w:tr w:rsidR="001961AA" w:rsidRPr="00B9692C" w14:paraId="1DD29359" w14:textId="77777777" w:rsidTr="009F6E53">
                    <w:trPr>
                      <w:jc w:val="center"/>
                    </w:trPr>
                    <w:tc>
                      <w:tcPr>
                        <w:tcW w:w="4876" w:type="dxa"/>
                        <w:tcMar>
                          <w:top w:w="0" w:type="dxa"/>
                          <w:left w:w="108" w:type="dxa"/>
                          <w:bottom w:w="0" w:type="dxa"/>
                          <w:right w:w="108" w:type="dxa"/>
                        </w:tcMar>
                        <w:hideMark/>
                      </w:tcPr>
                      <w:p w14:paraId="290B94CC" w14:textId="77777777" w:rsidR="001961AA" w:rsidRPr="00B9692C" w:rsidRDefault="001961AA" w:rsidP="001961AA">
                        <w:pPr>
                          <w:spacing w:line="252" w:lineRule="auto"/>
                          <w:jc w:val="both"/>
                          <w:rPr>
                            <w:b/>
                            <w:bCs/>
                            <w:sz w:val="24"/>
                            <w:szCs w:val="24"/>
                            <w:shd w:val="clear" w:color="auto" w:fill="FFFFFF"/>
                          </w:rPr>
                        </w:pPr>
                        <w:r w:rsidRPr="00B9692C">
                          <w:rPr>
                            <w:b/>
                            <w:bCs/>
                            <w:sz w:val="24"/>
                            <w:szCs w:val="24"/>
                            <w:shd w:val="clear" w:color="auto" w:fill="FFFFFF"/>
                          </w:rPr>
                          <w:t>Redress</w:t>
                        </w:r>
                      </w:p>
                    </w:tc>
                    <w:tc>
                      <w:tcPr>
                        <w:tcW w:w="4876" w:type="dxa"/>
                        <w:tcMar>
                          <w:top w:w="0" w:type="dxa"/>
                          <w:left w:w="108" w:type="dxa"/>
                          <w:bottom w:w="0" w:type="dxa"/>
                          <w:right w:w="108" w:type="dxa"/>
                        </w:tcMar>
                        <w:hideMark/>
                      </w:tcPr>
                      <w:p w14:paraId="3C582D67" w14:textId="77777777" w:rsidR="001961AA" w:rsidRPr="00B9692C" w:rsidRDefault="001961AA" w:rsidP="001961AA">
                        <w:pPr>
                          <w:spacing w:line="252" w:lineRule="auto"/>
                          <w:jc w:val="both"/>
                          <w:rPr>
                            <w:b/>
                            <w:bCs/>
                            <w:sz w:val="24"/>
                            <w:szCs w:val="24"/>
                            <w:shd w:val="clear" w:color="auto" w:fill="FFFFFF"/>
                            <w:lang w:val="cs-CZ"/>
                          </w:rPr>
                        </w:pPr>
                        <w:r w:rsidRPr="00B9692C">
                          <w:rPr>
                            <w:b/>
                            <w:bCs/>
                            <w:sz w:val="24"/>
                            <w:szCs w:val="24"/>
                            <w:shd w:val="clear" w:color="auto" w:fill="FFFFFF"/>
                            <w:lang w:val="cs-CZ"/>
                          </w:rPr>
                          <w:t>Náprava</w:t>
                        </w:r>
                      </w:p>
                    </w:tc>
                  </w:tr>
                  <w:tr w:rsidR="001961AA" w:rsidRPr="00B9692C" w14:paraId="3E219E8A" w14:textId="77777777" w:rsidTr="009F6E53">
                    <w:trPr>
                      <w:jc w:val="center"/>
                    </w:trPr>
                    <w:tc>
                      <w:tcPr>
                        <w:tcW w:w="4876" w:type="dxa"/>
                        <w:tcMar>
                          <w:top w:w="0" w:type="dxa"/>
                          <w:left w:w="108" w:type="dxa"/>
                          <w:bottom w:w="0" w:type="dxa"/>
                          <w:right w:w="108" w:type="dxa"/>
                        </w:tcMar>
                      </w:tcPr>
                      <w:p w14:paraId="326B8963" w14:textId="77777777" w:rsidR="001961AA" w:rsidRPr="00B9692C" w:rsidRDefault="001961AA" w:rsidP="001961AA">
                        <w:pPr>
                          <w:spacing w:line="252" w:lineRule="auto"/>
                          <w:jc w:val="both"/>
                          <w:rPr>
                            <w:b/>
                            <w:bCs/>
                            <w:sz w:val="24"/>
                            <w:szCs w:val="24"/>
                            <w:shd w:val="clear" w:color="auto" w:fill="FFFFFF"/>
                          </w:rPr>
                        </w:pPr>
                      </w:p>
                    </w:tc>
                    <w:tc>
                      <w:tcPr>
                        <w:tcW w:w="4876" w:type="dxa"/>
                        <w:tcMar>
                          <w:top w:w="0" w:type="dxa"/>
                          <w:left w:w="108" w:type="dxa"/>
                          <w:bottom w:w="0" w:type="dxa"/>
                          <w:right w:w="108" w:type="dxa"/>
                        </w:tcMar>
                      </w:tcPr>
                      <w:p w14:paraId="62825C73" w14:textId="77777777" w:rsidR="001961AA" w:rsidRPr="00B9692C" w:rsidRDefault="001961AA" w:rsidP="001961AA">
                        <w:pPr>
                          <w:spacing w:line="252" w:lineRule="auto"/>
                          <w:jc w:val="both"/>
                          <w:rPr>
                            <w:b/>
                            <w:bCs/>
                            <w:sz w:val="24"/>
                            <w:szCs w:val="24"/>
                            <w:shd w:val="clear" w:color="auto" w:fill="FFFFFF"/>
                            <w:lang w:val="cs-CZ"/>
                          </w:rPr>
                        </w:pPr>
                      </w:p>
                    </w:tc>
                  </w:tr>
                  <w:tr w:rsidR="001961AA" w:rsidRPr="00B9692C" w14:paraId="5F2B9DFB" w14:textId="77777777" w:rsidTr="009F6E53">
                    <w:trPr>
                      <w:jc w:val="center"/>
                    </w:trPr>
                    <w:tc>
                      <w:tcPr>
                        <w:tcW w:w="4876" w:type="dxa"/>
                        <w:tcMar>
                          <w:top w:w="0" w:type="dxa"/>
                          <w:left w:w="108" w:type="dxa"/>
                          <w:bottom w:w="0" w:type="dxa"/>
                          <w:right w:w="108" w:type="dxa"/>
                        </w:tcMar>
                      </w:tcPr>
                      <w:p w14:paraId="2ACBEA27" w14:textId="77777777" w:rsidR="001961AA" w:rsidRPr="00B9692C" w:rsidRDefault="001961AA" w:rsidP="001961AA">
                        <w:pPr>
                          <w:pStyle w:val="ListParagraph"/>
                          <w:numPr>
                            <w:ilvl w:val="0"/>
                            <w:numId w:val="68"/>
                          </w:numPr>
                          <w:suppressAutoHyphens/>
                          <w:autoSpaceDN w:val="0"/>
                          <w:spacing w:line="252" w:lineRule="auto"/>
                          <w:jc w:val="both"/>
                          <w:rPr>
                            <w:sz w:val="24"/>
                            <w:szCs w:val="24"/>
                            <w:lang w:val="en-US"/>
                          </w:rPr>
                        </w:pPr>
                        <w:r w:rsidRPr="00B9692C">
                          <w:rPr>
                            <w:sz w:val="24"/>
                            <w:szCs w:val="24"/>
                            <w:shd w:val="clear" w:color="auto" w:fill="FFFFFF"/>
                            <w:lang w:val="en-US"/>
                          </w:rPr>
                          <w:t xml:space="preserve">The data importer shall inform data subjects in a transparent and easily accessible format, through individual notice or on its website, of a contact point authorized to handle complaints. It shall deal promptly with any complaints it receives from a data subject. </w:t>
                        </w:r>
                      </w:p>
                      <w:p w14:paraId="6BE2A1B9" w14:textId="77777777" w:rsidR="001961AA" w:rsidRPr="00B9692C" w:rsidRDefault="001961AA" w:rsidP="001961AA">
                        <w:pPr>
                          <w:pStyle w:val="ListParagraph"/>
                          <w:spacing w:line="252" w:lineRule="auto"/>
                          <w:jc w:val="both"/>
                          <w:rPr>
                            <w:b/>
                            <w:bCs/>
                            <w:sz w:val="24"/>
                            <w:szCs w:val="24"/>
                            <w:shd w:val="clear" w:color="auto" w:fill="FFFFFF"/>
                            <w:lang w:val="en-US"/>
                          </w:rPr>
                        </w:pPr>
                      </w:p>
                    </w:tc>
                    <w:tc>
                      <w:tcPr>
                        <w:tcW w:w="4876" w:type="dxa"/>
                        <w:tcMar>
                          <w:top w:w="0" w:type="dxa"/>
                          <w:left w:w="108" w:type="dxa"/>
                          <w:bottom w:w="0" w:type="dxa"/>
                          <w:right w:w="108" w:type="dxa"/>
                        </w:tcMar>
                      </w:tcPr>
                      <w:p w14:paraId="706321F4" w14:textId="77777777" w:rsidR="001961AA" w:rsidRPr="00B9692C" w:rsidRDefault="001961AA" w:rsidP="001961AA">
                        <w:pPr>
                          <w:pStyle w:val="ListParagraph"/>
                          <w:numPr>
                            <w:ilvl w:val="0"/>
                            <w:numId w:val="69"/>
                          </w:numPr>
                          <w:suppressAutoHyphens/>
                          <w:autoSpaceDN w:val="0"/>
                          <w:spacing w:line="252" w:lineRule="auto"/>
                          <w:jc w:val="both"/>
                          <w:rPr>
                            <w:sz w:val="24"/>
                            <w:szCs w:val="24"/>
                            <w:lang w:val="cs-CZ"/>
                          </w:rPr>
                        </w:pPr>
                        <w:r w:rsidRPr="00B9692C">
                          <w:rPr>
                            <w:sz w:val="24"/>
                            <w:szCs w:val="24"/>
                            <w:shd w:val="clear" w:color="auto" w:fill="FFFFFF"/>
                            <w:lang w:val="cs-CZ"/>
                          </w:rPr>
                          <w:t xml:space="preserve">Dovozce údajů transparentně a ve snadno přístupném formátu informuje subjekty údajů prostřednictvím individuálního oznámení nebo na svých internetových stránkách o kontaktním místě oprávněném vyřizovat stížnosti. Takové místo neprodleně vyřídí jakékoli stížnosti, které od subjektu údajů přijme. </w:t>
                        </w:r>
                      </w:p>
                      <w:p w14:paraId="261A6F46" w14:textId="77777777" w:rsidR="001961AA" w:rsidRPr="00B9692C" w:rsidRDefault="001961AA" w:rsidP="001961AA">
                        <w:pPr>
                          <w:pStyle w:val="ListParagraph"/>
                          <w:spacing w:line="252" w:lineRule="auto"/>
                          <w:jc w:val="both"/>
                          <w:rPr>
                            <w:b/>
                            <w:bCs/>
                            <w:sz w:val="24"/>
                            <w:szCs w:val="24"/>
                            <w:shd w:val="clear" w:color="auto" w:fill="FFFFFF"/>
                            <w:lang w:val="cs-CZ"/>
                          </w:rPr>
                        </w:pPr>
                      </w:p>
                    </w:tc>
                  </w:tr>
                  <w:tr w:rsidR="001961AA" w:rsidRPr="00B9692C" w14:paraId="450915B2" w14:textId="77777777" w:rsidTr="009F6E53">
                    <w:trPr>
                      <w:jc w:val="center"/>
                    </w:trPr>
                    <w:tc>
                      <w:tcPr>
                        <w:tcW w:w="4876" w:type="dxa"/>
                        <w:tcMar>
                          <w:top w:w="0" w:type="dxa"/>
                          <w:left w:w="108" w:type="dxa"/>
                          <w:bottom w:w="0" w:type="dxa"/>
                          <w:right w:w="108" w:type="dxa"/>
                        </w:tcMar>
                        <w:vAlign w:val="center"/>
                      </w:tcPr>
                      <w:p w14:paraId="27587FF3" w14:textId="77777777" w:rsidR="001961AA" w:rsidRPr="00B9692C" w:rsidRDefault="001961AA" w:rsidP="001961AA">
                        <w:pPr>
                          <w:spacing w:line="252" w:lineRule="auto"/>
                          <w:jc w:val="both"/>
                          <w:rPr>
                            <w:b/>
                            <w:bCs/>
                            <w:sz w:val="24"/>
                            <w:szCs w:val="24"/>
                            <w:shd w:val="clear" w:color="auto" w:fill="FFFFFF"/>
                            <w:lang w:val="cs-CZ"/>
                          </w:rPr>
                        </w:pPr>
                      </w:p>
                    </w:tc>
                    <w:tc>
                      <w:tcPr>
                        <w:tcW w:w="4876" w:type="dxa"/>
                        <w:tcMar>
                          <w:top w:w="0" w:type="dxa"/>
                          <w:left w:w="108" w:type="dxa"/>
                          <w:bottom w:w="0" w:type="dxa"/>
                          <w:right w:w="108" w:type="dxa"/>
                        </w:tcMar>
                        <w:vAlign w:val="center"/>
                      </w:tcPr>
                      <w:p w14:paraId="093157FC" w14:textId="77777777" w:rsidR="001961AA" w:rsidRPr="00B9692C" w:rsidRDefault="001961AA" w:rsidP="001961AA">
                        <w:pPr>
                          <w:spacing w:line="252" w:lineRule="auto"/>
                          <w:jc w:val="both"/>
                          <w:rPr>
                            <w:b/>
                            <w:bCs/>
                            <w:sz w:val="24"/>
                            <w:szCs w:val="24"/>
                            <w:shd w:val="clear" w:color="auto" w:fill="FFFFFF"/>
                            <w:lang w:val="cs-CZ"/>
                          </w:rPr>
                        </w:pPr>
                      </w:p>
                    </w:tc>
                  </w:tr>
                  <w:tr w:rsidR="001961AA" w:rsidRPr="00B9692C" w14:paraId="09FC9FA8" w14:textId="77777777" w:rsidTr="009F6E53">
                    <w:trPr>
                      <w:jc w:val="center"/>
                    </w:trPr>
                    <w:tc>
                      <w:tcPr>
                        <w:tcW w:w="4876" w:type="dxa"/>
                        <w:tcMar>
                          <w:top w:w="0" w:type="dxa"/>
                          <w:left w:w="108" w:type="dxa"/>
                          <w:bottom w:w="0" w:type="dxa"/>
                          <w:right w:w="108" w:type="dxa"/>
                        </w:tcMar>
                        <w:vAlign w:val="center"/>
                        <w:hideMark/>
                      </w:tcPr>
                      <w:p w14:paraId="08921B85" w14:textId="77777777" w:rsidR="001961AA" w:rsidRPr="00B9692C" w:rsidRDefault="001961AA" w:rsidP="001961AA">
                        <w:pPr>
                          <w:spacing w:line="252" w:lineRule="auto"/>
                          <w:jc w:val="both"/>
                          <w:rPr>
                            <w:sz w:val="24"/>
                            <w:szCs w:val="24"/>
                          </w:rPr>
                        </w:pPr>
                        <w:r w:rsidRPr="00B9692C">
                          <w:rPr>
                            <w:b/>
                            <w:bCs/>
                            <w:i/>
                            <w:iCs/>
                            <w:sz w:val="24"/>
                            <w:szCs w:val="24"/>
                            <w:shd w:val="clear" w:color="auto" w:fill="FFFFFF"/>
                          </w:rPr>
                          <w:t>Clause 12</w:t>
                        </w:r>
                      </w:p>
                    </w:tc>
                    <w:tc>
                      <w:tcPr>
                        <w:tcW w:w="4876" w:type="dxa"/>
                        <w:tcMar>
                          <w:top w:w="0" w:type="dxa"/>
                          <w:left w:w="108" w:type="dxa"/>
                          <w:bottom w:w="0" w:type="dxa"/>
                          <w:right w:w="108" w:type="dxa"/>
                        </w:tcMar>
                        <w:vAlign w:val="center"/>
                        <w:hideMark/>
                      </w:tcPr>
                      <w:p w14:paraId="6836663A" w14:textId="77777777" w:rsidR="001961AA" w:rsidRPr="00B9692C" w:rsidRDefault="001961AA" w:rsidP="001961AA">
                        <w:pPr>
                          <w:spacing w:line="252" w:lineRule="auto"/>
                          <w:jc w:val="both"/>
                          <w:rPr>
                            <w:sz w:val="24"/>
                            <w:szCs w:val="24"/>
                            <w:lang w:val="cs-CZ"/>
                          </w:rPr>
                        </w:pPr>
                        <w:r w:rsidRPr="00B9692C">
                          <w:rPr>
                            <w:b/>
                            <w:bCs/>
                            <w:i/>
                            <w:iCs/>
                            <w:sz w:val="24"/>
                            <w:szCs w:val="24"/>
                            <w:shd w:val="clear" w:color="auto" w:fill="FFFFFF"/>
                            <w:lang w:val="cs-CZ"/>
                          </w:rPr>
                          <w:t>Doložka 12</w:t>
                        </w:r>
                      </w:p>
                    </w:tc>
                  </w:tr>
                  <w:tr w:rsidR="001961AA" w:rsidRPr="00B9692C" w14:paraId="7C717266" w14:textId="77777777" w:rsidTr="009F6E53">
                    <w:trPr>
                      <w:jc w:val="center"/>
                    </w:trPr>
                    <w:tc>
                      <w:tcPr>
                        <w:tcW w:w="4876" w:type="dxa"/>
                        <w:tcMar>
                          <w:top w:w="0" w:type="dxa"/>
                          <w:left w:w="108" w:type="dxa"/>
                          <w:bottom w:w="0" w:type="dxa"/>
                          <w:right w:w="108" w:type="dxa"/>
                        </w:tcMar>
                        <w:vAlign w:val="center"/>
                      </w:tcPr>
                      <w:p w14:paraId="3B85A8AD" w14:textId="77777777" w:rsidR="001961AA" w:rsidRPr="00B9692C" w:rsidRDefault="001961AA" w:rsidP="001961AA">
                        <w:pPr>
                          <w:spacing w:line="252" w:lineRule="auto"/>
                          <w:jc w:val="both"/>
                          <w:rPr>
                            <w:b/>
                            <w:bCs/>
                            <w:sz w:val="24"/>
                            <w:szCs w:val="24"/>
                            <w:shd w:val="clear" w:color="auto" w:fill="FFFFFF"/>
                          </w:rPr>
                        </w:pPr>
                      </w:p>
                    </w:tc>
                    <w:tc>
                      <w:tcPr>
                        <w:tcW w:w="4876" w:type="dxa"/>
                        <w:tcMar>
                          <w:top w:w="0" w:type="dxa"/>
                          <w:left w:w="108" w:type="dxa"/>
                          <w:bottom w:w="0" w:type="dxa"/>
                          <w:right w:w="108" w:type="dxa"/>
                        </w:tcMar>
                        <w:vAlign w:val="center"/>
                      </w:tcPr>
                      <w:p w14:paraId="11A4DAFA" w14:textId="77777777" w:rsidR="001961AA" w:rsidRPr="00B9692C" w:rsidRDefault="001961AA" w:rsidP="001961AA">
                        <w:pPr>
                          <w:spacing w:line="252" w:lineRule="auto"/>
                          <w:jc w:val="both"/>
                          <w:rPr>
                            <w:b/>
                            <w:bCs/>
                            <w:sz w:val="24"/>
                            <w:szCs w:val="24"/>
                            <w:shd w:val="clear" w:color="auto" w:fill="FFFFFF"/>
                            <w:lang w:val="cs-CZ"/>
                          </w:rPr>
                        </w:pPr>
                      </w:p>
                    </w:tc>
                  </w:tr>
                  <w:tr w:rsidR="001961AA" w:rsidRPr="00B9692C" w14:paraId="4416B4C5" w14:textId="77777777" w:rsidTr="009F6E53">
                    <w:trPr>
                      <w:jc w:val="center"/>
                    </w:trPr>
                    <w:tc>
                      <w:tcPr>
                        <w:tcW w:w="4876" w:type="dxa"/>
                        <w:tcMar>
                          <w:top w:w="0" w:type="dxa"/>
                          <w:left w:w="108" w:type="dxa"/>
                          <w:bottom w:w="0" w:type="dxa"/>
                          <w:right w:w="108" w:type="dxa"/>
                        </w:tcMar>
                        <w:vAlign w:val="center"/>
                        <w:hideMark/>
                      </w:tcPr>
                      <w:p w14:paraId="273E9B22" w14:textId="77777777" w:rsidR="001961AA" w:rsidRPr="00B9692C" w:rsidRDefault="001961AA" w:rsidP="001961AA">
                        <w:pPr>
                          <w:spacing w:line="252" w:lineRule="auto"/>
                          <w:jc w:val="both"/>
                          <w:rPr>
                            <w:b/>
                            <w:bCs/>
                            <w:sz w:val="24"/>
                            <w:szCs w:val="24"/>
                            <w:shd w:val="clear" w:color="auto" w:fill="FFFFFF"/>
                          </w:rPr>
                        </w:pPr>
                        <w:r w:rsidRPr="00B9692C">
                          <w:rPr>
                            <w:b/>
                            <w:bCs/>
                            <w:sz w:val="24"/>
                            <w:szCs w:val="24"/>
                            <w:shd w:val="clear" w:color="auto" w:fill="FFFFFF"/>
                          </w:rPr>
                          <w:t>Liability</w:t>
                        </w:r>
                      </w:p>
                    </w:tc>
                    <w:tc>
                      <w:tcPr>
                        <w:tcW w:w="4876" w:type="dxa"/>
                        <w:tcMar>
                          <w:top w:w="0" w:type="dxa"/>
                          <w:left w:w="108" w:type="dxa"/>
                          <w:bottom w:w="0" w:type="dxa"/>
                          <w:right w:w="108" w:type="dxa"/>
                        </w:tcMar>
                        <w:vAlign w:val="center"/>
                        <w:hideMark/>
                      </w:tcPr>
                      <w:p w14:paraId="27D2265E" w14:textId="77777777" w:rsidR="001961AA" w:rsidRPr="00B9692C" w:rsidRDefault="001961AA" w:rsidP="001961AA">
                        <w:pPr>
                          <w:spacing w:line="252" w:lineRule="auto"/>
                          <w:jc w:val="both"/>
                          <w:rPr>
                            <w:b/>
                            <w:bCs/>
                            <w:sz w:val="24"/>
                            <w:szCs w:val="24"/>
                            <w:shd w:val="clear" w:color="auto" w:fill="FFFFFF"/>
                            <w:lang w:val="cs-CZ"/>
                          </w:rPr>
                        </w:pPr>
                        <w:r w:rsidRPr="00B9692C">
                          <w:rPr>
                            <w:b/>
                            <w:bCs/>
                            <w:sz w:val="24"/>
                            <w:szCs w:val="24"/>
                            <w:shd w:val="clear" w:color="auto" w:fill="FFFFFF"/>
                            <w:lang w:val="cs-CZ"/>
                          </w:rPr>
                          <w:t>Odpovědnost</w:t>
                        </w:r>
                      </w:p>
                    </w:tc>
                  </w:tr>
                  <w:tr w:rsidR="001961AA" w:rsidRPr="00B9692C" w14:paraId="4CE9109A" w14:textId="77777777" w:rsidTr="009F6E53">
                    <w:trPr>
                      <w:jc w:val="center"/>
                    </w:trPr>
                    <w:tc>
                      <w:tcPr>
                        <w:tcW w:w="4876" w:type="dxa"/>
                        <w:tcMar>
                          <w:top w:w="0" w:type="dxa"/>
                          <w:left w:w="108" w:type="dxa"/>
                          <w:bottom w:w="0" w:type="dxa"/>
                          <w:right w:w="108" w:type="dxa"/>
                        </w:tcMar>
                        <w:vAlign w:val="center"/>
                      </w:tcPr>
                      <w:p w14:paraId="3621D47D" w14:textId="77777777" w:rsidR="001961AA" w:rsidRPr="00B9692C" w:rsidRDefault="001961AA" w:rsidP="001961AA">
                        <w:pPr>
                          <w:spacing w:line="252" w:lineRule="auto"/>
                          <w:jc w:val="both"/>
                          <w:rPr>
                            <w:b/>
                            <w:bCs/>
                            <w:sz w:val="24"/>
                            <w:szCs w:val="24"/>
                            <w:shd w:val="clear" w:color="auto" w:fill="FFFFFF"/>
                          </w:rPr>
                        </w:pPr>
                      </w:p>
                    </w:tc>
                    <w:tc>
                      <w:tcPr>
                        <w:tcW w:w="4876" w:type="dxa"/>
                        <w:tcMar>
                          <w:top w:w="0" w:type="dxa"/>
                          <w:left w:w="108" w:type="dxa"/>
                          <w:bottom w:w="0" w:type="dxa"/>
                          <w:right w:w="108" w:type="dxa"/>
                        </w:tcMar>
                        <w:vAlign w:val="center"/>
                      </w:tcPr>
                      <w:p w14:paraId="4AE1A0F7" w14:textId="77777777" w:rsidR="001961AA" w:rsidRPr="00B9692C" w:rsidRDefault="001961AA" w:rsidP="001961AA">
                        <w:pPr>
                          <w:spacing w:line="252" w:lineRule="auto"/>
                          <w:jc w:val="both"/>
                          <w:rPr>
                            <w:b/>
                            <w:bCs/>
                            <w:sz w:val="24"/>
                            <w:szCs w:val="24"/>
                            <w:shd w:val="clear" w:color="auto" w:fill="FFFFFF"/>
                            <w:lang w:val="cs-CZ"/>
                          </w:rPr>
                        </w:pPr>
                      </w:p>
                    </w:tc>
                  </w:tr>
                  <w:tr w:rsidR="001961AA" w:rsidRPr="00B9692C" w14:paraId="79E1D2F3" w14:textId="77777777" w:rsidTr="009F6E53">
                    <w:trPr>
                      <w:jc w:val="center"/>
                    </w:trPr>
                    <w:tc>
                      <w:tcPr>
                        <w:tcW w:w="4876" w:type="dxa"/>
                        <w:tcMar>
                          <w:top w:w="0" w:type="dxa"/>
                          <w:left w:w="108" w:type="dxa"/>
                          <w:bottom w:w="0" w:type="dxa"/>
                          <w:right w:w="108" w:type="dxa"/>
                        </w:tcMar>
                        <w:hideMark/>
                      </w:tcPr>
                      <w:p w14:paraId="242EBADD" w14:textId="77777777" w:rsidR="001961AA" w:rsidRPr="00B9692C" w:rsidRDefault="001961AA" w:rsidP="001961AA">
                        <w:pPr>
                          <w:pStyle w:val="ListParagraph"/>
                          <w:numPr>
                            <w:ilvl w:val="0"/>
                            <w:numId w:val="70"/>
                          </w:numPr>
                          <w:suppressAutoHyphens/>
                          <w:autoSpaceDN w:val="0"/>
                          <w:spacing w:line="252" w:lineRule="auto"/>
                          <w:jc w:val="both"/>
                          <w:rPr>
                            <w:sz w:val="24"/>
                            <w:szCs w:val="24"/>
                            <w:lang w:val="en-US"/>
                          </w:rPr>
                        </w:pPr>
                        <w:r w:rsidRPr="00B9692C">
                          <w:rPr>
                            <w:sz w:val="24"/>
                            <w:szCs w:val="24"/>
                            <w:shd w:val="clear" w:color="auto" w:fill="FFFFFF"/>
                            <w:lang w:val="en-US"/>
                          </w:rPr>
                          <w:t xml:space="preserve">Each party shall be liable to the other party/ies for any damages it causes the </w:t>
                        </w:r>
                        <w:r w:rsidRPr="00B9692C">
                          <w:rPr>
                            <w:sz w:val="24"/>
                            <w:szCs w:val="24"/>
                            <w:shd w:val="clear" w:color="auto" w:fill="FFFFFF"/>
                            <w:lang w:val="en-US"/>
                          </w:rPr>
                          <w:lastRenderedPageBreak/>
                          <w:t>other party/ies by any breach of these Clauses.</w:t>
                        </w:r>
                      </w:p>
                    </w:tc>
                    <w:tc>
                      <w:tcPr>
                        <w:tcW w:w="4876" w:type="dxa"/>
                        <w:tcMar>
                          <w:top w:w="0" w:type="dxa"/>
                          <w:left w:w="108" w:type="dxa"/>
                          <w:bottom w:w="0" w:type="dxa"/>
                          <w:right w:w="108" w:type="dxa"/>
                        </w:tcMar>
                        <w:hideMark/>
                      </w:tcPr>
                      <w:p w14:paraId="2FC37EBD" w14:textId="77777777" w:rsidR="001961AA" w:rsidRPr="00B9692C" w:rsidRDefault="001961AA" w:rsidP="001961AA">
                        <w:pPr>
                          <w:pStyle w:val="ListParagraph"/>
                          <w:numPr>
                            <w:ilvl w:val="0"/>
                            <w:numId w:val="71"/>
                          </w:numPr>
                          <w:suppressAutoHyphens/>
                          <w:autoSpaceDN w:val="0"/>
                          <w:spacing w:line="252" w:lineRule="auto"/>
                          <w:jc w:val="both"/>
                          <w:rPr>
                            <w:sz w:val="24"/>
                            <w:szCs w:val="24"/>
                            <w:lang w:val="cs-CZ"/>
                          </w:rPr>
                        </w:pPr>
                        <w:r w:rsidRPr="00B9692C">
                          <w:rPr>
                            <w:sz w:val="24"/>
                            <w:szCs w:val="24"/>
                            <w:shd w:val="clear" w:color="auto" w:fill="FFFFFF"/>
                            <w:lang w:val="cs-CZ"/>
                          </w:rPr>
                          <w:lastRenderedPageBreak/>
                          <w:t xml:space="preserve">Každá strana je vůči druhé straně/ostatním stranám odpovědná za jakoukoli újmu, kterou druhé </w:t>
                        </w:r>
                        <w:r w:rsidRPr="00B9692C">
                          <w:rPr>
                            <w:sz w:val="24"/>
                            <w:szCs w:val="24"/>
                            <w:shd w:val="clear" w:color="auto" w:fill="FFFFFF"/>
                            <w:lang w:val="cs-CZ"/>
                          </w:rPr>
                          <w:lastRenderedPageBreak/>
                          <w:t>straně/ostatním stranám při porušení těchto doložek způsobí.</w:t>
                        </w:r>
                      </w:p>
                    </w:tc>
                  </w:tr>
                  <w:tr w:rsidR="001961AA" w:rsidRPr="00B9692C" w14:paraId="300DF29C" w14:textId="77777777" w:rsidTr="009F6E53">
                    <w:trPr>
                      <w:jc w:val="center"/>
                    </w:trPr>
                    <w:tc>
                      <w:tcPr>
                        <w:tcW w:w="4876" w:type="dxa"/>
                        <w:tcMar>
                          <w:top w:w="0" w:type="dxa"/>
                          <w:left w:w="108" w:type="dxa"/>
                          <w:bottom w:w="0" w:type="dxa"/>
                          <w:right w:w="108" w:type="dxa"/>
                        </w:tcMar>
                        <w:hideMark/>
                      </w:tcPr>
                      <w:p w14:paraId="6766C09E" w14:textId="77777777" w:rsidR="001961AA" w:rsidRPr="00B9692C" w:rsidRDefault="001961AA" w:rsidP="001961AA">
                        <w:pPr>
                          <w:pStyle w:val="ListParagraph"/>
                          <w:numPr>
                            <w:ilvl w:val="0"/>
                            <w:numId w:val="71"/>
                          </w:numPr>
                          <w:suppressAutoHyphens/>
                          <w:autoSpaceDN w:val="0"/>
                          <w:spacing w:line="252" w:lineRule="auto"/>
                          <w:jc w:val="both"/>
                          <w:rPr>
                            <w:sz w:val="24"/>
                            <w:szCs w:val="24"/>
                            <w:lang w:val="en-US"/>
                          </w:rPr>
                        </w:pPr>
                        <w:r w:rsidRPr="00B9692C">
                          <w:rPr>
                            <w:sz w:val="24"/>
                            <w:szCs w:val="24"/>
                            <w:shd w:val="clear" w:color="auto" w:fill="FFFFFF"/>
                            <w:lang w:val="en-US"/>
                          </w:rPr>
                          <w:lastRenderedPageBreak/>
                          <w:t>Each party shall be liable to the data subject, and the data subject shall be entitled to receive compensation, for any material or non-material damages that the party causes the data subject by breaching the third-party beneficiary rights under these Clauses. This is without prejudice to the liability of the data exporter under Regulation (EU) 2016/679.</w:t>
                        </w:r>
                      </w:p>
                    </w:tc>
                    <w:tc>
                      <w:tcPr>
                        <w:tcW w:w="4876" w:type="dxa"/>
                        <w:tcMar>
                          <w:top w:w="0" w:type="dxa"/>
                          <w:left w:w="108" w:type="dxa"/>
                          <w:bottom w:w="0" w:type="dxa"/>
                          <w:right w:w="108" w:type="dxa"/>
                        </w:tcMar>
                        <w:hideMark/>
                      </w:tcPr>
                      <w:p w14:paraId="6BF84F7A" w14:textId="77777777" w:rsidR="001961AA" w:rsidRPr="00B9692C" w:rsidRDefault="001961AA" w:rsidP="001961AA">
                        <w:pPr>
                          <w:pStyle w:val="ListParagraph"/>
                          <w:numPr>
                            <w:ilvl w:val="0"/>
                            <w:numId w:val="72"/>
                          </w:numPr>
                          <w:suppressAutoHyphens/>
                          <w:autoSpaceDN w:val="0"/>
                          <w:spacing w:line="252" w:lineRule="auto"/>
                          <w:jc w:val="both"/>
                          <w:rPr>
                            <w:sz w:val="24"/>
                            <w:szCs w:val="24"/>
                            <w:lang w:val="cs-CZ"/>
                          </w:rPr>
                        </w:pPr>
                        <w:r w:rsidRPr="00B9692C">
                          <w:rPr>
                            <w:sz w:val="24"/>
                            <w:szCs w:val="24"/>
                            <w:shd w:val="clear" w:color="auto" w:fill="FFFFFF"/>
                            <w:lang w:val="cs-CZ"/>
                          </w:rPr>
                          <w:t>Každá strana je odpovědná vůči subjektu údajů a subjekt údajů má nárok na náhradu jakékoli hmotné nebo nehmotné újmy, kterou strana způsobí subjektu údajů porušením práv náležejících oprávněné třetí straně na základě těchto doložek. Tím není dotčena odpovědnost vývozce údajů podle nařízení (EU) 2016/679.</w:t>
                        </w:r>
                      </w:p>
                    </w:tc>
                  </w:tr>
                  <w:tr w:rsidR="001961AA" w:rsidRPr="00B9692C" w14:paraId="41EC8D17" w14:textId="77777777" w:rsidTr="009F6E53">
                    <w:trPr>
                      <w:jc w:val="center"/>
                    </w:trPr>
                    <w:tc>
                      <w:tcPr>
                        <w:tcW w:w="4876" w:type="dxa"/>
                        <w:tcMar>
                          <w:top w:w="0" w:type="dxa"/>
                          <w:left w:w="108" w:type="dxa"/>
                          <w:bottom w:w="0" w:type="dxa"/>
                          <w:right w:w="108" w:type="dxa"/>
                        </w:tcMar>
                        <w:hideMark/>
                      </w:tcPr>
                      <w:p w14:paraId="222104BE" w14:textId="77777777" w:rsidR="001961AA" w:rsidRPr="00B9692C" w:rsidRDefault="001961AA" w:rsidP="001961AA">
                        <w:pPr>
                          <w:pStyle w:val="ListParagraph"/>
                          <w:numPr>
                            <w:ilvl w:val="0"/>
                            <w:numId w:val="72"/>
                          </w:numPr>
                          <w:suppressAutoHyphens/>
                          <w:autoSpaceDN w:val="0"/>
                          <w:spacing w:line="252" w:lineRule="auto"/>
                          <w:jc w:val="both"/>
                          <w:rPr>
                            <w:sz w:val="24"/>
                            <w:szCs w:val="24"/>
                            <w:lang w:val="en-US"/>
                          </w:rPr>
                        </w:pPr>
                        <w:r w:rsidRPr="00B9692C">
                          <w:rPr>
                            <w:sz w:val="24"/>
                            <w:szCs w:val="24"/>
                            <w:shd w:val="clear" w:color="auto" w:fill="FFFFFF"/>
                            <w:lang w:val="en-US"/>
                          </w:rPr>
                          <w:t>Where more than one party is responsible for any damage caused to the data subject as a result of a breach of these Clauses, all responsible parties (as named in Annex I of this Attachment C) shall be jointly and severally liable and the data subject is entitled to bring an action in court against any of these Parties.</w:t>
                        </w:r>
                      </w:p>
                    </w:tc>
                    <w:tc>
                      <w:tcPr>
                        <w:tcW w:w="4876" w:type="dxa"/>
                        <w:tcMar>
                          <w:top w:w="0" w:type="dxa"/>
                          <w:left w:w="108" w:type="dxa"/>
                          <w:bottom w:w="0" w:type="dxa"/>
                          <w:right w:w="108" w:type="dxa"/>
                        </w:tcMar>
                        <w:hideMark/>
                      </w:tcPr>
                      <w:p w14:paraId="67BFBE18" w14:textId="77777777" w:rsidR="001961AA" w:rsidRPr="00B9692C" w:rsidRDefault="001961AA" w:rsidP="001961AA">
                        <w:pPr>
                          <w:pStyle w:val="ListParagraph"/>
                          <w:numPr>
                            <w:ilvl w:val="0"/>
                            <w:numId w:val="73"/>
                          </w:numPr>
                          <w:suppressAutoHyphens/>
                          <w:autoSpaceDN w:val="0"/>
                          <w:spacing w:line="252" w:lineRule="auto"/>
                          <w:jc w:val="both"/>
                          <w:rPr>
                            <w:sz w:val="24"/>
                            <w:szCs w:val="24"/>
                            <w:lang w:val="cs-CZ"/>
                          </w:rPr>
                        </w:pPr>
                        <w:r w:rsidRPr="00B9692C">
                          <w:rPr>
                            <w:sz w:val="24"/>
                            <w:szCs w:val="24"/>
                            <w:shd w:val="clear" w:color="auto" w:fill="FFFFFF"/>
                            <w:lang w:val="cs-CZ"/>
                          </w:rPr>
                          <w:t>Pokud je za újmu způsobenou subjektu údajů v důsledku porušení těchto doložek odpovědná více než jedna strana, nesou společnou a nerozdílnou odpovědnost všechny odpovědné strany (jak jsou uvedeny v Příloze 1 Standardních smluvních doložek) a subjekt údajů je oprávněn proti kterékoli z těchto stran podat žalobu u soudu.</w:t>
                        </w:r>
                      </w:p>
                    </w:tc>
                  </w:tr>
                  <w:tr w:rsidR="001961AA" w:rsidRPr="00B9692C" w14:paraId="778625F3" w14:textId="77777777" w:rsidTr="009F6E53">
                    <w:trPr>
                      <w:jc w:val="center"/>
                    </w:trPr>
                    <w:tc>
                      <w:tcPr>
                        <w:tcW w:w="4876" w:type="dxa"/>
                        <w:tcMar>
                          <w:top w:w="0" w:type="dxa"/>
                          <w:left w:w="108" w:type="dxa"/>
                          <w:bottom w:w="0" w:type="dxa"/>
                          <w:right w:w="108" w:type="dxa"/>
                        </w:tcMar>
                        <w:hideMark/>
                      </w:tcPr>
                      <w:p w14:paraId="2AED7430" w14:textId="77777777" w:rsidR="001961AA" w:rsidRPr="00B9692C" w:rsidRDefault="001961AA" w:rsidP="001961AA">
                        <w:pPr>
                          <w:pStyle w:val="ListParagraph"/>
                          <w:numPr>
                            <w:ilvl w:val="0"/>
                            <w:numId w:val="73"/>
                          </w:numPr>
                          <w:suppressAutoHyphens/>
                          <w:autoSpaceDN w:val="0"/>
                          <w:spacing w:line="252" w:lineRule="auto"/>
                          <w:jc w:val="both"/>
                          <w:rPr>
                            <w:sz w:val="24"/>
                            <w:szCs w:val="24"/>
                            <w:lang w:val="en-US"/>
                          </w:rPr>
                        </w:pPr>
                        <w:r w:rsidRPr="00B9692C">
                          <w:rPr>
                            <w:sz w:val="24"/>
                            <w:szCs w:val="24"/>
                            <w:shd w:val="clear" w:color="auto" w:fill="FFFFFF"/>
                            <w:lang w:val="en-US"/>
                          </w:rPr>
                          <w:t>The parties (as named in Annex I of this Attachment C) agree that if one party is held liable under paragraph (c), it shall be entitled to claim back from the other party/ies that part of the compensation corresponding to its/their responsibility for the damage.</w:t>
                        </w:r>
                      </w:p>
                    </w:tc>
                    <w:tc>
                      <w:tcPr>
                        <w:tcW w:w="4876" w:type="dxa"/>
                        <w:tcMar>
                          <w:top w:w="0" w:type="dxa"/>
                          <w:left w:w="108" w:type="dxa"/>
                          <w:bottom w:w="0" w:type="dxa"/>
                          <w:right w:w="108" w:type="dxa"/>
                        </w:tcMar>
                        <w:hideMark/>
                      </w:tcPr>
                      <w:p w14:paraId="728F1E31" w14:textId="77777777" w:rsidR="001961AA" w:rsidRPr="00B9692C" w:rsidRDefault="001961AA" w:rsidP="001961AA">
                        <w:pPr>
                          <w:pStyle w:val="ListParagraph"/>
                          <w:numPr>
                            <w:ilvl w:val="0"/>
                            <w:numId w:val="74"/>
                          </w:numPr>
                          <w:suppressAutoHyphens/>
                          <w:autoSpaceDN w:val="0"/>
                          <w:spacing w:line="252" w:lineRule="auto"/>
                          <w:jc w:val="both"/>
                          <w:rPr>
                            <w:sz w:val="24"/>
                            <w:szCs w:val="24"/>
                            <w:lang w:val="cs-CZ"/>
                          </w:rPr>
                        </w:pPr>
                        <w:r w:rsidRPr="00B9692C">
                          <w:rPr>
                            <w:sz w:val="24"/>
                            <w:szCs w:val="24"/>
                            <w:shd w:val="clear" w:color="auto" w:fill="FFFFFF"/>
                            <w:lang w:val="cs-CZ"/>
                          </w:rPr>
                          <w:t>Smluvní strany (jak jsou uvedeny v Příloze 1 Standardních smluvních doložek) se dohodly, že pokud je jedna ze smluvních stran odpovědná podle písmene c), je oprávněna požadovat od druhé smluvní strany/ostatních smluvních stran zpět část náhrady újmy odpovídající její odpovědnosti za újmu.</w:t>
                        </w:r>
                      </w:p>
                    </w:tc>
                  </w:tr>
                  <w:tr w:rsidR="001961AA" w:rsidRPr="00B9692C" w14:paraId="6CEF5C42" w14:textId="77777777" w:rsidTr="009F6E53">
                    <w:trPr>
                      <w:jc w:val="center"/>
                    </w:trPr>
                    <w:tc>
                      <w:tcPr>
                        <w:tcW w:w="4876" w:type="dxa"/>
                        <w:tcMar>
                          <w:top w:w="0" w:type="dxa"/>
                          <w:left w:w="108" w:type="dxa"/>
                          <w:bottom w:w="0" w:type="dxa"/>
                          <w:right w:w="108" w:type="dxa"/>
                        </w:tcMar>
                        <w:hideMark/>
                      </w:tcPr>
                      <w:p w14:paraId="706AC7B2" w14:textId="77777777" w:rsidR="001961AA" w:rsidRPr="00B9692C" w:rsidRDefault="001961AA" w:rsidP="001961AA">
                        <w:pPr>
                          <w:pStyle w:val="ListParagraph"/>
                          <w:numPr>
                            <w:ilvl w:val="0"/>
                            <w:numId w:val="74"/>
                          </w:numPr>
                          <w:suppressAutoHyphens/>
                          <w:autoSpaceDN w:val="0"/>
                          <w:spacing w:line="252" w:lineRule="auto"/>
                          <w:jc w:val="both"/>
                          <w:rPr>
                            <w:sz w:val="24"/>
                            <w:szCs w:val="24"/>
                            <w:lang w:val="en-US"/>
                          </w:rPr>
                        </w:pPr>
                        <w:r w:rsidRPr="00B9692C">
                          <w:rPr>
                            <w:sz w:val="24"/>
                            <w:szCs w:val="24"/>
                            <w:shd w:val="clear" w:color="auto" w:fill="FFFFFF"/>
                            <w:lang w:val="en-US"/>
                          </w:rPr>
                          <w:t>The data importer may not invoke the conduct of a processor or sub-processor to avoid its own liability.</w:t>
                        </w:r>
                      </w:p>
                    </w:tc>
                    <w:tc>
                      <w:tcPr>
                        <w:tcW w:w="4876" w:type="dxa"/>
                        <w:tcMar>
                          <w:top w:w="0" w:type="dxa"/>
                          <w:left w:w="108" w:type="dxa"/>
                          <w:bottom w:w="0" w:type="dxa"/>
                          <w:right w:w="108" w:type="dxa"/>
                        </w:tcMar>
                        <w:hideMark/>
                      </w:tcPr>
                      <w:p w14:paraId="4B7BF192" w14:textId="77777777" w:rsidR="001961AA" w:rsidRPr="00B9692C" w:rsidRDefault="001961AA" w:rsidP="001961AA">
                        <w:pPr>
                          <w:pStyle w:val="ListParagraph"/>
                          <w:numPr>
                            <w:ilvl w:val="0"/>
                            <w:numId w:val="75"/>
                          </w:numPr>
                          <w:suppressAutoHyphens/>
                          <w:autoSpaceDN w:val="0"/>
                          <w:spacing w:line="252" w:lineRule="auto"/>
                          <w:jc w:val="both"/>
                          <w:rPr>
                            <w:sz w:val="24"/>
                            <w:szCs w:val="24"/>
                            <w:shd w:val="clear" w:color="auto" w:fill="FFFFFF"/>
                            <w:lang w:val="cs-CZ"/>
                          </w:rPr>
                        </w:pPr>
                        <w:r w:rsidRPr="00B9692C">
                          <w:rPr>
                            <w:sz w:val="24"/>
                            <w:szCs w:val="24"/>
                            <w:shd w:val="clear" w:color="auto" w:fill="FFFFFF"/>
                            <w:lang w:val="cs-CZ"/>
                          </w:rPr>
                          <w:t>Dovozce údajů se nemůže dovolávat jednání zpracovatele nebo dílčího zpracovatele, aby se vyhnul své vlastní odpovědnosti.</w:t>
                        </w:r>
                      </w:p>
                    </w:tc>
                  </w:tr>
                  <w:tr w:rsidR="001961AA" w:rsidRPr="00B9692C" w14:paraId="328F61E4" w14:textId="77777777" w:rsidTr="009F6E53">
                    <w:trPr>
                      <w:jc w:val="center"/>
                    </w:trPr>
                    <w:tc>
                      <w:tcPr>
                        <w:tcW w:w="4876" w:type="dxa"/>
                        <w:tcMar>
                          <w:top w:w="0" w:type="dxa"/>
                          <w:left w:w="108" w:type="dxa"/>
                          <w:bottom w:w="0" w:type="dxa"/>
                          <w:right w:w="108" w:type="dxa"/>
                        </w:tcMar>
                      </w:tcPr>
                      <w:p w14:paraId="35B3313C" w14:textId="77777777" w:rsidR="001961AA" w:rsidRPr="00B9692C" w:rsidRDefault="001961AA" w:rsidP="001961AA">
                        <w:pPr>
                          <w:spacing w:line="252" w:lineRule="auto"/>
                          <w:jc w:val="both"/>
                          <w:rPr>
                            <w:b/>
                            <w:bCs/>
                            <w:sz w:val="24"/>
                            <w:szCs w:val="24"/>
                            <w:shd w:val="clear" w:color="auto" w:fill="FFFFFF"/>
                            <w:lang w:val="en-US"/>
                          </w:rPr>
                        </w:pPr>
                      </w:p>
                    </w:tc>
                    <w:tc>
                      <w:tcPr>
                        <w:tcW w:w="4876" w:type="dxa"/>
                        <w:tcMar>
                          <w:top w:w="0" w:type="dxa"/>
                          <w:left w:w="108" w:type="dxa"/>
                          <w:bottom w:w="0" w:type="dxa"/>
                          <w:right w:w="108" w:type="dxa"/>
                        </w:tcMar>
                      </w:tcPr>
                      <w:p w14:paraId="36749BF2" w14:textId="77777777" w:rsidR="001961AA" w:rsidRPr="00B9692C" w:rsidRDefault="001961AA" w:rsidP="001961AA">
                        <w:pPr>
                          <w:spacing w:line="252" w:lineRule="auto"/>
                          <w:jc w:val="both"/>
                          <w:rPr>
                            <w:b/>
                            <w:bCs/>
                            <w:sz w:val="24"/>
                            <w:szCs w:val="24"/>
                            <w:shd w:val="clear" w:color="auto" w:fill="FFFFFF"/>
                            <w:lang w:val="cs-CZ"/>
                          </w:rPr>
                        </w:pPr>
                      </w:p>
                    </w:tc>
                  </w:tr>
                  <w:tr w:rsidR="001961AA" w:rsidRPr="00B9692C" w14:paraId="30CAB5F8" w14:textId="77777777" w:rsidTr="009F6E53">
                    <w:trPr>
                      <w:jc w:val="center"/>
                    </w:trPr>
                    <w:tc>
                      <w:tcPr>
                        <w:tcW w:w="4876" w:type="dxa"/>
                        <w:tcMar>
                          <w:top w:w="0" w:type="dxa"/>
                          <w:left w:w="108" w:type="dxa"/>
                          <w:bottom w:w="0" w:type="dxa"/>
                          <w:right w:w="108" w:type="dxa"/>
                        </w:tcMar>
                        <w:vAlign w:val="center"/>
                        <w:hideMark/>
                      </w:tcPr>
                      <w:p w14:paraId="41AB2C8A" w14:textId="77777777" w:rsidR="001961AA" w:rsidRPr="00B9692C" w:rsidRDefault="001961AA" w:rsidP="001961AA">
                        <w:pPr>
                          <w:spacing w:line="252" w:lineRule="auto"/>
                          <w:jc w:val="both"/>
                          <w:rPr>
                            <w:sz w:val="24"/>
                            <w:szCs w:val="24"/>
                          </w:rPr>
                        </w:pPr>
                        <w:r w:rsidRPr="00B9692C">
                          <w:rPr>
                            <w:b/>
                            <w:bCs/>
                            <w:i/>
                            <w:iCs/>
                            <w:sz w:val="24"/>
                            <w:szCs w:val="24"/>
                            <w:shd w:val="clear" w:color="auto" w:fill="FFFFFF"/>
                          </w:rPr>
                          <w:t>Clause 13</w:t>
                        </w:r>
                      </w:p>
                    </w:tc>
                    <w:tc>
                      <w:tcPr>
                        <w:tcW w:w="4876" w:type="dxa"/>
                        <w:tcMar>
                          <w:top w:w="0" w:type="dxa"/>
                          <w:left w:w="108" w:type="dxa"/>
                          <w:bottom w:w="0" w:type="dxa"/>
                          <w:right w:w="108" w:type="dxa"/>
                        </w:tcMar>
                        <w:vAlign w:val="center"/>
                        <w:hideMark/>
                      </w:tcPr>
                      <w:p w14:paraId="5ED87343" w14:textId="77777777" w:rsidR="001961AA" w:rsidRPr="00B9692C" w:rsidRDefault="001961AA" w:rsidP="001961AA">
                        <w:pPr>
                          <w:spacing w:line="252" w:lineRule="auto"/>
                          <w:jc w:val="both"/>
                          <w:rPr>
                            <w:sz w:val="24"/>
                            <w:szCs w:val="24"/>
                            <w:lang w:val="cs-CZ"/>
                          </w:rPr>
                        </w:pPr>
                        <w:r w:rsidRPr="00B9692C">
                          <w:rPr>
                            <w:b/>
                            <w:bCs/>
                            <w:i/>
                            <w:iCs/>
                            <w:sz w:val="24"/>
                            <w:szCs w:val="24"/>
                            <w:shd w:val="clear" w:color="auto" w:fill="FFFFFF"/>
                            <w:lang w:val="cs-CZ"/>
                          </w:rPr>
                          <w:t>Doložka 13</w:t>
                        </w:r>
                      </w:p>
                    </w:tc>
                  </w:tr>
                  <w:tr w:rsidR="001961AA" w:rsidRPr="00B9692C" w14:paraId="39B5A0C6" w14:textId="77777777" w:rsidTr="009F6E53">
                    <w:trPr>
                      <w:jc w:val="center"/>
                    </w:trPr>
                    <w:tc>
                      <w:tcPr>
                        <w:tcW w:w="4876" w:type="dxa"/>
                        <w:tcMar>
                          <w:top w:w="0" w:type="dxa"/>
                          <w:left w:w="108" w:type="dxa"/>
                          <w:bottom w:w="0" w:type="dxa"/>
                          <w:right w:w="108" w:type="dxa"/>
                        </w:tcMar>
                        <w:vAlign w:val="center"/>
                      </w:tcPr>
                      <w:p w14:paraId="6BB3C2C2" w14:textId="77777777" w:rsidR="001961AA" w:rsidRPr="00B9692C" w:rsidRDefault="001961AA" w:rsidP="001961AA">
                        <w:pPr>
                          <w:spacing w:line="252" w:lineRule="auto"/>
                          <w:jc w:val="both"/>
                          <w:rPr>
                            <w:b/>
                            <w:bCs/>
                            <w:i/>
                            <w:iCs/>
                            <w:sz w:val="24"/>
                            <w:szCs w:val="24"/>
                            <w:shd w:val="clear" w:color="auto" w:fill="FFFFFF"/>
                          </w:rPr>
                        </w:pPr>
                      </w:p>
                    </w:tc>
                    <w:tc>
                      <w:tcPr>
                        <w:tcW w:w="4876" w:type="dxa"/>
                        <w:tcMar>
                          <w:top w:w="0" w:type="dxa"/>
                          <w:left w:w="108" w:type="dxa"/>
                          <w:bottom w:w="0" w:type="dxa"/>
                          <w:right w:w="108" w:type="dxa"/>
                        </w:tcMar>
                        <w:vAlign w:val="center"/>
                      </w:tcPr>
                      <w:p w14:paraId="6A437A3F" w14:textId="77777777" w:rsidR="001961AA" w:rsidRPr="00B9692C" w:rsidRDefault="001961AA" w:rsidP="001961AA">
                        <w:pPr>
                          <w:spacing w:line="252" w:lineRule="auto"/>
                          <w:jc w:val="both"/>
                          <w:rPr>
                            <w:b/>
                            <w:bCs/>
                            <w:i/>
                            <w:iCs/>
                            <w:sz w:val="24"/>
                            <w:szCs w:val="24"/>
                            <w:shd w:val="clear" w:color="auto" w:fill="FFFFFF"/>
                            <w:lang w:val="cs-CZ"/>
                          </w:rPr>
                        </w:pPr>
                      </w:p>
                    </w:tc>
                  </w:tr>
                  <w:tr w:rsidR="001961AA" w:rsidRPr="00B9692C" w14:paraId="7091862E" w14:textId="77777777" w:rsidTr="009F6E53">
                    <w:trPr>
                      <w:jc w:val="center"/>
                    </w:trPr>
                    <w:tc>
                      <w:tcPr>
                        <w:tcW w:w="4876" w:type="dxa"/>
                        <w:tcMar>
                          <w:top w:w="0" w:type="dxa"/>
                          <w:left w:w="108" w:type="dxa"/>
                          <w:bottom w:w="0" w:type="dxa"/>
                          <w:right w:w="108" w:type="dxa"/>
                        </w:tcMar>
                        <w:hideMark/>
                      </w:tcPr>
                      <w:p w14:paraId="07E59643" w14:textId="77777777" w:rsidR="001961AA" w:rsidRPr="00B9692C" w:rsidRDefault="001961AA" w:rsidP="001961AA">
                        <w:pPr>
                          <w:spacing w:line="252" w:lineRule="auto"/>
                          <w:jc w:val="both"/>
                          <w:rPr>
                            <w:sz w:val="24"/>
                            <w:szCs w:val="24"/>
                            <w:shd w:val="clear" w:color="auto" w:fill="FFFFFF"/>
                          </w:rPr>
                        </w:pPr>
                        <w:r w:rsidRPr="00B9692C">
                          <w:rPr>
                            <w:sz w:val="24"/>
                            <w:szCs w:val="24"/>
                            <w:shd w:val="clear" w:color="auto" w:fill="FFFFFF"/>
                          </w:rPr>
                          <w:t>N/A</w:t>
                        </w:r>
                      </w:p>
                    </w:tc>
                    <w:tc>
                      <w:tcPr>
                        <w:tcW w:w="4876" w:type="dxa"/>
                        <w:tcMar>
                          <w:top w:w="0" w:type="dxa"/>
                          <w:left w:w="108" w:type="dxa"/>
                          <w:bottom w:w="0" w:type="dxa"/>
                          <w:right w:w="108" w:type="dxa"/>
                        </w:tcMar>
                        <w:hideMark/>
                      </w:tcPr>
                      <w:p w14:paraId="0DC24303" w14:textId="77777777" w:rsidR="001961AA" w:rsidRPr="00B9692C" w:rsidRDefault="001961AA" w:rsidP="001961AA">
                        <w:pPr>
                          <w:spacing w:line="252" w:lineRule="auto"/>
                          <w:jc w:val="both"/>
                          <w:rPr>
                            <w:sz w:val="24"/>
                            <w:szCs w:val="24"/>
                            <w:shd w:val="clear" w:color="auto" w:fill="FFFFFF"/>
                            <w:lang w:val="cs-CZ"/>
                          </w:rPr>
                        </w:pPr>
                        <w:r w:rsidRPr="00B9692C">
                          <w:rPr>
                            <w:sz w:val="24"/>
                            <w:szCs w:val="24"/>
                            <w:shd w:val="clear" w:color="auto" w:fill="FFFFFF"/>
                            <w:lang w:val="cs-CZ"/>
                          </w:rPr>
                          <w:t>N/A</w:t>
                        </w:r>
                      </w:p>
                    </w:tc>
                  </w:tr>
                  <w:tr w:rsidR="001961AA" w:rsidRPr="00B9692C" w14:paraId="78EBDE9E" w14:textId="77777777" w:rsidTr="009F6E53">
                    <w:trPr>
                      <w:jc w:val="center"/>
                    </w:trPr>
                    <w:tc>
                      <w:tcPr>
                        <w:tcW w:w="4876" w:type="dxa"/>
                        <w:tcMar>
                          <w:top w:w="0" w:type="dxa"/>
                          <w:left w:w="108" w:type="dxa"/>
                          <w:bottom w:w="0" w:type="dxa"/>
                          <w:right w:w="108" w:type="dxa"/>
                        </w:tcMar>
                      </w:tcPr>
                      <w:p w14:paraId="19D5867A" w14:textId="77777777" w:rsidR="001961AA" w:rsidRPr="00B9692C" w:rsidRDefault="001961AA" w:rsidP="001961AA">
                        <w:pPr>
                          <w:spacing w:line="252" w:lineRule="auto"/>
                          <w:jc w:val="both"/>
                          <w:rPr>
                            <w:b/>
                            <w:bCs/>
                            <w:sz w:val="24"/>
                            <w:szCs w:val="24"/>
                            <w:shd w:val="clear" w:color="auto" w:fill="FFFFFF"/>
                          </w:rPr>
                        </w:pPr>
                      </w:p>
                    </w:tc>
                    <w:tc>
                      <w:tcPr>
                        <w:tcW w:w="4876" w:type="dxa"/>
                        <w:tcMar>
                          <w:top w:w="0" w:type="dxa"/>
                          <w:left w:w="108" w:type="dxa"/>
                          <w:bottom w:w="0" w:type="dxa"/>
                          <w:right w:w="108" w:type="dxa"/>
                        </w:tcMar>
                      </w:tcPr>
                      <w:p w14:paraId="2F94C239" w14:textId="77777777" w:rsidR="001961AA" w:rsidRPr="00B9692C" w:rsidRDefault="001961AA" w:rsidP="001961AA">
                        <w:pPr>
                          <w:spacing w:line="252" w:lineRule="auto"/>
                          <w:jc w:val="both"/>
                          <w:rPr>
                            <w:b/>
                            <w:bCs/>
                            <w:sz w:val="24"/>
                            <w:szCs w:val="24"/>
                            <w:shd w:val="clear" w:color="auto" w:fill="FFFFFF"/>
                            <w:lang w:val="cs-CZ"/>
                          </w:rPr>
                        </w:pPr>
                      </w:p>
                    </w:tc>
                  </w:tr>
                  <w:tr w:rsidR="001961AA" w:rsidRPr="00B9692C" w14:paraId="79592468" w14:textId="77777777" w:rsidTr="009F6E53">
                    <w:trPr>
                      <w:jc w:val="center"/>
                    </w:trPr>
                    <w:tc>
                      <w:tcPr>
                        <w:tcW w:w="4876" w:type="dxa"/>
                        <w:tcMar>
                          <w:top w:w="0" w:type="dxa"/>
                          <w:left w:w="108" w:type="dxa"/>
                          <w:bottom w:w="0" w:type="dxa"/>
                          <w:right w:w="108" w:type="dxa"/>
                        </w:tcMar>
                        <w:hideMark/>
                      </w:tcPr>
                      <w:p w14:paraId="0BC85268" w14:textId="77777777" w:rsidR="001961AA" w:rsidRPr="00B9692C" w:rsidRDefault="001961AA" w:rsidP="001961AA">
                        <w:pPr>
                          <w:spacing w:line="252" w:lineRule="auto"/>
                          <w:jc w:val="both"/>
                          <w:rPr>
                            <w:b/>
                            <w:bCs/>
                            <w:sz w:val="24"/>
                            <w:szCs w:val="24"/>
                            <w:shd w:val="clear" w:color="auto" w:fill="FFFFFF"/>
                            <w:lang w:val="en-US"/>
                          </w:rPr>
                        </w:pPr>
                        <w:r w:rsidRPr="00B9692C">
                          <w:rPr>
                            <w:b/>
                            <w:bCs/>
                            <w:sz w:val="24"/>
                            <w:szCs w:val="24"/>
                            <w:shd w:val="clear" w:color="auto" w:fill="FFFFFF"/>
                            <w:lang w:val="en-US"/>
                          </w:rPr>
                          <w:t>SECTION III – LOCAL LAWS AND OBLIGATIONS IN CASE OF ACCESS BY PUBLIC AUTHORITIES</w:t>
                        </w:r>
                      </w:p>
                    </w:tc>
                    <w:tc>
                      <w:tcPr>
                        <w:tcW w:w="4876" w:type="dxa"/>
                        <w:tcMar>
                          <w:top w:w="0" w:type="dxa"/>
                          <w:left w:w="108" w:type="dxa"/>
                          <w:bottom w:w="0" w:type="dxa"/>
                          <w:right w:w="108" w:type="dxa"/>
                        </w:tcMar>
                        <w:hideMark/>
                      </w:tcPr>
                      <w:p w14:paraId="1F0E0EC3" w14:textId="77777777" w:rsidR="001961AA" w:rsidRPr="00B9692C" w:rsidRDefault="001961AA" w:rsidP="001961AA">
                        <w:pPr>
                          <w:spacing w:line="252" w:lineRule="auto"/>
                          <w:jc w:val="both"/>
                          <w:rPr>
                            <w:b/>
                            <w:bCs/>
                            <w:sz w:val="24"/>
                            <w:szCs w:val="24"/>
                            <w:shd w:val="clear" w:color="auto" w:fill="FFFFFF"/>
                            <w:lang w:val="cs-CZ"/>
                          </w:rPr>
                        </w:pPr>
                        <w:r w:rsidRPr="00B9692C">
                          <w:rPr>
                            <w:b/>
                            <w:bCs/>
                            <w:sz w:val="24"/>
                            <w:szCs w:val="24"/>
                            <w:shd w:val="clear" w:color="auto" w:fill="FFFFFF"/>
                            <w:lang w:val="cs-CZ"/>
                          </w:rPr>
                          <w:t>ODDÍL III – MÍSTNÍ PRÁVNÍ PŘEDPISY A POVINNOSTI V PŘÍPADĚ PŘÍSTUPU ORGÁNŮ VEŘEJNÉ MOCI</w:t>
                        </w:r>
                      </w:p>
                    </w:tc>
                  </w:tr>
                  <w:tr w:rsidR="001961AA" w:rsidRPr="00B9692C" w14:paraId="5021FB63" w14:textId="77777777" w:rsidTr="009F6E53">
                    <w:trPr>
                      <w:jc w:val="center"/>
                    </w:trPr>
                    <w:tc>
                      <w:tcPr>
                        <w:tcW w:w="4876" w:type="dxa"/>
                        <w:tcMar>
                          <w:top w:w="0" w:type="dxa"/>
                          <w:left w:w="108" w:type="dxa"/>
                          <w:bottom w:w="0" w:type="dxa"/>
                          <w:right w:w="108" w:type="dxa"/>
                        </w:tcMar>
                      </w:tcPr>
                      <w:p w14:paraId="6BD69441" w14:textId="77777777" w:rsidR="001961AA" w:rsidRPr="00B9692C" w:rsidRDefault="001961AA" w:rsidP="001961AA">
                        <w:pPr>
                          <w:spacing w:line="252" w:lineRule="auto"/>
                          <w:jc w:val="both"/>
                          <w:rPr>
                            <w:b/>
                            <w:bCs/>
                            <w:sz w:val="24"/>
                            <w:szCs w:val="24"/>
                            <w:shd w:val="clear" w:color="auto" w:fill="FFFFFF"/>
                            <w:lang w:val="en-US"/>
                          </w:rPr>
                        </w:pPr>
                      </w:p>
                    </w:tc>
                    <w:tc>
                      <w:tcPr>
                        <w:tcW w:w="4876" w:type="dxa"/>
                        <w:tcMar>
                          <w:top w:w="0" w:type="dxa"/>
                          <w:left w:w="108" w:type="dxa"/>
                          <w:bottom w:w="0" w:type="dxa"/>
                          <w:right w:w="108" w:type="dxa"/>
                        </w:tcMar>
                      </w:tcPr>
                      <w:p w14:paraId="22025FCD" w14:textId="77777777" w:rsidR="001961AA" w:rsidRPr="00B9692C" w:rsidRDefault="001961AA" w:rsidP="001961AA">
                        <w:pPr>
                          <w:spacing w:line="252" w:lineRule="auto"/>
                          <w:jc w:val="both"/>
                          <w:rPr>
                            <w:b/>
                            <w:bCs/>
                            <w:sz w:val="24"/>
                            <w:szCs w:val="24"/>
                            <w:shd w:val="clear" w:color="auto" w:fill="FFFFFF"/>
                            <w:lang w:val="cs-CZ"/>
                          </w:rPr>
                        </w:pPr>
                      </w:p>
                    </w:tc>
                  </w:tr>
                  <w:tr w:rsidR="001961AA" w:rsidRPr="00B9692C" w14:paraId="6349C001" w14:textId="77777777" w:rsidTr="009F6E53">
                    <w:trPr>
                      <w:jc w:val="center"/>
                    </w:trPr>
                    <w:tc>
                      <w:tcPr>
                        <w:tcW w:w="4876" w:type="dxa"/>
                        <w:tcMar>
                          <w:top w:w="0" w:type="dxa"/>
                          <w:left w:w="108" w:type="dxa"/>
                          <w:bottom w:w="0" w:type="dxa"/>
                          <w:right w:w="108" w:type="dxa"/>
                        </w:tcMar>
                        <w:hideMark/>
                      </w:tcPr>
                      <w:p w14:paraId="42B5DC7B" w14:textId="77777777" w:rsidR="001961AA" w:rsidRPr="00B9692C" w:rsidRDefault="001961AA" w:rsidP="001961AA">
                        <w:pPr>
                          <w:spacing w:line="252" w:lineRule="auto"/>
                          <w:jc w:val="both"/>
                          <w:rPr>
                            <w:sz w:val="24"/>
                            <w:szCs w:val="24"/>
                          </w:rPr>
                        </w:pPr>
                        <w:r w:rsidRPr="00B9692C">
                          <w:rPr>
                            <w:b/>
                            <w:bCs/>
                            <w:i/>
                            <w:iCs/>
                            <w:sz w:val="24"/>
                            <w:szCs w:val="24"/>
                            <w:shd w:val="clear" w:color="auto" w:fill="FFFFFF"/>
                          </w:rPr>
                          <w:t>Clause 14</w:t>
                        </w:r>
                      </w:p>
                    </w:tc>
                    <w:tc>
                      <w:tcPr>
                        <w:tcW w:w="4876" w:type="dxa"/>
                        <w:tcMar>
                          <w:top w:w="0" w:type="dxa"/>
                          <w:left w:w="108" w:type="dxa"/>
                          <w:bottom w:w="0" w:type="dxa"/>
                          <w:right w:w="108" w:type="dxa"/>
                        </w:tcMar>
                        <w:hideMark/>
                      </w:tcPr>
                      <w:p w14:paraId="55D83A84" w14:textId="77777777" w:rsidR="001961AA" w:rsidRPr="00B9692C" w:rsidRDefault="001961AA" w:rsidP="001961AA">
                        <w:pPr>
                          <w:spacing w:line="252" w:lineRule="auto"/>
                          <w:jc w:val="both"/>
                          <w:rPr>
                            <w:sz w:val="24"/>
                            <w:szCs w:val="24"/>
                            <w:lang w:val="cs-CZ"/>
                          </w:rPr>
                        </w:pPr>
                        <w:r w:rsidRPr="00B9692C">
                          <w:rPr>
                            <w:b/>
                            <w:bCs/>
                            <w:i/>
                            <w:iCs/>
                            <w:sz w:val="24"/>
                            <w:szCs w:val="24"/>
                            <w:shd w:val="clear" w:color="auto" w:fill="FFFFFF"/>
                            <w:lang w:val="cs-CZ"/>
                          </w:rPr>
                          <w:t>Doložka 14</w:t>
                        </w:r>
                      </w:p>
                    </w:tc>
                  </w:tr>
                  <w:tr w:rsidR="001961AA" w:rsidRPr="00B9692C" w14:paraId="28FC679E" w14:textId="77777777" w:rsidTr="009F6E53">
                    <w:trPr>
                      <w:jc w:val="center"/>
                    </w:trPr>
                    <w:tc>
                      <w:tcPr>
                        <w:tcW w:w="4876" w:type="dxa"/>
                        <w:tcMar>
                          <w:top w:w="0" w:type="dxa"/>
                          <w:left w:w="108" w:type="dxa"/>
                          <w:bottom w:w="0" w:type="dxa"/>
                          <w:right w:w="108" w:type="dxa"/>
                        </w:tcMar>
                      </w:tcPr>
                      <w:p w14:paraId="1F57CF57" w14:textId="77777777" w:rsidR="001961AA" w:rsidRPr="00B9692C" w:rsidRDefault="001961AA" w:rsidP="001961AA">
                        <w:pPr>
                          <w:spacing w:line="252" w:lineRule="auto"/>
                          <w:jc w:val="both"/>
                          <w:rPr>
                            <w:b/>
                            <w:bCs/>
                            <w:sz w:val="24"/>
                            <w:szCs w:val="24"/>
                            <w:shd w:val="clear" w:color="auto" w:fill="FFFFFF"/>
                          </w:rPr>
                        </w:pPr>
                      </w:p>
                    </w:tc>
                    <w:tc>
                      <w:tcPr>
                        <w:tcW w:w="4876" w:type="dxa"/>
                        <w:tcMar>
                          <w:top w:w="0" w:type="dxa"/>
                          <w:left w:w="108" w:type="dxa"/>
                          <w:bottom w:w="0" w:type="dxa"/>
                          <w:right w:w="108" w:type="dxa"/>
                        </w:tcMar>
                      </w:tcPr>
                      <w:p w14:paraId="06BA0271" w14:textId="77777777" w:rsidR="001961AA" w:rsidRPr="00B9692C" w:rsidRDefault="001961AA" w:rsidP="001961AA">
                        <w:pPr>
                          <w:spacing w:line="252" w:lineRule="auto"/>
                          <w:jc w:val="both"/>
                          <w:rPr>
                            <w:b/>
                            <w:bCs/>
                            <w:sz w:val="24"/>
                            <w:szCs w:val="24"/>
                            <w:shd w:val="clear" w:color="auto" w:fill="FFFFFF"/>
                            <w:lang w:val="cs-CZ"/>
                          </w:rPr>
                        </w:pPr>
                      </w:p>
                    </w:tc>
                  </w:tr>
                  <w:tr w:rsidR="001961AA" w:rsidRPr="00B9692C" w14:paraId="4AC7E052" w14:textId="77777777" w:rsidTr="009F6E53">
                    <w:trPr>
                      <w:jc w:val="center"/>
                    </w:trPr>
                    <w:tc>
                      <w:tcPr>
                        <w:tcW w:w="4876" w:type="dxa"/>
                        <w:tcMar>
                          <w:top w:w="0" w:type="dxa"/>
                          <w:left w:w="108" w:type="dxa"/>
                          <w:bottom w:w="0" w:type="dxa"/>
                          <w:right w:w="108" w:type="dxa"/>
                        </w:tcMar>
                        <w:hideMark/>
                      </w:tcPr>
                      <w:p w14:paraId="761FE592" w14:textId="77777777" w:rsidR="001961AA" w:rsidRPr="00B9692C" w:rsidRDefault="001961AA" w:rsidP="001961AA">
                        <w:pPr>
                          <w:spacing w:line="252" w:lineRule="auto"/>
                          <w:jc w:val="both"/>
                          <w:rPr>
                            <w:b/>
                            <w:bCs/>
                            <w:sz w:val="24"/>
                            <w:szCs w:val="24"/>
                            <w:shd w:val="clear" w:color="auto" w:fill="FFFFFF"/>
                            <w:lang w:val="en-US"/>
                          </w:rPr>
                        </w:pPr>
                        <w:r w:rsidRPr="00B9692C">
                          <w:rPr>
                            <w:b/>
                            <w:bCs/>
                            <w:sz w:val="24"/>
                            <w:szCs w:val="24"/>
                            <w:shd w:val="clear" w:color="auto" w:fill="FFFFFF"/>
                            <w:lang w:val="en-US"/>
                          </w:rPr>
                          <w:t>Local laws and practices affecting compliance with the Clauses</w:t>
                        </w:r>
                      </w:p>
                    </w:tc>
                    <w:tc>
                      <w:tcPr>
                        <w:tcW w:w="4876" w:type="dxa"/>
                        <w:tcMar>
                          <w:top w:w="0" w:type="dxa"/>
                          <w:left w:w="108" w:type="dxa"/>
                          <w:bottom w:w="0" w:type="dxa"/>
                          <w:right w:w="108" w:type="dxa"/>
                        </w:tcMar>
                        <w:hideMark/>
                      </w:tcPr>
                      <w:p w14:paraId="40B715B0" w14:textId="77777777" w:rsidR="001961AA" w:rsidRPr="00B9692C" w:rsidRDefault="001961AA" w:rsidP="001961AA">
                        <w:pPr>
                          <w:spacing w:line="252" w:lineRule="auto"/>
                          <w:jc w:val="both"/>
                          <w:rPr>
                            <w:b/>
                            <w:bCs/>
                            <w:sz w:val="24"/>
                            <w:szCs w:val="24"/>
                            <w:shd w:val="clear" w:color="auto" w:fill="FFFFFF"/>
                            <w:lang w:val="cs-CZ"/>
                          </w:rPr>
                        </w:pPr>
                        <w:r w:rsidRPr="00B9692C">
                          <w:rPr>
                            <w:b/>
                            <w:bCs/>
                            <w:sz w:val="24"/>
                            <w:szCs w:val="24"/>
                            <w:shd w:val="clear" w:color="auto" w:fill="FFFFFF"/>
                            <w:lang w:val="cs-CZ"/>
                          </w:rPr>
                          <w:t>Místní právní předpisy a postupy mající dopad na dodržování doložek</w:t>
                        </w:r>
                      </w:p>
                    </w:tc>
                  </w:tr>
                  <w:tr w:rsidR="001961AA" w:rsidRPr="00B9692C" w14:paraId="09142892" w14:textId="77777777" w:rsidTr="009F6E53">
                    <w:trPr>
                      <w:jc w:val="center"/>
                    </w:trPr>
                    <w:tc>
                      <w:tcPr>
                        <w:tcW w:w="4876" w:type="dxa"/>
                        <w:tcMar>
                          <w:top w:w="0" w:type="dxa"/>
                          <w:left w:w="108" w:type="dxa"/>
                          <w:bottom w:w="0" w:type="dxa"/>
                          <w:right w:w="108" w:type="dxa"/>
                        </w:tcMar>
                      </w:tcPr>
                      <w:p w14:paraId="70F58C64" w14:textId="77777777" w:rsidR="001961AA" w:rsidRPr="00B9692C" w:rsidRDefault="001961AA" w:rsidP="001961AA">
                        <w:pPr>
                          <w:spacing w:line="252" w:lineRule="auto"/>
                          <w:jc w:val="both"/>
                          <w:rPr>
                            <w:b/>
                            <w:bCs/>
                            <w:sz w:val="24"/>
                            <w:szCs w:val="24"/>
                            <w:shd w:val="clear" w:color="auto" w:fill="FFFFFF"/>
                            <w:lang w:val="en-US"/>
                          </w:rPr>
                        </w:pPr>
                      </w:p>
                    </w:tc>
                    <w:tc>
                      <w:tcPr>
                        <w:tcW w:w="4876" w:type="dxa"/>
                        <w:tcMar>
                          <w:top w:w="0" w:type="dxa"/>
                          <w:left w:w="108" w:type="dxa"/>
                          <w:bottom w:w="0" w:type="dxa"/>
                          <w:right w:w="108" w:type="dxa"/>
                        </w:tcMar>
                      </w:tcPr>
                      <w:p w14:paraId="1717DA08" w14:textId="77777777" w:rsidR="001961AA" w:rsidRPr="00B9692C" w:rsidRDefault="001961AA" w:rsidP="001961AA">
                        <w:pPr>
                          <w:spacing w:line="252" w:lineRule="auto"/>
                          <w:jc w:val="both"/>
                          <w:rPr>
                            <w:b/>
                            <w:bCs/>
                            <w:sz w:val="24"/>
                            <w:szCs w:val="24"/>
                            <w:shd w:val="clear" w:color="auto" w:fill="FFFFFF"/>
                            <w:lang w:val="cs-CZ"/>
                          </w:rPr>
                        </w:pPr>
                      </w:p>
                    </w:tc>
                  </w:tr>
                  <w:tr w:rsidR="001961AA" w:rsidRPr="00B9692C" w14:paraId="2FC7F150" w14:textId="77777777" w:rsidTr="009F6E53">
                    <w:trPr>
                      <w:jc w:val="center"/>
                    </w:trPr>
                    <w:tc>
                      <w:tcPr>
                        <w:tcW w:w="4876" w:type="dxa"/>
                        <w:tcMar>
                          <w:top w:w="0" w:type="dxa"/>
                          <w:left w:w="108" w:type="dxa"/>
                          <w:bottom w:w="0" w:type="dxa"/>
                          <w:right w:w="108" w:type="dxa"/>
                        </w:tcMar>
                        <w:hideMark/>
                      </w:tcPr>
                      <w:p w14:paraId="65651D56" w14:textId="77777777" w:rsidR="001961AA" w:rsidRPr="00B9692C" w:rsidRDefault="001961AA" w:rsidP="001961AA">
                        <w:pPr>
                          <w:pStyle w:val="ListParagraph"/>
                          <w:numPr>
                            <w:ilvl w:val="0"/>
                            <w:numId w:val="76"/>
                          </w:numPr>
                          <w:suppressAutoHyphens/>
                          <w:autoSpaceDN w:val="0"/>
                          <w:spacing w:line="252" w:lineRule="auto"/>
                          <w:jc w:val="both"/>
                          <w:rPr>
                            <w:sz w:val="24"/>
                            <w:szCs w:val="24"/>
                            <w:lang w:val="en-US"/>
                          </w:rPr>
                        </w:pPr>
                        <w:r w:rsidRPr="00B9692C">
                          <w:rPr>
                            <w:sz w:val="24"/>
                            <w:szCs w:val="24"/>
                            <w:shd w:val="clear" w:color="auto" w:fill="FFFFFF"/>
                            <w:lang w:val="en-US"/>
                          </w:rPr>
                          <w:t>The parties (as named in Annex I of this Attachment C) warrant that they have no reason to believe that the laws and practices in the third country of destination applicable to the processing of the personal data by the data importer, including any requirements to disclose personal data or measures authorizing access by public authorities, prevent the data importer from fulfilling its obligations under these Clauses. This is based on the understanding that laws and practices that respect the essence of the fundamental rights and freedoms and do not exceed what is necessary and proportionate in a democratic society to safeguard one of the objectives listed in Article 23(1) of Regulation (EU) 2016/679, are not in contradiction with these Clauses.</w:t>
                        </w:r>
                      </w:p>
                    </w:tc>
                    <w:tc>
                      <w:tcPr>
                        <w:tcW w:w="4876" w:type="dxa"/>
                        <w:tcMar>
                          <w:top w:w="0" w:type="dxa"/>
                          <w:left w:w="108" w:type="dxa"/>
                          <w:bottom w:w="0" w:type="dxa"/>
                          <w:right w:w="108" w:type="dxa"/>
                        </w:tcMar>
                        <w:hideMark/>
                      </w:tcPr>
                      <w:p w14:paraId="73236433" w14:textId="77777777" w:rsidR="001961AA" w:rsidRPr="00B9692C" w:rsidRDefault="001961AA" w:rsidP="001961AA">
                        <w:pPr>
                          <w:pStyle w:val="ListParagraph"/>
                          <w:numPr>
                            <w:ilvl w:val="0"/>
                            <w:numId w:val="77"/>
                          </w:numPr>
                          <w:suppressAutoHyphens/>
                          <w:autoSpaceDN w:val="0"/>
                          <w:spacing w:line="252" w:lineRule="auto"/>
                          <w:jc w:val="both"/>
                          <w:rPr>
                            <w:sz w:val="24"/>
                            <w:szCs w:val="24"/>
                            <w:lang w:val="cs-CZ"/>
                          </w:rPr>
                        </w:pPr>
                        <w:r w:rsidRPr="00B9692C">
                          <w:rPr>
                            <w:sz w:val="24"/>
                            <w:szCs w:val="24"/>
                            <w:shd w:val="clear" w:color="auto" w:fill="FFFFFF"/>
                            <w:lang w:val="cs-CZ"/>
                          </w:rPr>
                          <w:t>Strany (jak jsou uvedeny v Příloze 1 Standardních smluvních doložek) zaručují, že nemají důvod se domnívat, že právní předpisy a postupy ve třetí zemi určení, které se vztahují na zpracování osobních údajů dovozcem údajů, včetně jakýchkoli požadavků na zpřístupnění osobních údajů nebo opatření, kterými se povoluje přístup orgánům veřejné moci, brání dovozci údajů při plnění svých povinností podle těchto doložek. To je založeno na předpokladu, že právní předpisy a postupy, které respektují podstatu základních práv a svobod a nepřekračují to, co je v demokratické společnosti nezbytné a přiměřené k zajištění jednoho z cílů uvedených v čl. 23 odst. 1 nařízení (EU) 2016/679, nejsou v rozporu s těmito doložkami.</w:t>
                        </w:r>
                      </w:p>
                    </w:tc>
                  </w:tr>
                  <w:tr w:rsidR="001961AA" w:rsidRPr="00B9692C" w14:paraId="7F052B2D" w14:textId="77777777" w:rsidTr="009F6E53">
                    <w:trPr>
                      <w:jc w:val="center"/>
                    </w:trPr>
                    <w:tc>
                      <w:tcPr>
                        <w:tcW w:w="4876" w:type="dxa"/>
                        <w:tcMar>
                          <w:top w:w="0" w:type="dxa"/>
                          <w:left w:w="108" w:type="dxa"/>
                          <w:bottom w:w="0" w:type="dxa"/>
                          <w:right w:w="108" w:type="dxa"/>
                        </w:tcMar>
                        <w:hideMark/>
                      </w:tcPr>
                      <w:p w14:paraId="24815C69" w14:textId="77777777" w:rsidR="001961AA" w:rsidRPr="00B9692C" w:rsidRDefault="001961AA" w:rsidP="001961AA">
                        <w:pPr>
                          <w:pStyle w:val="ListParagraph"/>
                          <w:numPr>
                            <w:ilvl w:val="0"/>
                            <w:numId w:val="77"/>
                          </w:numPr>
                          <w:suppressAutoHyphens/>
                          <w:autoSpaceDN w:val="0"/>
                          <w:spacing w:line="252" w:lineRule="auto"/>
                          <w:jc w:val="both"/>
                          <w:rPr>
                            <w:sz w:val="24"/>
                            <w:szCs w:val="24"/>
                            <w:lang w:val="en-US"/>
                          </w:rPr>
                        </w:pPr>
                        <w:proofErr w:type="spellStart"/>
                        <w:r w:rsidRPr="00B9692C">
                          <w:rPr>
                            <w:sz w:val="24"/>
                            <w:szCs w:val="24"/>
                            <w:shd w:val="clear" w:color="auto" w:fill="FFFFFF"/>
                            <w:lang w:val="cs-CZ"/>
                          </w:rPr>
                          <w:t>The</w:t>
                        </w:r>
                        <w:proofErr w:type="spellEnd"/>
                        <w:r w:rsidRPr="00B9692C">
                          <w:rPr>
                            <w:sz w:val="24"/>
                            <w:szCs w:val="24"/>
                            <w:shd w:val="clear" w:color="auto" w:fill="FFFFFF"/>
                            <w:lang w:val="cs-CZ"/>
                          </w:rPr>
                          <w:t xml:space="preserve"> </w:t>
                        </w:r>
                        <w:proofErr w:type="spellStart"/>
                        <w:r w:rsidRPr="00B9692C">
                          <w:rPr>
                            <w:sz w:val="24"/>
                            <w:szCs w:val="24"/>
                            <w:shd w:val="clear" w:color="auto" w:fill="FFFFFF"/>
                            <w:lang w:val="cs-CZ"/>
                          </w:rPr>
                          <w:t>parties</w:t>
                        </w:r>
                        <w:proofErr w:type="spellEnd"/>
                        <w:r w:rsidRPr="00B9692C">
                          <w:rPr>
                            <w:sz w:val="24"/>
                            <w:szCs w:val="24"/>
                            <w:shd w:val="clear" w:color="auto" w:fill="FFFFFF"/>
                            <w:lang w:val="cs-CZ"/>
                          </w:rPr>
                          <w:t xml:space="preserve"> (as </w:t>
                        </w:r>
                        <w:proofErr w:type="spellStart"/>
                        <w:r w:rsidRPr="00B9692C">
                          <w:rPr>
                            <w:sz w:val="24"/>
                            <w:szCs w:val="24"/>
                            <w:shd w:val="clear" w:color="auto" w:fill="FFFFFF"/>
                            <w:lang w:val="cs-CZ"/>
                          </w:rPr>
                          <w:t>named</w:t>
                        </w:r>
                        <w:proofErr w:type="spellEnd"/>
                        <w:r w:rsidRPr="00B9692C">
                          <w:rPr>
                            <w:sz w:val="24"/>
                            <w:szCs w:val="24"/>
                            <w:shd w:val="clear" w:color="auto" w:fill="FFFFFF"/>
                            <w:lang w:val="cs-CZ"/>
                          </w:rPr>
                          <w:t xml:space="preserve"> in </w:t>
                        </w:r>
                        <w:proofErr w:type="spellStart"/>
                        <w:r w:rsidRPr="00B9692C">
                          <w:rPr>
                            <w:sz w:val="24"/>
                            <w:szCs w:val="24"/>
                            <w:shd w:val="clear" w:color="auto" w:fill="FFFFFF"/>
                            <w:lang w:val="cs-CZ"/>
                          </w:rPr>
                          <w:t>Annex</w:t>
                        </w:r>
                        <w:proofErr w:type="spellEnd"/>
                        <w:r w:rsidRPr="00B9692C">
                          <w:rPr>
                            <w:sz w:val="24"/>
                            <w:szCs w:val="24"/>
                            <w:shd w:val="clear" w:color="auto" w:fill="FFFFFF"/>
                            <w:lang w:val="cs-CZ"/>
                          </w:rPr>
                          <w:t xml:space="preserve"> I </w:t>
                        </w:r>
                        <w:proofErr w:type="spellStart"/>
                        <w:r w:rsidRPr="00B9692C">
                          <w:rPr>
                            <w:sz w:val="24"/>
                            <w:szCs w:val="24"/>
                            <w:shd w:val="clear" w:color="auto" w:fill="FFFFFF"/>
                            <w:lang w:val="cs-CZ"/>
                          </w:rPr>
                          <w:t>of</w:t>
                        </w:r>
                        <w:proofErr w:type="spellEnd"/>
                        <w:r w:rsidRPr="00B9692C">
                          <w:rPr>
                            <w:sz w:val="24"/>
                            <w:szCs w:val="24"/>
                            <w:shd w:val="clear" w:color="auto" w:fill="FFFFFF"/>
                            <w:lang w:val="cs-CZ"/>
                          </w:rPr>
                          <w:t xml:space="preserve"> </w:t>
                        </w:r>
                        <w:proofErr w:type="spellStart"/>
                        <w:r w:rsidRPr="00B9692C">
                          <w:rPr>
                            <w:sz w:val="24"/>
                            <w:szCs w:val="24"/>
                            <w:shd w:val="clear" w:color="auto" w:fill="FFFFFF"/>
                            <w:lang w:val="cs-CZ"/>
                          </w:rPr>
                          <w:t>this</w:t>
                        </w:r>
                        <w:proofErr w:type="spellEnd"/>
                        <w:r w:rsidRPr="00B9692C">
                          <w:rPr>
                            <w:sz w:val="24"/>
                            <w:szCs w:val="24"/>
                            <w:shd w:val="clear" w:color="auto" w:fill="FFFFFF"/>
                            <w:lang w:val="cs-CZ"/>
                          </w:rPr>
                          <w:t xml:space="preserve"> </w:t>
                        </w:r>
                        <w:proofErr w:type="spellStart"/>
                        <w:r w:rsidRPr="00B9692C">
                          <w:rPr>
                            <w:sz w:val="24"/>
                            <w:szCs w:val="24"/>
                            <w:shd w:val="clear" w:color="auto" w:fill="FFFFFF"/>
                            <w:lang w:val="cs-CZ"/>
                          </w:rPr>
                          <w:t>Attachment</w:t>
                        </w:r>
                        <w:proofErr w:type="spellEnd"/>
                        <w:r w:rsidRPr="00B9692C">
                          <w:rPr>
                            <w:sz w:val="24"/>
                            <w:szCs w:val="24"/>
                            <w:shd w:val="clear" w:color="auto" w:fill="FFFFFF"/>
                            <w:lang w:val="cs-CZ"/>
                          </w:rPr>
                          <w:t xml:space="preserve"> C) </w:t>
                        </w:r>
                        <w:proofErr w:type="spellStart"/>
                        <w:r w:rsidRPr="00B9692C">
                          <w:rPr>
                            <w:sz w:val="24"/>
                            <w:szCs w:val="24"/>
                            <w:shd w:val="clear" w:color="auto" w:fill="FFFFFF"/>
                            <w:lang w:val="cs-CZ"/>
                          </w:rPr>
                          <w:t>declar</w:t>
                        </w:r>
                        <w:proofErr w:type="spellEnd"/>
                        <w:r w:rsidRPr="00B9692C">
                          <w:rPr>
                            <w:sz w:val="24"/>
                            <w:szCs w:val="24"/>
                            <w:shd w:val="clear" w:color="auto" w:fill="FFFFFF"/>
                            <w:lang w:val="en-US"/>
                          </w:rPr>
                          <w:t>e that in providing the warranty in paragraph (a), they have taken due account in particular of the following elements:</w:t>
                        </w:r>
                      </w:p>
                    </w:tc>
                    <w:tc>
                      <w:tcPr>
                        <w:tcW w:w="4876" w:type="dxa"/>
                        <w:tcMar>
                          <w:top w:w="0" w:type="dxa"/>
                          <w:left w:w="108" w:type="dxa"/>
                          <w:bottom w:w="0" w:type="dxa"/>
                          <w:right w:w="108" w:type="dxa"/>
                        </w:tcMar>
                        <w:hideMark/>
                      </w:tcPr>
                      <w:p w14:paraId="11C2F387" w14:textId="77777777" w:rsidR="001961AA" w:rsidRPr="00B9692C" w:rsidRDefault="001961AA" w:rsidP="001961AA">
                        <w:pPr>
                          <w:pStyle w:val="ListParagraph"/>
                          <w:numPr>
                            <w:ilvl w:val="0"/>
                            <w:numId w:val="78"/>
                          </w:numPr>
                          <w:suppressAutoHyphens/>
                          <w:autoSpaceDN w:val="0"/>
                          <w:spacing w:line="252" w:lineRule="auto"/>
                          <w:jc w:val="both"/>
                          <w:rPr>
                            <w:sz w:val="24"/>
                            <w:szCs w:val="24"/>
                            <w:lang w:val="cs-CZ"/>
                          </w:rPr>
                        </w:pPr>
                        <w:r w:rsidRPr="00B9692C">
                          <w:rPr>
                            <w:sz w:val="24"/>
                            <w:szCs w:val="24"/>
                            <w:shd w:val="clear" w:color="auto" w:fill="FFFFFF"/>
                            <w:lang w:val="cs-CZ"/>
                          </w:rPr>
                          <w:t>Smluvní strany (jak jsou uvedeny v Příloze 1 Standardních smluvních doložek) prohlašují, že při poskytování záruky uvedené v písmenu a) náležitě zohlednily zejména následující prvky:</w:t>
                        </w:r>
                      </w:p>
                    </w:tc>
                  </w:tr>
                  <w:tr w:rsidR="001961AA" w:rsidRPr="00B9692C" w14:paraId="7492F337" w14:textId="77777777" w:rsidTr="009F6E53">
                    <w:trPr>
                      <w:jc w:val="center"/>
                    </w:trPr>
                    <w:tc>
                      <w:tcPr>
                        <w:tcW w:w="4876" w:type="dxa"/>
                        <w:tcMar>
                          <w:top w:w="0" w:type="dxa"/>
                          <w:left w:w="108" w:type="dxa"/>
                          <w:bottom w:w="0" w:type="dxa"/>
                          <w:right w:w="108" w:type="dxa"/>
                        </w:tcMar>
                        <w:hideMark/>
                      </w:tcPr>
                      <w:p w14:paraId="045652D7" w14:textId="77777777" w:rsidR="001961AA" w:rsidRPr="00B9692C" w:rsidRDefault="001961AA" w:rsidP="001961AA">
                        <w:pPr>
                          <w:pStyle w:val="ListParagraph"/>
                          <w:numPr>
                            <w:ilvl w:val="2"/>
                            <w:numId w:val="78"/>
                          </w:numPr>
                          <w:suppressAutoHyphens/>
                          <w:autoSpaceDN w:val="0"/>
                          <w:spacing w:line="252" w:lineRule="auto"/>
                          <w:ind w:left="1031" w:hanging="141"/>
                          <w:jc w:val="both"/>
                          <w:rPr>
                            <w:sz w:val="24"/>
                            <w:szCs w:val="24"/>
                            <w:lang w:val="en-US"/>
                          </w:rPr>
                        </w:pPr>
                        <w:r w:rsidRPr="00B9692C">
                          <w:rPr>
                            <w:sz w:val="24"/>
                            <w:szCs w:val="24"/>
                            <w:shd w:val="clear" w:color="auto" w:fill="FFFFFF"/>
                            <w:lang w:val="en-US"/>
                          </w:rPr>
                          <w:t>the specific circumstances of the transfer, including the length of the processing chain, the number of actors involved, and the transmission channels used; intended onward transfers; the type of recipient; the purpose of processing; the categories and format of the transferred personal data; the economic sector in which the transfer occurs; the storage location of the data transferred;</w:t>
                        </w:r>
                      </w:p>
                    </w:tc>
                    <w:tc>
                      <w:tcPr>
                        <w:tcW w:w="4876" w:type="dxa"/>
                        <w:tcMar>
                          <w:top w:w="0" w:type="dxa"/>
                          <w:left w:w="108" w:type="dxa"/>
                          <w:bottom w:w="0" w:type="dxa"/>
                          <w:right w:w="108" w:type="dxa"/>
                        </w:tcMar>
                        <w:hideMark/>
                      </w:tcPr>
                      <w:p w14:paraId="7EB4AE62" w14:textId="77777777" w:rsidR="001961AA" w:rsidRPr="00B9692C" w:rsidRDefault="001961AA" w:rsidP="001961AA">
                        <w:pPr>
                          <w:pStyle w:val="ListParagraph"/>
                          <w:numPr>
                            <w:ilvl w:val="0"/>
                            <w:numId w:val="79"/>
                          </w:numPr>
                          <w:suppressAutoHyphens/>
                          <w:autoSpaceDN w:val="0"/>
                          <w:spacing w:line="252" w:lineRule="auto"/>
                          <w:ind w:left="965" w:hanging="38"/>
                          <w:jc w:val="both"/>
                          <w:rPr>
                            <w:sz w:val="24"/>
                            <w:szCs w:val="24"/>
                            <w:lang w:val="cs-CZ"/>
                          </w:rPr>
                        </w:pPr>
                        <w:r w:rsidRPr="00B9692C">
                          <w:rPr>
                            <w:sz w:val="24"/>
                            <w:szCs w:val="24"/>
                            <w:shd w:val="clear" w:color="auto" w:fill="FFFFFF"/>
                            <w:lang w:val="cs-CZ"/>
                          </w:rPr>
                          <w:t>konkrétní okolnosti předání, včetně délky zpracovatelského řetězce, počtu zapojených subjektů a použitých kanálů pro přenos údajů, zamýšlené další předání, druh příjemce, účely zpracování, kategorie a formát předávaných osobních údajů, hospodářské odvětví, v němž se předávání uskutečňuje, místo, kde se předané údaje uchovávají;</w:t>
                        </w:r>
                      </w:p>
                    </w:tc>
                  </w:tr>
                  <w:tr w:rsidR="001961AA" w:rsidRPr="00B9692C" w14:paraId="1C4A7093" w14:textId="77777777" w:rsidTr="009F6E53">
                    <w:trPr>
                      <w:jc w:val="center"/>
                    </w:trPr>
                    <w:tc>
                      <w:tcPr>
                        <w:tcW w:w="4876" w:type="dxa"/>
                        <w:tcMar>
                          <w:top w:w="0" w:type="dxa"/>
                          <w:left w:w="108" w:type="dxa"/>
                          <w:bottom w:w="0" w:type="dxa"/>
                          <w:right w:w="108" w:type="dxa"/>
                        </w:tcMar>
                        <w:hideMark/>
                      </w:tcPr>
                      <w:p w14:paraId="44896A82" w14:textId="77777777" w:rsidR="001961AA" w:rsidRPr="00B9692C" w:rsidRDefault="001961AA" w:rsidP="001961AA">
                        <w:pPr>
                          <w:pStyle w:val="ListParagraph"/>
                          <w:numPr>
                            <w:ilvl w:val="0"/>
                            <w:numId w:val="79"/>
                          </w:numPr>
                          <w:suppressAutoHyphens/>
                          <w:autoSpaceDN w:val="0"/>
                          <w:spacing w:line="252" w:lineRule="auto"/>
                          <w:ind w:left="1031" w:hanging="141"/>
                          <w:jc w:val="both"/>
                          <w:rPr>
                            <w:sz w:val="24"/>
                            <w:szCs w:val="24"/>
                            <w:lang w:val="en-US"/>
                          </w:rPr>
                        </w:pPr>
                        <w:r w:rsidRPr="00B9692C">
                          <w:rPr>
                            <w:sz w:val="24"/>
                            <w:szCs w:val="24"/>
                            <w:shd w:val="clear" w:color="auto" w:fill="FFFFFF"/>
                            <w:lang w:val="en-US"/>
                          </w:rPr>
                          <w:t xml:space="preserve">the laws and practices of the third country of destination– including those requiring the disclosure of data </w:t>
                        </w:r>
                        <w:r w:rsidRPr="00B9692C">
                          <w:rPr>
                            <w:sz w:val="24"/>
                            <w:szCs w:val="24"/>
                            <w:shd w:val="clear" w:color="auto" w:fill="FFFFFF"/>
                            <w:lang w:val="en-US"/>
                          </w:rPr>
                          <w:lastRenderedPageBreak/>
                          <w:t>to public authorities or authorizing access by such authorities – relevant in light of the specific circumstances of the transfer, and the applicable limitations and safeguards (</w:t>
                        </w:r>
                        <w:r w:rsidRPr="00B9692C">
                          <w:rPr>
                            <w:sz w:val="24"/>
                            <w:szCs w:val="24"/>
                            <w:shd w:val="clear" w:color="auto" w:fill="FFFFFF"/>
                            <w:vertAlign w:val="superscript"/>
                            <w:lang w:val="en-US"/>
                          </w:rPr>
                          <w:t>4</w:t>
                        </w:r>
                        <w:r w:rsidRPr="00B9692C">
                          <w:rPr>
                            <w:sz w:val="24"/>
                            <w:szCs w:val="24"/>
                            <w:shd w:val="clear" w:color="auto" w:fill="FFFFFF"/>
                            <w:lang w:val="en-US"/>
                          </w:rPr>
                          <w:t>);</w:t>
                        </w:r>
                      </w:p>
                    </w:tc>
                    <w:tc>
                      <w:tcPr>
                        <w:tcW w:w="4876" w:type="dxa"/>
                        <w:tcMar>
                          <w:top w:w="0" w:type="dxa"/>
                          <w:left w:w="108" w:type="dxa"/>
                          <w:bottom w:w="0" w:type="dxa"/>
                          <w:right w:w="108" w:type="dxa"/>
                        </w:tcMar>
                        <w:hideMark/>
                      </w:tcPr>
                      <w:p w14:paraId="66C7DBDC" w14:textId="77777777" w:rsidR="001961AA" w:rsidRPr="00B9692C" w:rsidRDefault="001961AA" w:rsidP="001961AA">
                        <w:pPr>
                          <w:pStyle w:val="ListParagraph"/>
                          <w:numPr>
                            <w:ilvl w:val="0"/>
                            <w:numId w:val="80"/>
                          </w:numPr>
                          <w:suppressAutoHyphens/>
                          <w:autoSpaceDN w:val="0"/>
                          <w:spacing w:line="252" w:lineRule="auto"/>
                          <w:ind w:left="965" w:hanging="38"/>
                          <w:jc w:val="both"/>
                          <w:rPr>
                            <w:sz w:val="24"/>
                            <w:szCs w:val="24"/>
                            <w:lang w:val="cs-CZ"/>
                          </w:rPr>
                        </w:pPr>
                        <w:r w:rsidRPr="00B9692C">
                          <w:rPr>
                            <w:sz w:val="24"/>
                            <w:szCs w:val="24"/>
                            <w:lang w:val="cs-CZ"/>
                          </w:rPr>
                          <w:lastRenderedPageBreak/>
                          <w:t xml:space="preserve">právní předpisy a postupy třetí země určení – včetně těch, které vyžadují zpřístupnění údajů orgánům veřejné </w:t>
                        </w:r>
                        <w:r w:rsidRPr="00B9692C">
                          <w:rPr>
                            <w:sz w:val="24"/>
                            <w:szCs w:val="24"/>
                            <w:lang w:val="cs-CZ"/>
                          </w:rPr>
                          <w:lastRenderedPageBreak/>
                          <w:t>moci nebo povolují přístup těchto orgánů – relevantní s ohledem na konkrétní okolnosti předání, jakož i použitelná omezení a záruky</w:t>
                        </w:r>
                        <w:r w:rsidRPr="00B9692C">
                          <w:rPr>
                            <w:rStyle w:val="FootnoteReference"/>
                            <w:sz w:val="24"/>
                            <w:szCs w:val="24"/>
                            <w:shd w:val="clear" w:color="auto" w:fill="FFFFFF"/>
                            <w:lang w:val="cs-CZ"/>
                          </w:rPr>
                          <w:footnoteReference w:id="3"/>
                        </w:r>
                        <w:r w:rsidRPr="00B9692C">
                          <w:rPr>
                            <w:sz w:val="24"/>
                            <w:szCs w:val="24"/>
                            <w:lang w:val="cs-CZ"/>
                          </w:rPr>
                          <w:t>;</w:t>
                        </w:r>
                      </w:p>
                    </w:tc>
                  </w:tr>
                  <w:tr w:rsidR="001961AA" w:rsidRPr="00B9692C" w14:paraId="1BD89232" w14:textId="77777777" w:rsidTr="009F6E53">
                    <w:trPr>
                      <w:jc w:val="center"/>
                    </w:trPr>
                    <w:tc>
                      <w:tcPr>
                        <w:tcW w:w="4876" w:type="dxa"/>
                        <w:tcMar>
                          <w:top w:w="0" w:type="dxa"/>
                          <w:left w:w="108" w:type="dxa"/>
                          <w:bottom w:w="0" w:type="dxa"/>
                          <w:right w:w="108" w:type="dxa"/>
                        </w:tcMar>
                        <w:hideMark/>
                      </w:tcPr>
                      <w:p w14:paraId="6ECD6F39" w14:textId="77777777" w:rsidR="001961AA" w:rsidRPr="00B9692C" w:rsidRDefault="001961AA" w:rsidP="001961AA">
                        <w:pPr>
                          <w:pStyle w:val="ListParagraph"/>
                          <w:numPr>
                            <w:ilvl w:val="0"/>
                            <w:numId w:val="80"/>
                          </w:numPr>
                          <w:suppressAutoHyphens/>
                          <w:autoSpaceDN w:val="0"/>
                          <w:spacing w:line="252" w:lineRule="auto"/>
                          <w:ind w:left="1031" w:hanging="141"/>
                          <w:jc w:val="both"/>
                          <w:rPr>
                            <w:sz w:val="24"/>
                            <w:szCs w:val="24"/>
                            <w:lang w:val="en-US"/>
                          </w:rPr>
                        </w:pPr>
                        <w:r w:rsidRPr="00B9692C">
                          <w:rPr>
                            <w:sz w:val="24"/>
                            <w:szCs w:val="24"/>
                            <w:shd w:val="clear" w:color="auto" w:fill="FFFFFF"/>
                            <w:lang w:val="en-US"/>
                          </w:rPr>
                          <w:lastRenderedPageBreak/>
                          <w:t>any relevant contractual, technical or organizational safeguards put in place to supplement the safeguards under these Clauses, including measures applied during transmission and to the processing of the personal data in the country of destination.</w:t>
                        </w:r>
                      </w:p>
                    </w:tc>
                    <w:tc>
                      <w:tcPr>
                        <w:tcW w:w="4876" w:type="dxa"/>
                        <w:tcMar>
                          <w:top w:w="0" w:type="dxa"/>
                          <w:left w:w="108" w:type="dxa"/>
                          <w:bottom w:w="0" w:type="dxa"/>
                          <w:right w:w="108" w:type="dxa"/>
                        </w:tcMar>
                        <w:hideMark/>
                      </w:tcPr>
                      <w:p w14:paraId="5A30C3E8" w14:textId="77777777" w:rsidR="001961AA" w:rsidRPr="00B9692C" w:rsidRDefault="001961AA" w:rsidP="001961AA">
                        <w:pPr>
                          <w:pStyle w:val="ListParagraph"/>
                          <w:numPr>
                            <w:ilvl w:val="0"/>
                            <w:numId w:val="81"/>
                          </w:numPr>
                          <w:suppressAutoHyphens/>
                          <w:autoSpaceDN w:val="0"/>
                          <w:spacing w:line="252" w:lineRule="auto"/>
                          <w:ind w:left="965" w:hanging="38"/>
                          <w:jc w:val="both"/>
                          <w:rPr>
                            <w:sz w:val="24"/>
                            <w:szCs w:val="24"/>
                            <w:lang w:val="cs-CZ"/>
                          </w:rPr>
                        </w:pPr>
                        <w:r w:rsidRPr="00B9692C">
                          <w:rPr>
                            <w:sz w:val="24"/>
                            <w:szCs w:val="24"/>
                            <w:shd w:val="clear" w:color="auto" w:fill="FFFFFF"/>
                            <w:lang w:val="cs-CZ"/>
                          </w:rPr>
                          <w:t>veškeré příslušné smluvní, technické nebo organizační záruky zavedené za účelem doplnění záruk podle těchto doložek, včetně opatření uplatňovaných během předání a zpracování osobních údajů v zemi určení.</w:t>
                        </w:r>
                      </w:p>
                    </w:tc>
                  </w:tr>
                  <w:tr w:rsidR="001961AA" w:rsidRPr="00B9692C" w14:paraId="791E4BE0" w14:textId="77777777" w:rsidTr="009F6E53">
                    <w:trPr>
                      <w:jc w:val="center"/>
                    </w:trPr>
                    <w:tc>
                      <w:tcPr>
                        <w:tcW w:w="4876" w:type="dxa"/>
                        <w:tcMar>
                          <w:top w:w="0" w:type="dxa"/>
                          <w:left w:w="108" w:type="dxa"/>
                          <w:bottom w:w="0" w:type="dxa"/>
                          <w:right w:w="108" w:type="dxa"/>
                        </w:tcMar>
                        <w:hideMark/>
                      </w:tcPr>
                      <w:p w14:paraId="5E6D45C1" w14:textId="77777777" w:rsidR="001961AA" w:rsidRPr="00B9692C" w:rsidRDefault="001961AA" w:rsidP="001961AA">
                        <w:pPr>
                          <w:pStyle w:val="ListParagraph"/>
                          <w:numPr>
                            <w:ilvl w:val="0"/>
                            <w:numId w:val="78"/>
                          </w:numPr>
                          <w:suppressAutoHyphens/>
                          <w:autoSpaceDN w:val="0"/>
                          <w:spacing w:line="252" w:lineRule="auto"/>
                          <w:jc w:val="both"/>
                          <w:rPr>
                            <w:sz w:val="24"/>
                            <w:szCs w:val="24"/>
                            <w:lang w:val="en-US"/>
                          </w:rPr>
                        </w:pPr>
                        <w:r w:rsidRPr="00B9692C">
                          <w:rPr>
                            <w:sz w:val="24"/>
                            <w:szCs w:val="24"/>
                            <w:shd w:val="clear" w:color="auto" w:fill="FFFFFF"/>
                            <w:lang w:val="en-US"/>
                          </w:rPr>
                          <w:t>The data importer warrants that, in carrying out the assessment under paragraph (b), it has made its best efforts to provide the data exporter with relevant information and agrees that it will continue to cooperate with the data exporter in ensuring compliance with these Clauses.</w:t>
                        </w:r>
                      </w:p>
                    </w:tc>
                    <w:tc>
                      <w:tcPr>
                        <w:tcW w:w="4876" w:type="dxa"/>
                        <w:tcMar>
                          <w:top w:w="0" w:type="dxa"/>
                          <w:left w:w="108" w:type="dxa"/>
                          <w:bottom w:w="0" w:type="dxa"/>
                          <w:right w:w="108" w:type="dxa"/>
                        </w:tcMar>
                        <w:hideMark/>
                      </w:tcPr>
                      <w:p w14:paraId="2119E2CB" w14:textId="77777777" w:rsidR="001961AA" w:rsidRPr="00B9692C" w:rsidRDefault="001961AA" w:rsidP="001961AA">
                        <w:pPr>
                          <w:pStyle w:val="ListParagraph"/>
                          <w:numPr>
                            <w:ilvl w:val="0"/>
                            <w:numId w:val="82"/>
                          </w:numPr>
                          <w:suppressAutoHyphens/>
                          <w:autoSpaceDN w:val="0"/>
                          <w:spacing w:line="252" w:lineRule="auto"/>
                          <w:jc w:val="both"/>
                          <w:rPr>
                            <w:sz w:val="24"/>
                            <w:szCs w:val="24"/>
                            <w:lang w:val="cs-CZ"/>
                          </w:rPr>
                        </w:pPr>
                        <w:r w:rsidRPr="00B9692C">
                          <w:rPr>
                            <w:sz w:val="24"/>
                            <w:szCs w:val="24"/>
                            <w:shd w:val="clear" w:color="auto" w:fill="FFFFFF"/>
                            <w:lang w:val="cs-CZ"/>
                          </w:rPr>
                          <w:t>Dovozce údajů zaručuje, že při provádění posouzení podle písmene b) vynaložil maximální úsilí, aby poskytl vývozci údajů relevantní informace, a souhlasí s tím, že bude při zajišťování dodržování těchto doložek s vývozcem údajů i nadále spolupracovat.</w:t>
                        </w:r>
                      </w:p>
                    </w:tc>
                  </w:tr>
                  <w:tr w:rsidR="001961AA" w:rsidRPr="00B9692C" w14:paraId="5BB0C412" w14:textId="77777777" w:rsidTr="009F6E53">
                    <w:trPr>
                      <w:jc w:val="center"/>
                    </w:trPr>
                    <w:tc>
                      <w:tcPr>
                        <w:tcW w:w="4876" w:type="dxa"/>
                        <w:tcMar>
                          <w:top w:w="0" w:type="dxa"/>
                          <w:left w:w="108" w:type="dxa"/>
                          <w:bottom w:w="0" w:type="dxa"/>
                          <w:right w:w="108" w:type="dxa"/>
                        </w:tcMar>
                        <w:hideMark/>
                      </w:tcPr>
                      <w:p w14:paraId="1A51D12E" w14:textId="77777777" w:rsidR="001961AA" w:rsidRPr="00B9692C" w:rsidRDefault="001961AA" w:rsidP="001961AA">
                        <w:pPr>
                          <w:pStyle w:val="ListParagraph"/>
                          <w:numPr>
                            <w:ilvl w:val="0"/>
                            <w:numId w:val="82"/>
                          </w:numPr>
                          <w:suppressAutoHyphens/>
                          <w:autoSpaceDN w:val="0"/>
                          <w:spacing w:line="252" w:lineRule="auto"/>
                          <w:jc w:val="both"/>
                          <w:rPr>
                            <w:sz w:val="24"/>
                            <w:szCs w:val="24"/>
                            <w:lang w:val="en-US"/>
                          </w:rPr>
                        </w:pPr>
                        <w:r w:rsidRPr="00B9692C">
                          <w:rPr>
                            <w:sz w:val="24"/>
                            <w:szCs w:val="24"/>
                            <w:shd w:val="clear" w:color="auto" w:fill="FFFFFF"/>
                            <w:lang w:val="en-US"/>
                          </w:rPr>
                          <w:t>The parties (as named in Annex I of this Attachment C) agree to document the assessment under paragraph (b) and make it available to the competent supervisory authority on request.</w:t>
                        </w:r>
                      </w:p>
                    </w:tc>
                    <w:tc>
                      <w:tcPr>
                        <w:tcW w:w="4876" w:type="dxa"/>
                        <w:tcMar>
                          <w:top w:w="0" w:type="dxa"/>
                          <w:left w:w="108" w:type="dxa"/>
                          <w:bottom w:w="0" w:type="dxa"/>
                          <w:right w:w="108" w:type="dxa"/>
                        </w:tcMar>
                        <w:hideMark/>
                      </w:tcPr>
                      <w:p w14:paraId="4FD28E7A" w14:textId="77777777" w:rsidR="001961AA" w:rsidRPr="00B9692C" w:rsidRDefault="001961AA" w:rsidP="001961AA">
                        <w:pPr>
                          <w:pStyle w:val="ListParagraph"/>
                          <w:numPr>
                            <w:ilvl w:val="0"/>
                            <w:numId w:val="83"/>
                          </w:numPr>
                          <w:suppressAutoHyphens/>
                          <w:autoSpaceDN w:val="0"/>
                          <w:spacing w:line="252" w:lineRule="auto"/>
                          <w:jc w:val="both"/>
                          <w:rPr>
                            <w:sz w:val="24"/>
                            <w:szCs w:val="24"/>
                            <w:lang w:val="cs-CZ"/>
                          </w:rPr>
                        </w:pPr>
                        <w:r w:rsidRPr="00B9692C">
                          <w:rPr>
                            <w:sz w:val="24"/>
                            <w:szCs w:val="24"/>
                            <w:shd w:val="clear" w:color="auto" w:fill="FFFFFF"/>
                            <w:lang w:val="cs-CZ"/>
                          </w:rPr>
                          <w:t>Strany (jak jsou uvedeny v Příloze 1 Standardních smluvních doložek) souhlasí, že posouzení podle písmene b) zdokumentují a na požádání zpřístupní příslušnému dozorovému úřadu.</w:t>
                        </w:r>
                      </w:p>
                    </w:tc>
                  </w:tr>
                  <w:tr w:rsidR="001961AA" w:rsidRPr="00B9692C" w14:paraId="72B1ACA3" w14:textId="77777777" w:rsidTr="009F6E53">
                    <w:trPr>
                      <w:jc w:val="center"/>
                    </w:trPr>
                    <w:tc>
                      <w:tcPr>
                        <w:tcW w:w="4876" w:type="dxa"/>
                        <w:tcMar>
                          <w:top w:w="0" w:type="dxa"/>
                          <w:left w:w="108" w:type="dxa"/>
                          <w:bottom w:w="0" w:type="dxa"/>
                          <w:right w:w="108" w:type="dxa"/>
                        </w:tcMar>
                        <w:hideMark/>
                      </w:tcPr>
                      <w:p w14:paraId="275EDA01" w14:textId="77777777" w:rsidR="001961AA" w:rsidRPr="00B9692C" w:rsidRDefault="001961AA" w:rsidP="001961AA">
                        <w:pPr>
                          <w:pStyle w:val="ListParagraph"/>
                          <w:numPr>
                            <w:ilvl w:val="0"/>
                            <w:numId w:val="83"/>
                          </w:numPr>
                          <w:suppressAutoHyphens/>
                          <w:autoSpaceDN w:val="0"/>
                          <w:spacing w:line="252" w:lineRule="auto"/>
                          <w:jc w:val="both"/>
                          <w:rPr>
                            <w:sz w:val="24"/>
                            <w:szCs w:val="24"/>
                            <w:lang w:val="en-US"/>
                          </w:rPr>
                        </w:pPr>
                        <w:r w:rsidRPr="00B9692C">
                          <w:rPr>
                            <w:sz w:val="24"/>
                            <w:szCs w:val="24"/>
                            <w:shd w:val="clear" w:color="auto" w:fill="FFFFFF"/>
                            <w:lang w:val="en-US"/>
                          </w:rPr>
                          <w:t xml:space="preserve">The data importer agrees to notify the data exporter promptly if, after having agreed to these Clauses and for the </w:t>
                        </w:r>
                        <w:r w:rsidRPr="00B9692C">
                          <w:rPr>
                            <w:sz w:val="24"/>
                            <w:szCs w:val="24"/>
                            <w:shd w:val="clear" w:color="auto" w:fill="FFFFFF"/>
                            <w:lang w:val="en-US"/>
                          </w:rPr>
                          <w:lastRenderedPageBreak/>
                          <w:t>duration of the contract, it has reason to believe that it is or has become subject to laws or practices not in line with the requirements under paragraph (a), including following a change in the laws of the third country or a measure (such as a disclosure request) indicating an application of such laws in practice that is not in line with the requirements in paragraph (a).</w:t>
                        </w:r>
                      </w:p>
                    </w:tc>
                    <w:tc>
                      <w:tcPr>
                        <w:tcW w:w="4876" w:type="dxa"/>
                        <w:tcMar>
                          <w:top w:w="0" w:type="dxa"/>
                          <w:left w:w="108" w:type="dxa"/>
                          <w:bottom w:w="0" w:type="dxa"/>
                          <w:right w:w="108" w:type="dxa"/>
                        </w:tcMar>
                        <w:hideMark/>
                      </w:tcPr>
                      <w:p w14:paraId="7CDE2EAD" w14:textId="77777777" w:rsidR="001961AA" w:rsidRPr="00B9692C" w:rsidRDefault="001961AA" w:rsidP="001961AA">
                        <w:pPr>
                          <w:pStyle w:val="ListParagraph"/>
                          <w:numPr>
                            <w:ilvl w:val="0"/>
                            <w:numId w:val="84"/>
                          </w:numPr>
                          <w:suppressAutoHyphens/>
                          <w:autoSpaceDN w:val="0"/>
                          <w:spacing w:line="252" w:lineRule="auto"/>
                          <w:jc w:val="both"/>
                          <w:rPr>
                            <w:sz w:val="24"/>
                            <w:szCs w:val="24"/>
                            <w:shd w:val="clear" w:color="auto" w:fill="FFFFFF"/>
                            <w:lang w:val="cs-CZ"/>
                          </w:rPr>
                        </w:pPr>
                        <w:r w:rsidRPr="00B9692C">
                          <w:rPr>
                            <w:sz w:val="24"/>
                            <w:szCs w:val="24"/>
                            <w:shd w:val="clear" w:color="auto" w:fill="FFFFFF"/>
                            <w:lang w:val="cs-CZ"/>
                          </w:rPr>
                          <w:lastRenderedPageBreak/>
                          <w:t xml:space="preserve">Dovozce údajů souhlasí s tím, že neprodleně uvědomí vývozce údajů, pokud má po vyjádření souhlasu s těmito </w:t>
                        </w:r>
                        <w:r w:rsidRPr="00B9692C">
                          <w:rPr>
                            <w:sz w:val="24"/>
                            <w:szCs w:val="24"/>
                            <w:shd w:val="clear" w:color="auto" w:fill="FFFFFF"/>
                            <w:lang w:val="cs-CZ"/>
                          </w:rPr>
                          <w:lastRenderedPageBreak/>
                          <w:t>ustanoveními a po dobu trvání smlouvy důvod se domnívat, že se na něj vztahují, nebo se začaly vztahovat právní předpisy nebo postupy, které nejsou v souladu s požadavky podle písmene a), a to i po změně v právních předpisech třetí země nebo opatření (jako je například žádost o poskytnutí údajů), jež svědčí o tom, že uplatňování těchto právních předpisů v praxi není v souladu s požadavky uvedenými v písmeni a).</w:t>
                        </w:r>
                      </w:p>
                    </w:tc>
                  </w:tr>
                  <w:tr w:rsidR="001961AA" w:rsidRPr="00B9692C" w14:paraId="6F2FF691" w14:textId="77777777" w:rsidTr="009F6E53">
                    <w:trPr>
                      <w:jc w:val="center"/>
                    </w:trPr>
                    <w:tc>
                      <w:tcPr>
                        <w:tcW w:w="4876" w:type="dxa"/>
                        <w:tcMar>
                          <w:top w:w="0" w:type="dxa"/>
                          <w:left w:w="108" w:type="dxa"/>
                          <w:bottom w:w="0" w:type="dxa"/>
                          <w:right w:w="108" w:type="dxa"/>
                        </w:tcMar>
                        <w:hideMark/>
                      </w:tcPr>
                      <w:p w14:paraId="2538EAEB" w14:textId="77777777" w:rsidR="001961AA" w:rsidRPr="00B9692C" w:rsidRDefault="001961AA" w:rsidP="001961AA">
                        <w:pPr>
                          <w:pStyle w:val="ListParagraph"/>
                          <w:numPr>
                            <w:ilvl w:val="0"/>
                            <w:numId w:val="84"/>
                          </w:numPr>
                          <w:suppressAutoHyphens/>
                          <w:autoSpaceDN w:val="0"/>
                          <w:spacing w:line="252" w:lineRule="auto"/>
                          <w:jc w:val="both"/>
                          <w:rPr>
                            <w:sz w:val="24"/>
                            <w:szCs w:val="24"/>
                            <w:lang w:val="en-US"/>
                          </w:rPr>
                        </w:pPr>
                        <w:r w:rsidRPr="00B9692C">
                          <w:rPr>
                            <w:sz w:val="24"/>
                            <w:szCs w:val="24"/>
                            <w:shd w:val="clear" w:color="auto" w:fill="FFFFFF"/>
                            <w:lang w:val="en-US"/>
                          </w:rPr>
                          <w:lastRenderedPageBreak/>
                          <w:t>Following a notification pursuant to paragraph (e), or if the data exporter otherwise has reason to believe that the data importer can no longer fulfil its obligations under these Clauses, the data exporter shall promptly identify appropriate measures (e.g., technical or organizational measures to ensure security and confidentiality) to be adopted by the data exporter and/or data importer to address the situation. The data exporter shall suspend the data transfer if it considers that no appropriate safeguards for such transfer can be ensured, or if instructed by the competent supervisory authority to do so. In this case, the data exporter shall be entitled to terminate the contract, insofar as it concerns the processing of personal data under these Clauses. If the contract involves more than two parties (as named in Annex I of this Attachment C), the data exporter may exercise this right to termination only with respect to the relevant party, unless the parties (as named in Annex I of this Attachment C) have agreed otherwise. Where the contract is terminated pursuant to this Clause, Clause 16(d) and (e) shall apply.</w:t>
                        </w:r>
                      </w:p>
                    </w:tc>
                    <w:tc>
                      <w:tcPr>
                        <w:tcW w:w="4876" w:type="dxa"/>
                        <w:tcMar>
                          <w:top w:w="0" w:type="dxa"/>
                          <w:left w:w="108" w:type="dxa"/>
                          <w:bottom w:w="0" w:type="dxa"/>
                          <w:right w:w="108" w:type="dxa"/>
                        </w:tcMar>
                        <w:hideMark/>
                      </w:tcPr>
                      <w:p w14:paraId="1398FD09" w14:textId="77777777" w:rsidR="001961AA" w:rsidRPr="00B9692C" w:rsidRDefault="001961AA" w:rsidP="001961AA">
                        <w:pPr>
                          <w:pStyle w:val="ListParagraph"/>
                          <w:numPr>
                            <w:ilvl w:val="0"/>
                            <w:numId w:val="85"/>
                          </w:numPr>
                          <w:suppressAutoHyphens/>
                          <w:autoSpaceDN w:val="0"/>
                          <w:spacing w:line="252" w:lineRule="auto"/>
                          <w:jc w:val="both"/>
                          <w:rPr>
                            <w:sz w:val="24"/>
                            <w:szCs w:val="24"/>
                            <w:shd w:val="clear" w:color="auto" w:fill="FFFFFF"/>
                            <w:lang w:val="cs-CZ"/>
                          </w:rPr>
                        </w:pPr>
                        <w:r w:rsidRPr="00B9692C">
                          <w:rPr>
                            <w:sz w:val="24"/>
                            <w:szCs w:val="24"/>
                            <w:shd w:val="clear" w:color="auto" w:fill="FFFFFF"/>
                            <w:lang w:val="cs-CZ"/>
                          </w:rPr>
                          <w:t>Po oznámení podle písmene e), nebo pokud má vývozce údajů jinak důvod se domnívat, že dovozce údajů již nemůže plnit své povinnosti na základě těchto doložek, vývozce údajů neprodleně určí vhodná opatření (např. technická nebo organizační opatření k zajištění bezpečnosti a důvěrnosti), která má přijmout vývozce údajů a/nebo dovozce údajů k řešení situace. Vývozce údajů pozastaví předávání údajů, pokud se domnívá, že pro toto předávání nemohou být zajištěny žádné vhodné záruky, nebo pokud mu dá pokyn příslušný dozorový úřad. V tomto případě je vývozce údajů oprávněn vypovědět smlouvu, pokud jde o zpracování osobních údajů podle těchto doložek. Jestliže smlouva zahrnuje více než dvě smluvní strany (jak jsou uvedeny v Příloze 1 Standardních smluvních doložek), může vývozce údajů toto právo na vypovězení uplatnit pouze ve vztahu k příslušné straně, pokud se strany (jak jsou uvedeny v Příloze 1 Standardních smluvních doložek) nedohodly jinak. Jestliže je smlouva vypovězena podle této doložky, použije se doložka 16 písm. d) a e).</w:t>
                        </w:r>
                      </w:p>
                    </w:tc>
                  </w:tr>
                  <w:tr w:rsidR="001961AA" w:rsidRPr="00B9692C" w14:paraId="1ED1926F" w14:textId="77777777" w:rsidTr="009F6E53">
                    <w:trPr>
                      <w:jc w:val="center"/>
                    </w:trPr>
                    <w:tc>
                      <w:tcPr>
                        <w:tcW w:w="4876" w:type="dxa"/>
                        <w:tcMar>
                          <w:top w:w="0" w:type="dxa"/>
                          <w:left w:w="108" w:type="dxa"/>
                          <w:bottom w:w="0" w:type="dxa"/>
                          <w:right w:w="108" w:type="dxa"/>
                        </w:tcMar>
                      </w:tcPr>
                      <w:p w14:paraId="1E1310A3" w14:textId="77777777" w:rsidR="001961AA" w:rsidRPr="00B9692C" w:rsidRDefault="001961AA" w:rsidP="001961AA">
                        <w:pPr>
                          <w:spacing w:line="252" w:lineRule="auto"/>
                          <w:jc w:val="both"/>
                          <w:rPr>
                            <w:b/>
                            <w:bCs/>
                            <w:sz w:val="24"/>
                            <w:szCs w:val="24"/>
                            <w:shd w:val="clear" w:color="auto" w:fill="FFFFFF"/>
                            <w:lang w:val="cs-CZ"/>
                          </w:rPr>
                        </w:pPr>
                      </w:p>
                    </w:tc>
                    <w:tc>
                      <w:tcPr>
                        <w:tcW w:w="4876" w:type="dxa"/>
                        <w:tcMar>
                          <w:top w:w="0" w:type="dxa"/>
                          <w:left w:w="108" w:type="dxa"/>
                          <w:bottom w:w="0" w:type="dxa"/>
                          <w:right w:w="108" w:type="dxa"/>
                        </w:tcMar>
                      </w:tcPr>
                      <w:p w14:paraId="5C720FB6" w14:textId="77777777" w:rsidR="001961AA" w:rsidRPr="00B9692C" w:rsidRDefault="001961AA" w:rsidP="001961AA">
                        <w:pPr>
                          <w:spacing w:line="252" w:lineRule="auto"/>
                          <w:jc w:val="both"/>
                          <w:rPr>
                            <w:b/>
                            <w:bCs/>
                            <w:sz w:val="24"/>
                            <w:szCs w:val="24"/>
                            <w:shd w:val="clear" w:color="auto" w:fill="FFFFFF"/>
                            <w:lang w:val="cs-CZ"/>
                          </w:rPr>
                        </w:pPr>
                      </w:p>
                    </w:tc>
                  </w:tr>
                  <w:tr w:rsidR="001961AA" w:rsidRPr="00B9692C" w14:paraId="2FED50F8" w14:textId="77777777" w:rsidTr="009F6E53">
                    <w:trPr>
                      <w:jc w:val="center"/>
                    </w:trPr>
                    <w:tc>
                      <w:tcPr>
                        <w:tcW w:w="4876" w:type="dxa"/>
                        <w:tcMar>
                          <w:top w:w="0" w:type="dxa"/>
                          <w:left w:w="108" w:type="dxa"/>
                          <w:bottom w:w="0" w:type="dxa"/>
                          <w:right w:w="108" w:type="dxa"/>
                        </w:tcMar>
                        <w:hideMark/>
                      </w:tcPr>
                      <w:p w14:paraId="68EB7394" w14:textId="77777777" w:rsidR="001961AA" w:rsidRPr="00B9692C" w:rsidRDefault="001961AA" w:rsidP="001961AA">
                        <w:pPr>
                          <w:spacing w:line="252" w:lineRule="auto"/>
                          <w:jc w:val="both"/>
                          <w:rPr>
                            <w:sz w:val="24"/>
                            <w:szCs w:val="24"/>
                          </w:rPr>
                        </w:pPr>
                        <w:r w:rsidRPr="00B9692C">
                          <w:rPr>
                            <w:b/>
                            <w:bCs/>
                            <w:i/>
                            <w:iCs/>
                            <w:sz w:val="24"/>
                            <w:szCs w:val="24"/>
                            <w:shd w:val="clear" w:color="auto" w:fill="FFFFFF"/>
                          </w:rPr>
                          <w:t>Clause 15</w:t>
                        </w:r>
                      </w:p>
                    </w:tc>
                    <w:tc>
                      <w:tcPr>
                        <w:tcW w:w="4876" w:type="dxa"/>
                        <w:tcMar>
                          <w:top w:w="0" w:type="dxa"/>
                          <w:left w:w="108" w:type="dxa"/>
                          <w:bottom w:w="0" w:type="dxa"/>
                          <w:right w:w="108" w:type="dxa"/>
                        </w:tcMar>
                        <w:hideMark/>
                      </w:tcPr>
                      <w:p w14:paraId="2BBDEB01" w14:textId="77777777" w:rsidR="001961AA" w:rsidRPr="00B9692C" w:rsidRDefault="001961AA" w:rsidP="001961AA">
                        <w:pPr>
                          <w:spacing w:line="252" w:lineRule="auto"/>
                          <w:jc w:val="both"/>
                          <w:rPr>
                            <w:sz w:val="24"/>
                            <w:szCs w:val="24"/>
                            <w:lang w:val="cs-CZ"/>
                          </w:rPr>
                        </w:pPr>
                        <w:r w:rsidRPr="00B9692C">
                          <w:rPr>
                            <w:b/>
                            <w:bCs/>
                            <w:i/>
                            <w:iCs/>
                            <w:sz w:val="24"/>
                            <w:szCs w:val="24"/>
                            <w:shd w:val="clear" w:color="auto" w:fill="FFFFFF"/>
                            <w:lang w:val="cs-CZ"/>
                          </w:rPr>
                          <w:t>Doložka 15</w:t>
                        </w:r>
                      </w:p>
                    </w:tc>
                  </w:tr>
                  <w:tr w:rsidR="001961AA" w:rsidRPr="00B9692C" w14:paraId="2D693117" w14:textId="77777777" w:rsidTr="009F6E53">
                    <w:trPr>
                      <w:jc w:val="center"/>
                    </w:trPr>
                    <w:tc>
                      <w:tcPr>
                        <w:tcW w:w="4876" w:type="dxa"/>
                        <w:tcMar>
                          <w:top w:w="0" w:type="dxa"/>
                          <w:left w:w="108" w:type="dxa"/>
                          <w:bottom w:w="0" w:type="dxa"/>
                          <w:right w:w="108" w:type="dxa"/>
                        </w:tcMar>
                      </w:tcPr>
                      <w:p w14:paraId="3E47F823" w14:textId="77777777" w:rsidR="001961AA" w:rsidRPr="00B9692C" w:rsidRDefault="001961AA" w:rsidP="001961AA">
                        <w:pPr>
                          <w:spacing w:line="252" w:lineRule="auto"/>
                          <w:jc w:val="both"/>
                          <w:rPr>
                            <w:b/>
                            <w:bCs/>
                            <w:sz w:val="24"/>
                            <w:szCs w:val="24"/>
                            <w:shd w:val="clear" w:color="auto" w:fill="FFFFFF"/>
                          </w:rPr>
                        </w:pPr>
                      </w:p>
                    </w:tc>
                    <w:tc>
                      <w:tcPr>
                        <w:tcW w:w="4876" w:type="dxa"/>
                        <w:tcMar>
                          <w:top w:w="0" w:type="dxa"/>
                          <w:left w:w="108" w:type="dxa"/>
                          <w:bottom w:w="0" w:type="dxa"/>
                          <w:right w:w="108" w:type="dxa"/>
                        </w:tcMar>
                      </w:tcPr>
                      <w:p w14:paraId="6A071979" w14:textId="77777777" w:rsidR="001961AA" w:rsidRPr="00B9692C" w:rsidRDefault="001961AA" w:rsidP="001961AA">
                        <w:pPr>
                          <w:spacing w:line="252" w:lineRule="auto"/>
                          <w:jc w:val="both"/>
                          <w:rPr>
                            <w:b/>
                            <w:bCs/>
                            <w:sz w:val="24"/>
                            <w:szCs w:val="24"/>
                            <w:shd w:val="clear" w:color="auto" w:fill="FFFFFF"/>
                            <w:lang w:val="cs-CZ"/>
                          </w:rPr>
                        </w:pPr>
                      </w:p>
                    </w:tc>
                  </w:tr>
                  <w:tr w:rsidR="001961AA" w:rsidRPr="00B9692C" w14:paraId="43F8F6FA" w14:textId="77777777" w:rsidTr="009F6E53">
                    <w:trPr>
                      <w:jc w:val="center"/>
                    </w:trPr>
                    <w:tc>
                      <w:tcPr>
                        <w:tcW w:w="4876" w:type="dxa"/>
                        <w:tcMar>
                          <w:top w:w="0" w:type="dxa"/>
                          <w:left w:w="108" w:type="dxa"/>
                          <w:bottom w:w="0" w:type="dxa"/>
                          <w:right w:w="108" w:type="dxa"/>
                        </w:tcMar>
                        <w:hideMark/>
                      </w:tcPr>
                      <w:p w14:paraId="378D1C0B" w14:textId="77777777" w:rsidR="001961AA" w:rsidRPr="00B9692C" w:rsidRDefault="001961AA" w:rsidP="001961AA">
                        <w:pPr>
                          <w:spacing w:line="252" w:lineRule="auto"/>
                          <w:jc w:val="both"/>
                          <w:rPr>
                            <w:b/>
                            <w:bCs/>
                            <w:sz w:val="24"/>
                            <w:szCs w:val="24"/>
                            <w:shd w:val="clear" w:color="auto" w:fill="FFFFFF"/>
                            <w:lang w:val="en-US"/>
                          </w:rPr>
                        </w:pPr>
                        <w:r w:rsidRPr="00B9692C">
                          <w:rPr>
                            <w:b/>
                            <w:bCs/>
                            <w:sz w:val="24"/>
                            <w:szCs w:val="24"/>
                            <w:shd w:val="clear" w:color="auto" w:fill="FFFFFF"/>
                            <w:lang w:val="en-US"/>
                          </w:rPr>
                          <w:lastRenderedPageBreak/>
                          <w:t>Obligations of the data importer in case of access by public authorities</w:t>
                        </w:r>
                      </w:p>
                    </w:tc>
                    <w:tc>
                      <w:tcPr>
                        <w:tcW w:w="4876" w:type="dxa"/>
                        <w:tcMar>
                          <w:top w:w="0" w:type="dxa"/>
                          <w:left w:w="108" w:type="dxa"/>
                          <w:bottom w:w="0" w:type="dxa"/>
                          <w:right w:w="108" w:type="dxa"/>
                        </w:tcMar>
                        <w:hideMark/>
                      </w:tcPr>
                      <w:p w14:paraId="3B799FEC" w14:textId="77777777" w:rsidR="001961AA" w:rsidRPr="00B9692C" w:rsidRDefault="001961AA" w:rsidP="001961AA">
                        <w:pPr>
                          <w:spacing w:line="252" w:lineRule="auto"/>
                          <w:jc w:val="both"/>
                          <w:rPr>
                            <w:b/>
                            <w:bCs/>
                            <w:sz w:val="24"/>
                            <w:szCs w:val="24"/>
                            <w:shd w:val="clear" w:color="auto" w:fill="FFFFFF"/>
                            <w:lang w:val="cs-CZ"/>
                          </w:rPr>
                        </w:pPr>
                        <w:r w:rsidRPr="00B9692C">
                          <w:rPr>
                            <w:b/>
                            <w:bCs/>
                            <w:sz w:val="24"/>
                            <w:szCs w:val="24"/>
                            <w:shd w:val="clear" w:color="auto" w:fill="FFFFFF"/>
                            <w:lang w:val="cs-CZ"/>
                          </w:rPr>
                          <w:t>Povinnost dovozce údajů v případě přístupu orgánů veřejné moci</w:t>
                        </w:r>
                      </w:p>
                    </w:tc>
                  </w:tr>
                  <w:tr w:rsidR="001961AA" w:rsidRPr="00B9692C" w14:paraId="7AA6EEBC" w14:textId="77777777" w:rsidTr="009F6E53">
                    <w:trPr>
                      <w:jc w:val="center"/>
                    </w:trPr>
                    <w:tc>
                      <w:tcPr>
                        <w:tcW w:w="4876" w:type="dxa"/>
                        <w:tcMar>
                          <w:top w:w="0" w:type="dxa"/>
                          <w:left w:w="108" w:type="dxa"/>
                          <w:bottom w:w="0" w:type="dxa"/>
                          <w:right w:w="108" w:type="dxa"/>
                        </w:tcMar>
                      </w:tcPr>
                      <w:p w14:paraId="4127B148" w14:textId="77777777" w:rsidR="001961AA" w:rsidRPr="00B9692C" w:rsidRDefault="001961AA" w:rsidP="001961AA">
                        <w:pPr>
                          <w:spacing w:line="252" w:lineRule="auto"/>
                          <w:jc w:val="both"/>
                          <w:rPr>
                            <w:b/>
                            <w:bCs/>
                            <w:sz w:val="24"/>
                            <w:szCs w:val="24"/>
                            <w:shd w:val="clear" w:color="auto" w:fill="FFFFFF"/>
                            <w:lang w:val="en-US"/>
                          </w:rPr>
                        </w:pPr>
                      </w:p>
                    </w:tc>
                    <w:tc>
                      <w:tcPr>
                        <w:tcW w:w="4876" w:type="dxa"/>
                        <w:tcMar>
                          <w:top w:w="0" w:type="dxa"/>
                          <w:left w:w="108" w:type="dxa"/>
                          <w:bottom w:w="0" w:type="dxa"/>
                          <w:right w:w="108" w:type="dxa"/>
                        </w:tcMar>
                      </w:tcPr>
                      <w:p w14:paraId="2AC8F68B" w14:textId="77777777" w:rsidR="001961AA" w:rsidRPr="00B9692C" w:rsidRDefault="001961AA" w:rsidP="001961AA">
                        <w:pPr>
                          <w:spacing w:line="252" w:lineRule="auto"/>
                          <w:jc w:val="both"/>
                          <w:rPr>
                            <w:b/>
                            <w:bCs/>
                            <w:sz w:val="24"/>
                            <w:szCs w:val="24"/>
                            <w:shd w:val="clear" w:color="auto" w:fill="FFFFFF"/>
                            <w:lang w:val="cs-CZ"/>
                          </w:rPr>
                        </w:pPr>
                      </w:p>
                    </w:tc>
                  </w:tr>
                  <w:tr w:rsidR="001961AA" w:rsidRPr="00B9692C" w14:paraId="5938C922" w14:textId="77777777" w:rsidTr="009F6E53">
                    <w:trPr>
                      <w:jc w:val="center"/>
                    </w:trPr>
                    <w:tc>
                      <w:tcPr>
                        <w:tcW w:w="4876" w:type="dxa"/>
                        <w:tcMar>
                          <w:top w:w="0" w:type="dxa"/>
                          <w:left w:w="108" w:type="dxa"/>
                          <w:bottom w:w="0" w:type="dxa"/>
                          <w:right w:w="108" w:type="dxa"/>
                        </w:tcMar>
                        <w:hideMark/>
                      </w:tcPr>
                      <w:p w14:paraId="7121A3FF" w14:textId="77777777" w:rsidR="001961AA" w:rsidRPr="00B9692C" w:rsidRDefault="001961AA" w:rsidP="001961AA">
                        <w:pPr>
                          <w:spacing w:line="252" w:lineRule="auto"/>
                          <w:jc w:val="both"/>
                          <w:rPr>
                            <w:sz w:val="24"/>
                            <w:szCs w:val="24"/>
                          </w:rPr>
                        </w:pPr>
                        <w:r w:rsidRPr="00B9692C">
                          <w:rPr>
                            <w:b/>
                            <w:bCs/>
                            <w:sz w:val="24"/>
                            <w:szCs w:val="24"/>
                            <w:shd w:val="clear" w:color="auto" w:fill="FFFFFF"/>
                          </w:rPr>
                          <w:t>15.1   </w:t>
                        </w:r>
                        <w:r w:rsidRPr="00B9692C">
                          <w:rPr>
                            <w:rStyle w:val="oj-bold"/>
                            <w:sz w:val="24"/>
                            <w:szCs w:val="24"/>
                            <w:shd w:val="clear" w:color="auto" w:fill="FFFFFF"/>
                          </w:rPr>
                          <w:t>Notification</w:t>
                        </w:r>
                      </w:p>
                    </w:tc>
                    <w:tc>
                      <w:tcPr>
                        <w:tcW w:w="4876" w:type="dxa"/>
                        <w:tcMar>
                          <w:top w:w="0" w:type="dxa"/>
                          <w:left w:w="108" w:type="dxa"/>
                          <w:bottom w:w="0" w:type="dxa"/>
                          <w:right w:w="108" w:type="dxa"/>
                        </w:tcMar>
                        <w:hideMark/>
                      </w:tcPr>
                      <w:p w14:paraId="329D57A9" w14:textId="77777777" w:rsidR="001961AA" w:rsidRPr="00B9692C" w:rsidRDefault="001961AA" w:rsidP="001961AA">
                        <w:pPr>
                          <w:spacing w:line="252" w:lineRule="auto"/>
                          <w:jc w:val="both"/>
                          <w:rPr>
                            <w:sz w:val="24"/>
                            <w:szCs w:val="24"/>
                            <w:lang w:val="cs-CZ"/>
                          </w:rPr>
                        </w:pPr>
                        <w:r w:rsidRPr="00B9692C">
                          <w:rPr>
                            <w:b/>
                            <w:bCs/>
                            <w:sz w:val="24"/>
                            <w:szCs w:val="24"/>
                            <w:shd w:val="clear" w:color="auto" w:fill="FFFFFF"/>
                            <w:lang w:val="cs-CZ"/>
                          </w:rPr>
                          <w:t>15.1.   </w:t>
                        </w:r>
                        <w:r w:rsidRPr="00B9692C">
                          <w:rPr>
                            <w:rStyle w:val="oj-bold"/>
                            <w:sz w:val="24"/>
                            <w:szCs w:val="24"/>
                            <w:shd w:val="clear" w:color="auto" w:fill="FFFFFF"/>
                            <w:lang w:val="cs-CZ"/>
                          </w:rPr>
                          <w:t>Oznámení</w:t>
                        </w:r>
                      </w:p>
                    </w:tc>
                  </w:tr>
                  <w:tr w:rsidR="001961AA" w:rsidRPr="00B9692C" w14:paraId="71BFC747" w14:textId="77777777" w:rsidTr="009F6E53">
                    <w:trPr>
                      <w:jc w:val="center"/>
                    </w:trPr>
                    <w:tc>
                      <w:tcPr>
                        <w:tcW w:w="4876" w:type="dxa"/>
                        <w:tcMar>
                          <w:top w:w="0" w:type="dxa"/>
                          <w:left w:w="108" w:type="dxa"/>
                          <w:bottom w:w="0" w:type="dxa"/>
                          <w:right w:w="108" w:type="dxa"/>
                        </w:tcMar>
                      </w:tcPr>
                      <w:p w14:paraId="7288F5EA" w14:textId="77777777" w:rsidR="001961AA" w:rsidRPr="00B9692C" w:rsidRDefault="001961AA" w:rsidP="001961AA">
                        <w:pPr>
                          <w:spacing w:line="252" w:lineRule="auto"/>
                          <w:jc w:val="both"/>
                          <w:rPr>
                            <w:b/>
                            <w:bCs/>
                            <w:sz w:val="24"/>
                            <w:szCs w:val="24"/>
                            <w:shd w:val="clear" w:color="auto" w:fill="FFFFFF"/>
                          </w:rPr>
                        </w:pPr>
                      </w:p>
                    </w:tc>
                    <w:tc>
                      <w:tcPr>
                        <w:tcW w:w="4876" w:type="dxa"/>
                        <w:tcMar>
                          <w:top w:w="0" w:type="dxa"/>
                          <w:left w:w="108" w:type="dxa"/>
                          <w:bottom w:w="0" w:type="dxa"/>
                          <w:right w:w="108" w:type="dxa"/>
                        </w:tcMar>
                      </w:tcPr>
                      <w:p w14:paraId="0B4F06AD" w14:textId="77777777" w:rsidR="001961AA" w:rsidRPr="00B9692C" w:rsidRDefault="001961AA" w:rsidP="001961AA">
                        <w:pPr>
                          <w:spacing w:line="252" w:lineRule="auto"/>
                          <w:jc w:val="both"/>
                          <w:rPr>
                            <w:b/>
                            <w:bCs/>
                            <w:sz w:val="24"/>
                            <w:szCs w:val="24"/>
                            <w:shd w:val="clear" w:color="auto" w:fill="FFFFFF"/>
                            <w:lang w:val="cs-CZ"/>
                          </w:rPr>
                        </w:pPr>
                      </w:p>
                    </w:tc>
                  </w:tr>
                  <w:tr w:rsidR="001961AA" w:rsidRPr="00B9692C" w14:paraId="2480A82A" w14:textId="77777777" w:rsidTr="009F6E53">
                    <w:trPr>
                      <w:jc w:val="center"/>
                    </w:trPr>
                    <w:tc>
                      <w:tcPr>
                        <w:tcW w:w="4876" w:type="dxa"/>
                        <w:tcMar>
                          <w:top w:w="0" w:type="dxa"/>
                          <w:left w:w="108" w:type="dxa"/>
                          <w:bottom w:w="0" w:type="dxa"/>
                          <w:right w:w="108" w:type="dxa"/>
                        </w:tcMar>
                        <w:hideMark/>
                      </w:tcPr>
                      <w:p w14:paraId="654CE3FB" w14:textId="77777777" w:rsidR="001961AA" w:rsidRPr="00B9692C" w:rsidRDefault="001961AA" w:rsidP="001961AA">
                        <w:pPr>
                          <w:pStyle w:val="ListParagraph"/>
                          <w:numPr>
                            <w:ilvl w:val="0"/>
                            <w:numId w:val="86"/>
                          </w:numPr>
                          <w:suppressAutoHyphens/>
                          <w:autoSpaceDN w:val="0"/>
                          <w:spacing w:line="252" w:lineRule="auto"/>
                          <w:jc w:val="both"/>
                          <w:rPr>
                            <w:sz w:val="24"/>
                            <w:szCs w:val="24"/>
                            <w:lang w:val="en-US"/>
                          </w:rPr>
                        </w:pPr>
                        <w:r w:rsidRPr="00B9692C">
                          <w:rPr>
                            <w:sz w:val="24"/>
                            <w:szCs w:val="24"/>
                            <w:shd w:val="clear" w:color="auto" w:fill="FFFFFF"/>
                            <w:lang w:val="en-US"/>
                          </w:rPr>
                          <w:t>The data importer agrees to notify the data exporter and, where possible, the data subject promptly (if necessary, with the help of the data exporter) if it:</w:t>
                        </w:r>
                      </w:p>
                    </w:tc>
                    <w:tc>
                      <w:tcPr>
                        <w:tcW w:w="4876" w:type="dxa"/>
                        <w:tcMar>
                          <w:top w:w="0" w:type="dxa"/>
                          <w:left w:w="108" w:type="dxa"/>
                          <w:bottom w:w="0" w:type="dxa"/>
                          <w:right w:w="108" w:type="dxa"/>
                        </w:tcMar>
                        <w:hideMark/>
                      </w:tcPr>
                      <w:p w14:paraId="51D2F152" w14:textId="77777777" w:rsidR="001961AA" w:rsidRPr="00B9692C" w:rsidRDefault="001961AA" w:rsidP="001961AA">
                        <w:pPr>
                          <w:pStyle w:val="ListParagraph"/>
                          <w:numPr>
                            <w:ilvl w:val="0"/>
                            <w:numId w:val="87"/>
                          </w:numPr>
                          <w:suppressAutoHyphens/>
                          <w:autoSpaceDN w:val="0"/>
                          <w:spacing w:line="252" w:lineRule="auto"/>
                          <w:jc w:val="both"/>
                          <w:rPr>
                            <w:sz w:val="24"/>
                            <w:szCs w:val="24"/>
                            <w:lang w:val="cs-CZ"/>
                          </w:rPr>
                        </w:pPr>
                        <w:r w:rsidRPr="00B9692C">
                          <w:rPr>
                            <w:sz w:val="24"/>
                            <w:szCs w:val="24"/>
                            <w:shd w:val="clear" w:color="auto" w:fill="FFFFFF"/>
                            <w:lang w:val="cs-CZ"/>
                          </w:rPr>
                          <w:t>Dovozce údajů souhlasí s tím, že neprodleně uvědomí vývozce údajů, a je-li to možné, subjekt údajů (v případě potřeby s pomocí vývozce údajů), pokud:</w:t>
                        </w:r>
                      </w:p>
                    </w:tc>
                  </w:tr>
                  <w:tr w:rsidR="001961AA" w:rsidRPr="00B9692C" w14:paraId="42B20FD5" w14:textId="77777777" w:rsidTr="009F6E53">
                    <w:trPr>
                      <w:jc w:val="center"/>
                    </w:trPr>
                    <w:tc>
                      <w:tcPr>
                        <w:tcW w:w="4876" w:type="dxa"/>
                        <w:tcMar>
                          <w:top w:w="0" w:type="dxa"/>
                          <w:left w:w="108" w:type="dxa"/>
                          <w:bottom w:w="0" w:type="dxa"/>
                          <w:right w:w="108" w:type="dxa"/>
                        </w:tcMar>
                        <w:hideMark/>
                      </w:tcPr>
                      <w:p w14:paraId="76C010C5" w14:textId="77777777" w:rsidR="001961AA" w:rsidRPr="00B9692C" w:rsidRDefault="001961AA" w:rsidP="001961AA">
                        <w:pPr>
                          <w:pStyle w:val="ListParagraph"/>
                          <w:numPr>
                            <w:ilvl w:val="2"/>
                            <w:numId w:val="87"/>
                          </w:numPr>
                          <w:suppressAutoHyphens/>
                          <w:autoSpaceDN w:val="0"/>
                          <w:spacing w:line="252" w:lineRule="auto"/>
                          <w:ind w:left="1031"/>
                          <w:jc w:val="both"/>
                          <w:rPr>
                            <w:sz w:val="24"/>
                            <w:szCs w:val="24"/>
                            <w:lang w:val="en-US"/>
                          </w:rPr>
                        </w:pPr>
                        <w:r w:rsidRPr="00B9692C">
                          <w:rPr>
                            <w:sz w:val="24"/>
                            <w:szCs w:val="24"/>
                            <w:shd w:val="clear" w:color="auto" w:fill="FFFFFF"/>
                            <w:lang w:val="en-US"/>
                          </w:rPr>
                          <w:t>receives a legally binding request from a public authority, including judicial authorities, under the laws of the country of destination for the disclosure of personal data transferred pursuant to these Clauses; such notification shall include information about the personal data requested, the requesting authority, the legal basis for the request and the response provided; or</w:t>
                        </w:r>
                      </w:p>
                    </w:tc>
                    <w:tc>
                      <w:tcPr>
                        <w:tcW w:w="4876" w:type="dxa"/>
                        <w:tcMar>
                          <w:top w:w="0" w:type="dxa"/>
                          <w:left w:w="108" w:type="dxa"/>
                          <w:bottom w:w="0" w:type="dxa"/>
                          <w:right w:w="108" w:type="dxa"/>
                        </w:tcMar>
                        <w:hideMark/>
                      </w:tcPr>
                      <w:p w14:paraId="41505AA4" w14:textId="77777777" w:rsidR="001961AA" w:rsidRPr="00B9692C" w:rsidRDefault="001961AA" w:rsidP="001961AA">
                        <w:pPr>
                          <w:pStyle w:val="ListParagraph"/>
                          <w:numPr>
                            <w:ilvl w:val="0"/>
                            <w:numId w:val="88"/>
                          </w:numPr>
                          <w:suppressAutoHyphens/>
                          <w:autoSpaceDN w:val="0"/>
                          <w:spacing w:line="252" w:lineRule="auto"/>
                          <w:ind w:left="965"/>
                          <w:jc w:val="both"/>
                          <w:rPr>
                            <w:sz w:val="24"/>
                            <w:szCs w:val="24"/>
                            <w:lang w:val="cs-CZ"/>
                          </w:rPr>
                        </w:pPr>
                        <w:r w:rsidRPr="00B9692C">
                          <w:rPr>
                            <w:sz w:val="24"/>
                            <w:szCs w:val="24"/>
                            <w:shd w:val="clear" w:color="auto" w:fill="FFFFFF"/>
                            <w:lang w:val="cs-CZ"/>
                          </w:rPr>
                          <w:t>na základě právních předpisů země určení obdrží právně závaznou žádost od orgánu veřejné moci, včetně soudních orgánů, o zpřístupnění osobních údajů předaných podle těchto doložek; takové oznámení obsahuje informace o požadovaných osobních údajích, dožadujícím orgánu, právním základu žádosti a poskytnuté odpovědi, nebo</w:t>
                        </w:r>
                      </w:p>
                    </w:tc>
                  </w:tr>
                  <w:tr w:rsidR="001961AA" w:rsidRPr="00B9692C" w14:paraId="07634685" w14:textId="77777777" w:rsidTr="009F6E53">
                    <w:trPr>
                      <w:jc w:val="center"/>
                    </w:trPr>
                    <w:tc>
                      <w:tcPr>
                        <w:tcW w:w="4876" w:type="dxa"/>
                        <w:tcMar>
                          <w:top w:w="0" w:type="dxa"/>
                          <w:left w:w="108" w:type="dxa"/>
                          <w:bottom w:w="0" w:type="dxa"/>
                          <w:right w:w="108" w:type="dxa"/>
                        </w:tcMar>
                        <w:hideMark/>
                      </w:tcPr>
                      <w:p w14:paraId="44163871" w14:textId="77777777" w:rsidR="001961AA" w:rsidRPr="00B9692C" w:rsidRDefault="001961AA" w:rsidP="001961AA">
                        <w:pPr>
                          <w:pStyle w:val="ListParagraph"/>
                          <w:numPr>
                            <w:ilvl w:val="0"/>
                            <w:numId w:val="88"/>
                          </w:numPr>
                          <w:suppressAutoHyphens/>
                          <w:autoSpaceDN w:val="0"/>
                          <w:spacing w:line="252" w:lineRule="auto"/>
                          <w:ind w:left="1031"/>
                          <w:jc w:val="both"/>
                          <w:rPr>
                            <w:sz w:val="24"/>
                            <w:szCs w:val="24"/>
                            <w:lang w:val="en-US"/>
                          </w:rPr>
                        </w:pPr>
                        <w:r w:rsidRPr="00B9692C">
                          <w:rPr>
                            <w:sz w:val="24"/>
                            <w:szCs w:val="24"/>
                            <w:shd w:val="clear" w:color="auto" w:fill="FFFFFF"/>
                            <w:lang w:val="en-US"/>
                          </w:rPr>
                          <w:t>becomes aware of any direct access by public authorities to personal data transferred pursuant to these Clauses in accordance with the laws of the country of destination; such notification shall include all information available to the importer.</w:t>
                        </w:r>
                      </w:p>
                    </w:tc>
                    <w:tc>
                      <w:tcPr>
                        <w:tcW w:w="4876" w:type="dxa"/>
                        <w:tcMar>
                          <w:top w:w="0" w:type="dxa"/>
                          <w:left w:w="108" w:type="dxa"/>
                          <w:bottom w:w="0" w:type="dxa"/>
                          <w:right w:w="108" w:type="dxa"/>
                        </w:tcMar>
                        <w:hideMark/>
                      </w:tcPr>
                      <w:p w14:paraId="23802DA1" w14:textId="77777777" w:rsidR="001961AA" w:rsidRPr="00B9692C" w:rsidRDefault="001961AA" w:rsidP="001961AA">
                        <w:pPr>
                          <w:pStyle w:val="ListParagraph"/>
                          <w:numPr>
                            <w:ilvl w:val="0"/>
                            <w:numId w:val="89"/>
                          </w:numPr>
                          <w:suppressAutoHyphens/>
                          <w:autoSpaceDN w:val="0"/>
                          <w:spacing w:line="252" w:lineRule="auto"/>
                          <w:ind w:left="965"/>
                          <w:jc w:val="both"/>
                          <w:rPr>
                            <w:sz w:val="24"/>
                            <w:szCs w:val="24"/>
                            <w:shd w:val="clear" w:color="auto" w:fill="FFFFFF"/>
                            <w:lang w:val="cs-CZ"/>
                          </w:rPr>
                        </w:pPr>
                        <w:r w:rsidRPr="00B9692C">
                          <w:rPr>
                            <w:sz w:val="24"/>
                            <w:szCs w:val="24"/>
                            <w:shd w:val="clear" w:color="auto" w:fill="FFFFFF"/>
                            <w:lang w:val="cs-CZ"/>
                          </w:rPr>
                          <w:t>se dozví o jakémkoli přímém přístupu orgánů veřejné moci k osobním údajům předávaným podle těchto doložek v souladu s právními předpisy země určení; takové oznámení obsahuje všechny informace dostupné dovozci.</w:t>
                        </w:r>
                      </w:p>
                    </w:tc>
                  </w:tr>
                  <w:tr w:rsidR="001961AA" w:rsidRPr="00B9692C" w14:paraId="7E79E990" w14:textId="77777777" w:rsidTr="009F6E53">
                    <w:trPr>
                      <w:jc w:val="center"/>
                    </w:trPr>
                    <w:tc>
                      <w:tcPr>
                        <w:tcW w:w="4876" w:type="dxa"/>
                        <w:tcMar>
                          <w:top w:w="0" w:type="dxa"/>
                          <w:left w:w="108" w:type="dxa"/>
                          <w:bottom w:w="0" w:type="dxa"/>
                          <w:right w:w="108" w:type="dxa"/>
                        </w:tcMar>
                        <w:hideMark/>
                      </w:tcPr>
                      <w:p w14:paraId="0695054E" w14:textId="77777777" w:rsidR="001961AA" w:rsidRPr="00B9692C" w:rsidRDefault="001961AA" w:rsidP="001961AA">
                        <w:pPr>
                          <w:pStyle w:val="ListParagraph"/>
                          <w:numPr>
                            <w:ilvl w:val="0"/>
                            <w:numId w:val="87"/>
                          </w:numPr>
                          <w:suppressAutoHyphens/>
                          <w:autoSpaceDN w:val="0"/>
                          <w:spacing w:line="252" w:lineRule="auto"/>
                          <w:jc w:val="both"/>
                          <w:rPr>
                            <w:sz w:val="24"/>
                            <w:szCs w:val="24"/>
                            <w:lang w:val="en-US"/>
                          </w:rPr>
                        </w:pPr>
                        <w:r w:rsidRPr="00B9692C">
                          <w:rPr>
                            <w:sz w:val="24"/>
                            <w:szCs w:val="24"/>
                            <w:shd w:val="clear" w:color="auto" w:fill="FFFFFF"/>
                            <w:lang w:val="en-US"/>
                          </w:rPr>
                          <w:t>If the data importer is prohibited from notifying the data exporter and/or the data subject under the laws of the country of destination, the data importer agrees to use its best efforts to obtain a waiver of the prohibition, with a view to communicating as much information as possible, as soon as possible. The data importer agrees to document its best efforts in order to be able to demonstrate them on request of the data exporter.</w:t>
                        </w:r>
                      </w:p>
                    </w:tc>
                    <w:tc>
                      <w:tcPr>
                        <w:tcW w:w="4876" w:type="dxa"/>
                        <w:tcMar>
                          <w:top w:w="0" w:type="dxa"/>
                          <w:left w:w="108" w:type="dxa"/>
                          <w:bottom w:w="0" w:type="dxa"/>
                          <w:right w:w="108" w:type="dxa"/>
                        </w:tcMar>
                        <w:hideMark/>
                      </w:tcPr>
                      <w:p w14:paraId="1DF94287" w14:textId="77777777" w:rsidR="001961AA" w:rsidRPr="00B9692C" w:rsidRDefault="001961AA" w:rsidP="001961AA">
                        <w:pPr>
                          <w:pStyle w:val="ListParagraph"/>
                          <w:numPr>
                            <w:ilvl w:val="0"/>
                            <w:numId w:val="90"/>
                          </w:numPr>
                          <w:suppressAutoHyphens/>
                          <w:autoSpaceDN w:val="0"/>
                          <w:spacing w:line="252" w:lineRule="auto"/>
                          <w:jc w:val="both"/>
                          <w:rPr>
                            <w:sz w:val="24"/>
                            <w:szCs w:val="24"/>
                            <w:lang w:val="cs-CZ"/>
                          </w:rPr>
                        </w:pPr>
                        <w:r w:rsidRPr="00B9692C">
                          <w:rPr>
                            <w:sz w:val="24"/>
                            <w:szCs w:val="24"/>
                            <w:shd w:val="clear" w:color="auto" w:fill="FFFFFF"/>
                            <w:lang w:val="cs-CZ"/>
                          </w:rPr>
                          <w:t>Pokud je podle právních předpisů země určení dovozci údajů zakázáno informovat vývozce údajů a/nebo subjekt údajů, souhlasí dovozce údajů s tím, že za účelem co nejrychlejšího sdělení co největšího množství informací vynaloží maximální úsilí, aby od tohoto zákazu bylo upuštěno. Dovozce údajů souhlasí, že zdokumentuje své maximální úsilí, aby je mohl na žádost vývozce údajů prokázat.</w:t>
                        </w:r>
                      </w:p>
                    </w:tc>
                  </w:tr>
                  <w:tr w:rsidR="001961AA" w:rsidRPr="00B9692C" w14:paraId="1C02110A" w14:textId="77777777" w:rsidTr="009F6E53">
                    <w:trPr>
                      <w:jc w:val="center"/>
                    </w:trPr>
                    <w:tc>
                      <w:tcPr>
                        <w:tcW w:w="4876" w:type="dxa"/>
                        <w:tcMar>
                          <w:top w:w="0" w:type="dxa"/>
                          <w:left w:w="108" w:type="dxa"/>
                          <w:bottom w:w="0" w:type="dxa"/>
                          <w:right w:w="108" w:type="dxa"/>
                        </w:tcMar>
                        <w:hideMark/>
                      </w:tcPr>
                      <w:p w14:paraId="2602462E" w14:textId="77777777" w:rsidR="001961AA" w:rsidRPr="00B9692C" w:rsidRDefault="001961AA" w:rsidP="001961AA">
                        <w:pPr>
                          <w:pStyle w:val="ListParagraph"/>
                          <w:numPr>
                            <w:ilvl w:val="0"/>
                            <w:numId w:val="90"/>
                          </w:numPr>
                          <w:suppressAutoHyphens/>
                          <w:autoSpaceDN w:val="0"/>
                          <w:spacing w:line="252" w:lineRule="auto"/>
                          <w:jc w:val="both"/>
                          <w:rPr>
                            <w:sz w:val="24"/>
                            <w:szCs w:val="24"/>
                            <w:lang w:val="en-US"/>
                          </w:rPr>
                        </w:pPr>
                        <w:r w:rsidRPr="00B9692C">
                          <w:rPr>
                            <w:sz w:val="24"/>
                            <w:szCs w:val="24"/>
                            <w:shd w:val="clear" w:color="auto" w:fill="FFFFFF"/>
                            <w:lang w:val="en-US"/>
                          </w:rPr>
                          <w:t xml:space="preserve">Where permissible under the laws of the country of destination, the data importer agrees to provide the data exporter, at regular intervals for the duration of the contract, with as much relevant </w:t>
                        </w:r>
                        <w:r w:rsidRPr="00B9692C">
                          <w:rPr>
                            <w:sz w:val="24"/>
                            <w:szCs w:val="24"/>
                            <w:shd w:val="clear" w:color="auto" w:fill="FFFFFF"/>
                            <w:lang w:val="en-US"/>
                          </w:rPr>
                          <w:lastRenderedPageBreak/>
                          <w:t>information as possible on the requests received (in particular, number of requests, type of data requested, requesting authority/ies, whether requests have been challenged and the outcome of such challenges, etc.).</w:t>
                        </w:r>
                      </w:p>
                    </w:tc>
                    <w:tc>
                      <w:tcPr>
                        <w:tcW w:w="4876" w:type="dxa"/>
                        <w:tcMar>
                          <w:top w:w="0" w:type="dxa"/>
                          <w:left w:w="108" w:type="dxa"/>
                          <w:bottom w:w="0" w:type="dxa"/>
                          <w:right w:w="108" w:type="dxa"/>
                        </w:tcMar>
                        <w:hideMark/>
                      </w:tcPr>
                      <w:p w14:paraId="404B18C5" w14:textId="77777777" w:rsidR="001961AA" w:rsidRPr="00B9692C" w:rsidRDefault="001961AA" w:rsidP="001961AA">
                        <w:pPr>
                          <w:pStyle w:val="ListParagraph"/>
                          <w:numPr>
                            <w:ilvl w:val="0"/>
                            <w:numId w:val="91"/>
                          </w:numPr>
                          <w:suppressAutoHyphens/>
                          <w:autoSpaceDN w:val="0"/>
                          <w:spacing w:line="252" w:lineRule="auto"/>
                          <w:jc w:val="both"/>
                          <w:rPr>
                            <w:sz w:val="24"/>
                            <w:szCs w:val="24"/>
                            <w:lang w:val="cs-CZ"/>
                          </w:rPr>
                        </w:pPr>
                        <w:r w:rsidRPr="00B9692C">
                          <w:rPr>
                            <w:sz w:val="24"/>
                            <w:szCs w:val="24"/>
                            <w:shd w:val="clear" w:color="auto" w:fill="FFFFFF"/>
                            <w:lang w:val="cs-CZ"/>
                          </w:rPr>
                          <w:lastRenderedPageBreak/>
                          <w:t xml:space="preserve">Je-li to povoleno právními předpisy země určení, dovozce údajů souhlasí, že bude poskytovat vývozci údajů v pravidelných intervalech po dobu trvání smlouvy co nejrelevantnější informace o přijatých </w:t>
                        </w:r>
                        <w:r w:rsidRPr="00B9692C">
                          <w:rPr>
                            <w:sz w:val="24"/>
                            <w:szCs w:val="24"/>
                            <w:shd w:val="clear" w:color="auto" w:fill="FFFFFF"/>
                            <w:lang w:val="cs-CZ"/>
                          </w:rPr>
                          <w:lastRenderedPageBreak/>
                          <w:t>žádostech (zejména informace o počtu žádostí, druhu požadovaných údajů, dožadujícím orgánu nebo orgánech, zda byly tyto žádosti napadeny a výsledek takového napadení atd.).</w:t>
                        </w:r>
                      </w:p>
                    </w:tc>
                  </w:tr>
                  <w:tr w:rsidR="001961AA" w:rsidRPr="00B9692C" w14:paraId="16E24F66" w14:textId="77777777" w:rsidTr="009F6E53">
                    <w:trPr>
                      <w:jc w:val="center"/>
                    </w:trPr>
                    <w:tc>
                      <w:tcPr>
                        <w:tcW w:w="4876" w:type="dxa"/>
                        <w:tcMar>
                          <w:top w:w="0" w:type="dxa"/>
                          <w:left w:w="108" w:type="dxa"/>
                          <w:bottom w:w="0" w:type="dxa"/>
                          <w:right w:w="108" w:type="dxa"/>
                        </w:tcMar>
                        <w:hideMark/>
                      </w:tcPr>
                      <w:p w14:paraId="16546D73" w14:textId="77777777" w:rsidR="001961AA" w:rsidRPr="00B9692C" w:rsidRDefault="001961AA" w:rsidP="001961AA">
                        <w:pPr>
                          <w:pStyle w:val="ListParagraph"/>
                          <w:numPr>
                            <w:ilvl w:val="0"/>
                            <w:numId w:val="91"/>
                          </w:numPr>
                          <w:suppressAutoHyphens/>
                          <w:autoSpaceDN w:val="0"/>
                          <w:spacing w:line="252" w:lineRule="auto"/>
                          <w:jc w:val="both"/>
                          <w:rPr>
                            <w:sz w:val="24"/>
                            <w:szCs w:val="24"/>
                            <w:lang w:val="en-US"/>
                          </w:rPr>
                        </w:pPr>
                        <w:r w:rsidRPr="00B9692C">
                          <w:rPr>
                            <w:sz w:val="24"/>
                            <w:szCs w:val="24"/>
                            <w:shd w:val="clear" w:color="auto" w:fill="FFFFFF"/>
                            <w:lang w:val="en-US"/>
                          </w:rPr>
                          <w:lastRenderedPageBreak/>
                          <w:t>The data importer agrees to preserve the information pursuant to paragraphs (a) to (c) for the duration of the contract and make it available to the competent supervisory authority on request.</w:t>
                        </w:r>
                      </w:p>
                    </w:tc>
                    <w:tc>
                      <w:tcPr>
                        <w:tcW w:w="4876" w:type="dxa"/>
                        <w:tcMar>
                          <w:top w:w="0" w:type="dxa"/>
                          <w:left w:w="108" w:type="dxa"/>
                          <w:bottom w:w="0" w:type="dxa"/>
                          <w:right w:w="108" w:type="dxa"/>
                        </w:tcMar>
                        <w:hideMark/>
                      </w:tcPr>
                      <w:p w14:paraId="3FF78CD3" w14:textId="77777777" w:rsidR="001961AA" w:rsidRPr="00B9692C" w:rsidRDefault="001961AA" w:rsidP="001961AA">
                        <w:pPr>
                          <w:pStyle w:val="ListParagraph"/>
                          <w:numPr>
                            <w:ilvl w:val="0"/>
                            <w:numId w:val="92"/>
                          </w:numPr>
                          <w:suppressAutoHyphens/>
                          <w:autoSpaceDN w:val="0"/>
                          <w:spacing w:line="252" w:lineRule="auto"/>
                          <w:jc w:val="both"/>
                          <w:rPr>
                            <w:sz w:val="24"/>
                            <w:szCs w:val="24"/>
                            <w:lang w:val="cs-CZ"/>
                          </w:rPr>
                        </w:pPr>
                        <w:r w:rsidRPr="00B9692C">
                          <w:rPr>
                            <w:sz w:val="24"/>
                            <w:szCs w:val="24"/>
                            <w:shd w:val="clear" w:color="auto" w:fill="FFFFFF"/>
                            <w:lang w:val="cs-CZ"/>
                          </w:rPr>
                          <w:t>Dovozce údajů souhlasí s tím, že po dobu trvání smlouvy bude informace podle písmene a) až c) uchovávat a na vyžádání je poskytne příslušnému dozorovému úřadu.</w:t>
                        </w:r>
                      </w:p>
                    </w:tc>
                  </w:tr>
                  <w:tr w:rsidR="001961AA" w:rsidRPr="00B9692C" w14:paraId="46300446" w14:textId="77777777" w:rsidTr="009F6E53">
                    <w:trPr>
                      <w:jc w:val="center"/>
                    </w:trPr>
                    <w:tc>
                      <w:tcPr>
                        <w:tcW w:w="4876" w:type="dxa"/>
                        <w:tcMar>
                          <w:top w:w="0" w:type="dxa"/>
                          <w:left w:w="108" w:type="dxa"/>
                          <w:bottom w:w="0" w:type="dxa"/>
                          <w:right w:w="108" w:type="dxa"/>
                        </w:tcMar>
                        <w:hideMark/>
                      </w:tcPr>
                      <w:p w14:paraId="030CC03E" w14:textId="77777777" w:rsidR="001961AA" w:rsidRPr="00B9692C" w:rsidRDefault="001961AA" w:rsidP="001961AA">
                        <w:pPr>
                          <w:pStyle w:val="ListParagraph"/>
                          <w:numPr>
                            <w:ilvl w:val="0"/>
                            <w:numId w:val="92"/>
                          </w:numPr>
                          <w:suppressAutoHyphens/>
                          <w:autoSpaceDN w:val="0"/>
                          <w:spacing w:line="252" w:lineRule="auto"/>
                          <w:jc w:val="both"/>
                          <w:rPr>
                            <w:sz w:val="24"/>
                            <w:szCs w:val="24"/>
                            <w:lang w:val="en-US"/>
                          </w:rPr>
                        </w:pPr>
                        <w:r w:rsidRPr="00B9692C">
                          <w:rPr>
                            <w:sz w:val="24"/>
                            <w:szCs w:val="24"/>
                            <w:shd w:val="clear" w:color="auto" w:fill="FFFFFF"/>
                            <w:lang w:val="en-US"/>
                          </w:rPr>
                          <w:t>Paragraphs (a) to (c) are without prejudice to the obligation of the data importer pursuant to Clause 14(e) and Clause 16 to inform the data exporter promptly where it is unable to comply with these Clauses.</w:t>
                        </w:r>
                      </w:p>
                    </w:tc>
                    <w:tc>
                      <w:tcPr>
                        <w:tcW w:w="4876" w:type="dxa"/>
                        <w:tcMar>
                          <w:top w:w="0" w:type="dxa"/>
                          <w:left w:w="108" w:type="dxa"/>
                          <w:bottom w:w="0" w:type="dxa"/>
                          <w:right w:w="108" w:type="dxa"/>
                        </w:tcMar>
                        <w:hideMark/>
                      </w:tcPr>
                      <w:p w14:paraId="1B37C93E" w14:textId="77777777" w:rsidR="001961AA" w:rsidRPr="00B9692C" w:rsidRDefault="001961AA" w:rsidP="001961AA">
                        <w:pPr>
                          <w:pStyle w:val="ListParagraph"/>
                          <w:numPr>
                            <w:ilvl w:val="0"/>
                            <w:numId w:val="93"/>
                          </w:numPr>
                          <w:suppressAutoHyphens/>
                          <w:autoSpaceDN w:val="0"/>
                          <w:spacing w:line="252" w:lineRule="auto"/>
                          <w:jc w:val="both"/>
                          <w:rPr>
                            <w:sz w:val="24"/>
                            <w:szCs w:val="24"/>
                            <w:lang w:val="cs-CZ"/>
                          </w:rPr>
                        </w:pPr>
                        <w:r w:rsidRPr="00B9692C">
                          <w:rPr>
                            <w:sz w:val="24"/>
                            <w:szCs w:val="24"/>
                            <w:shd w:val="clear" w:color="auto" w:fill="FFFFFF"/>
                            <w:lang w:val="cs-CZ"/>
                          </w:rPr>
                          <w:t>Písmeny a) až c) není dotčena povinnost dovozce údajů podle doložky 14 písm. e) a doložky 16 neprodleně informovat vývozce údajů, pokud není schopen tyto doložky dodržovat.</w:t>
                        </w:r>
                      </w:p>
                    </w:tc>
                  </w:tr>
                  <w:tr w:rsidR="001961AA" w:rsidRPr="00B9692C" w14:paraId="26F79A7C" w14:textId="77777777" w:rsidTr="009F6E53">
                    <w:trPr>
                      <w:jc w:val="center"/>
                    </w:trPr>
                    <w:tc>
                      <w:tcPr>
                        <w:tcW w:w="4876" w:type="dxa"/>
                        <w:tcMar>
                          <w:top w:w="0" w:type="dxa"/>
                          <w:left w:w="108" w:type="dxa"/>
                          <w:bottom w:w="0" w:type="dxa"/>
                          <w:right w:w="108" w:type="dxa"/>
                        </w:tcMar>
                      </w:tcPr>
                      <w:p w14:paraId="3B20DD7A" w14:textId="77777777" w:rsidR="001961AA" w:rsidRPr="00B9692C" w:rsidRDefault="001961AA" w:rsidP="001961AA">
                        <w:pPr>
                          <w:spacing w:line="252" w:lineRule="auto"/>
                          <w:jc w:val="both"/>
                          <w:rPr>
                            <w:b/>
                            <w:bCs/>
                            <w:sz w:val="24"/>
                            <w:szCs w:val="24"/>
                            <w:shd w:val="clear" w:color="auto" w:fill="FFFFFF"/>
                            <w:lang w:val="en-US"/>
                          </w:rPr>
                        </w:pPr>
                      </w:p>
                    </w:tc>
                    <w:tc>
                      <w:tcPr>
                        <w:tcW w:w="4876" w:type="dxa"/>
                        <w:tcMar>
                          <w:top w:w="0" w:type="dxa"/>
                          <w:left w:w="108" w:type="dxa"/>
                          <w:bottom w:w="0" w:type="dxa"/>
                          <w:right w:w="108" w:type="dxa"/>
                        </w:tcMar>
                      </w:tcPr>
                      <w:p w14:paraId="76DD684F" w14:textId="77777777" w:rsidR="001961AA" w:rsidRPr="00B9692C" w:rsidRDefault="001961AA" w:rsidP="001961AA">
                        <w:pPr>
                          <w:spacing w:line="252" w:lineRule="auto"/>
                          <w:jc w:val="both"/>
                          <w:rPr>
                            <w:b/>
                            <w:bCs/>
                            <w:sz w:val="24"/>
                            <w:szCs w:val="24"/>
                            <w:shd w:val="clear" w:color="auto" w:fill="FFFFFF"/>
                            <w:lang w:val="cs-CZ"/>
                          </w:rPr>
                        </w:pPr>
                      </w:p>
                    </w:tc>
                  </w:tr>
                  <w:tr w:rsidR="001961AA" w:rsidRPr="00B9692C" w14:paraId="16F65227" w14:textId="77777777" w:rsidTr="009F6E53">
                    <w:trPr>
                      <w:jc w:val="center"/>
                    </w:trPr>
                    <w:tc>
                      <w:tcPr>
                        <w:tcW w:w="4876" w:type="dxa"/>
                        <w:tcMar>
                          <w:top w:w="0" w:type="dxa"/>
                          <w:left w:w="108" w:type="dxa"/>
                          <w:bottom w:w="0" w:type="dxa"/>
                          <w:right w:w="108" w:type="dxa"/>
                        </w:tcMar>
                        <w:hideMark/>
                      </w:tcPr>
                      <w:p w14:paraId="03EE3D39" w14:textId="77777777" w:rsidR="001961AA" w:rsidRPr="00B9692C" w:rsidRDefault="001961AA" w:rsidP="001961AA">
                        <w:pPr>
                          <w:spacing w:line="252" w:lineRule="auto"/>
                          <w:jc w:val="both"/>
                          <w:rPr>
                            <w:sz w:val="24"/>
                            <w:szCs w:val="24"/>
                            <w:lang w:val="en-US"/>
                          </w:rPr>
                        </w:pPr>
                        <w:r w:rsidRPr="00B9692C">
                          <w:rPr>
                            <w:b/>
                            <w:bCs/>
                            <w:sz w:val="24"/>
                            <w:szCs w:val="24"/>
                            <w:shd w:val="clear" w:color="auto" w:fill="FFFFFF"/>
                            <w:lang w:val="en-US"/>
                          </w:rPr>
                          <w:t>15.2   </w:t>
                        </w:r>
                        <w:r w:rsidRPr="00B9692C">
                          <w:rPr>
                            <w:rStyle w:val="oj-bold"/>
                            <w:sz w:val="24"/>
                            <w:szCs w:val="24"/>
                            <w:shd w:val="clear" w:color="auto" w:fill="FFFFFF"/>
                            <w:lang w:val="en-US"/>
                          </w:rPr>
                          <w:t>Review of legality and data minimization</w:t>
                        </w:r>
                      </w:p>
                    </w:tc>
                    <w:tc>
                      <w:tcPr>
                        <w:tcW w:w="4876" w:type="dxa"/>
                        <w:tcMar>
                          <w:top w:w="0" w:type="dxa"/>
                          <w:left w:w="108" w:type="dxa"/>
                          <w:bottom w:w="0" w:type="dxa"/>
                          <w:right w:w="108" w:type="dxa"/>
                        </w:tcMar>
                        <w:hideMark/>
                      </w:tcPr>
                      <w:p w14:paraId="65AF73B2" w14:textId="77777777" w:rsidR="001961AA" w:rsidRPr="00B9692C" w:rsidRDefault="001961AA" w:rsidP="001961AA">
                        <w:pPr>
                          <w:spacing w:line="252" w:lineRule="auto"/>
                          <w:jc w:val="both"/>
                          <w:rPr>
                            <w:sz w:val="24"/>
                            <w:szCs w:val="24"/>
                            <w:lang w:val="cs-CZ"/>
                          </w:rPr>
                        </w:pPr>
                        <w:r w:rsidRPr="00B9692C">
                          <w:rPr>
                            <w:b/>
                            <w:bCs/>
                            <w:sz w:val="24"/>
                            <w:szCs w:val="24"/>
                            <w:shd w:val="clear" w:color="auto" w:fill="FFFFFF"/>
                            <w:lang w:val="cs-CZ"/>
                          </w:rPr>
                          <w:t>15.2.   </w:t>
                        </w:r>
                        <w:r w:rsidRPr="00B9692C">
                          <w:rPr>
                            <w:rStyle w:val="oj-bold"/>
                            <w:sz w:val="24"/>
                            <w:szCs w:val="24"/>
                            <w:shd w:val="clear" w:color="auto" w:fill="FFFFFF"/>
                            <w:lang w:val="cs-CZ"/>
                          </w:rPr>
                          <w:t>Přezkum zákonnosti a minimalizace údajů</w:t>
                        </w:r>
                      </w:p>
                    </w:tc>
                  </w:tr>
                  <w:tr w:rsidR="001961AA" w:rsidRPr="00B9692C" w14:paraId="6F57F3B1" w14:textId="77777777" w:rsidTr="009F6E53">
                    <w:trPr>
                      <w:jc w:val="center"/>
                    </w:trPr>
                    <w:tc>
                      <w:tcPr>
                        <w:tcW w:w="4876" w:type="dxa"/>
                        <w:tcMar>
                          <w:top w:w="0" w:type="dxa"/>
                          <w:left w:w="108" w:type="dxa"/>
                          <w:bottom w:w="0" w:type="dxa"/>
                          <w:right w:w="108" w:type="dxa"/>
                        </w:tcMar>
                      </w:tcPr>
                      <w:p w14:paraId="02BA5785" w14:textId="77777777" w:rsidR="001961AA" w:rsidRPr="00B9692C" w:rsidRDefault="001961AA" w:rsidP="001961AA">
                        <w:pPr>
                          <w:spacing w:line="252" w:lineRule="auto"/>
                          <w:jc w:val="both"/>
                          <w:rPr>
                            <w:b/>
                            <w:bCs/>
                            <w:sz w:val="24"/>
                            <w:szCs w:val="24"/>
                            <w:shd w:val="clear" w:color="auto" w:fill="FFFFFF"/>
                            <w:lang w:val="it-IT"/>
                          </w:rPr>
                        </w:pPr>
                      </w:p>
                    </w:tc>
                    <w:tc>
                      <w:tcPr>
                        <w:tcW w:w="4876" w:type="dxa"/>
                        <w:tcMar>
                          <w:top w:w="0" w:type="dxa"/>
                          <w:left w:w="108" w:type="dxa"/>
                          <w:bottom w:w="0" w:type="dxa"/>
                          <w:right w:w="108" w:type="dxa"/>
                        </w:tcMar>
                      </w:tcPr>
                      <w:p w14:paraId="41BC4961" w14:textId="77777777" w:rsidR="001961AA" w:rsidRPr="00B9692C" w:rsidRDefault="001961AA" w:rsidP="001961AA">
                        <w:pPr>
                          <w:spacing w:line="252" w:lineRule="auto"/>
                          <w:jc w:val="both"/>
                          <w:rPr>
                            <w:b/>
                            <w:bCs/>
                            <w:sz w:val="24"/>
                            <w:szCs w:val="24"/>
                            <w:shd w:val="clear" w:color="auto" w:fill="FFFFFF"/>
                            <w:lang w:val="cs-CZ"/>
                          </w:rPr>
                        </w:pPr>
                      </w:p>
                    </w:tc>
                  </w:tr>
                  <w:tr w:rsidR="001961AA" w:rsidRPr="00B9692C" w14:paraId="2655EFDB" w14:textId="77777777" w:rsidTr="009F6E53">
                    <w:trPr>
                      <w:jc w:val="center"/>
                    </w:trPr>
                    <w:tc>
                      <w:tcPr>
                        <w:tcW w:w="4876" w:type="dxa"/>
                        <w:tcMar>
                          <w:top w:w="0" w:type="dxa"/>
                          <w:left w:w="108" w:type="dxa"/>
                          <w:bottom w:w="0" w:type="dxa"/>
                          <w:right w:w="108" w:type="dxa"/>
                        </w:tcMar>
                        <w:hideMark/>
                      </w:tcPr>
                      <w:p w14:paraId="1C2CBBE6" w14:textId="77777777" w:rsidR="001961AA" w:rsidRPr="00B9692C" w:rsidRDefault="001961AA" w:rsidP="001961AA">
                        <w:pPr>
                          <w:pStyle w:val="ListParagraph"/>
                          <w:numPr>
                            <w:ilvl w:val="0"/>
                            <w:numId w:val="94"/>
                          </w:numPr>
                          <w:suppressAutoHyphens/>
                          <w:autoSpaceDN w:val="0"/>
                          <w:spacing w:line="252" w:lineRule="auto"/>
                          <w:jc w:val="both"/>
                          <w:rPr>
                            <w:sz w:val="24"/>
                            <w:szCs w:val="24"/>
                            <w:lang w:val="en-US"/>
                          </w:rPr>
                        </w:pPr>
                        <w:r w:rsidRPr="00B9692C">
                          <w:rPr>
                            <w:sz w:val="24"/>
                            <w:szCs w:val="24"/>
                            <w:shd w:val="clear" w:color="auto" w:fill="FFFFFF"/>
                            <w:lang w:val="en-US"/>
                          </w:rPr>
                          <w:t xml:space="preserve">The data importer agrees to review the legality of the request for disclosure, in particular whether it remains within the powers granted to the requesting public authority, and to challenge the request if, after careful assessment, it concludes that there are reasonable grounds to consider that the request is unlawful under the laws of the country of destination, applicable obligations under international law and principles of international comity. The data importer shall, under the same conditions, pursue possibilities of appeal. When challenging a request, the data importer shall seek interim measures with a view to suspending the effects of the request until the competent judicial authority has decided on its merits. It shall not disclose the personal data requested until required to do so under the applicable procedural rules. These requirements are without </w:t>
                        </w:r>
                        <w:r w:rsidRPr="00B9692C">
                          <w:rPr>
                            <w:sz w:val="24"/>
                            <w:szCs w:val="24"/>
                            <w:shd w:val="clear" w:color="auto" w:fill="FFFFFF"/>
                            <w:lang w:val="en-US"/>
                          </w:rPr>
                          <w:lastRenderedPageBreak/>
                          <w:t>prejudice to the obligations of the data importer under Clause 14(e).</w:t>
                        </w:r>
                      </w:p>
                    </w:tc>
                    <w:tc>
                      <w:tcPr>
                        <w:tcW w:w="4876" w:type="dxa"/>
                        <w:tcMar>
                          <w:top w:w="0" w:type="dxa"/>
                          <w:left w:w="108" w:type="dxa"/>
                          <w:bottom w:w="0" w:type="dxa"/>
                          <w:right w:w="108" w:type="dxa"/>
                        </w:tcMar>
                        <w:hideMark/>
                      </w:tcPr>
                      <w:p w14:paraId="7B311DEC" w14:textId="77777777" w:rsidR="001961AA" w:rsidRPr="00B9692C" w:rsidRDefault="001961AA" w:rsidP="001961AA">
                        <w:pPr>
                          <w:pStyle w:val="ListParagraph"/>
                          <w:numPr>
                            <w:ilvl w:val="0"/>
                            <w:numId w:val="95"/>
                          </w:numPr>
                          <w:suppressAutoHyphens/>
                          <w:autoSpaceDN w:val="0"/>
                          <w:spacing w:line="252" w:lineRule="auto"/>
                          <w:jc w:val="both"/>
                          <w:rPr>
                            <w:sz w:val="24"/>
                            <w:szCs w:val="24"/>
                            <w:lang w:val="cs-CZ"/>
                          </w:rPr>
                        </w:pPr>
                        <w:r w:rsidRPr="00B9692C">
                          <w:rPr>
                            <w:sz w:val="24"/>
                            <w:szCs w:val="24"/>
                            <w:shd w:val="clear" w:color="auto" w:fill="FFFFFF"/>
                            <w:lang w:val="cs-CZ"/>
                          </w:rPr>
                          <w:lastRenderedPageBreak/>
                          <w:t xml:space="preserve">Dovozce údajů souhlasí s tím, že přezkoumá zákonnost žádosti o poskytnutí údajů, zejména zda nepřekročila meze pravomocí udělených dožadujícímu orgánu veřejné moci, a že žádost napadne, pokud po pečlivém posouzení dojde k závěru, že existují opodstatněné důvody se domnívat, že žádost je podle právních předpisů země určení, platných závazků podle mezinárodního práva a zásad mezinárodní zdvořilosti protiprávní. Dovozce údajů za stejných podmínek využívá možností odvolání. Při napadení žádosti dovozce údajů přijme předběžná opatření s cílem pozastavit účinky žádosti, dokud příslušný soudní orgán nerozhodne o její opodstatněnosti. Nezpřístupní požadované osobní údaje, dokud mu taková povinnost nebude stanovena na základě platných procesních pravidel. Těmito požadavky </w:t>
                        </w:r>
                        <w:r w:rsidRPr="00B9692C">
                          <w:rPr>
                            <w:sz w:val="24"/>
                            <w:szCs w:val="24"/>
                            <w:shd w:val="clear" w:color="auto" w:fill="FFFFFF"/>
                            <w:lang w:val="cs-CZ"/>
                          </w:rPr>
                          <w:lastRenderedPageBreak/>
                          <w:t>nejsou dotčeny povinnosti dovozce údajů podle doložky 14 písm. e).</w:t>
                        </w:r>
                      </w:p>
                    </w:tc>
                  </w:tr>
                  <w:tr w:rsidR="001961AA" w:rsidRPr="00B9692C" w14:paraId="2F1C5A33" w14:textId="77777777" w:rsidTr="009F6E53">
                    <w:trPr>
                      <w:jc w:val="center"/>
                    </w:trPr>
                    <w:tc>
                      <w:tcPr>
                        <w:tcW w:w="4876" w:type="dxa"/>
                        <w:tcMar>
                          <w:top w:w="0" w:type="dxa"/>
                          <w:left w:w="108" w:type="dxa"/>
                          <w:bottom w:w="0" w:type="dxa"/>
                          <w:right w:w="108" w:type="dxa"/>
                        </w:tcMar>
                        <w:hideMark/>
                      </w:tcPr>
                      <w:p w14:paraId="49DF679F" w14:textId="77777777" w:rsidR="001961AA" w:rsidRPr="00B9692C" w:rsidRDefault="001961AA" w:rsidP="001961AA">
                        <w:pPr>
                          <w:pStyle w:val="ListParagraph"/>
                          <w:numPr>
                            <w:ilvl w:val="0"/>
                            <w:numId w:val="95"/>
                          </w:numPr>
                          <w:suppressAutoHyphens/>
                          <w:autoSpaceDN w:val="0"/>
                          <w:spacing w:line="252" w:lineRule="auto"/>
                          <w:jc w:val="both"/>
                          <w:rPr>
                            <w:sz w:val="24"/>
                            <w:szCs w:val="24"/>
                            <w:lang w:val="en-US"/>
                          </w:rPr>
                        </w:pPr>
                        <w:r w:rsidRPr="00B9692C">
                          <w:rPr>
                            <w:sz w:val="24"/>
                            <w:szCs w:val="24"/>
                            <w:shd w:val="clear" w:color="auto" w:fill="FFFFFF"/>
                            <w:lang w:val="en-US"/>
                          </w:rPr>
                          <w:lastRenderedPageBreak/>
                          <w:t>The data importer agrees to document its legal assessment and any challenge to the request for disclosure and, to the extent permissible under the laws of the country of destination, make the documentation available to the data exporter. It shall also make it available to the competent supervisory authority on request.</w:t>
                        </w:r>
                      </w:p>
                    </w:tc>
                    <w:tc>
                      <w:tcPr>
                        <w:tcW w:w="4876" w:type="dxa"/>
                        <w:tcMar>
                          <w:top w:w="0" w:type="dxa"/>
                          <w:left w:w="108" w:type="dxa"/>
                          <w:bottom w:w="0" w:type="dxa"/>
                          <w:right w:w="108" w:type="dxa"/>
                        </w:tcMar>
                        <w:hideMark/>
                      </w:tcPr>
                      <w:p w14:paraId="1A97080B" w14:textId="77777777" w:rsidR="001961AA" w:rsidRPr="00B9692C" w:rsidRDefault="001961AA" w:rsidP="001961AA">
                        <w:pPr>
                          <w:pStyle w:val="ListParagraph"/>
                          <w:numPr>
                            <w:ilvl w:val="0"/>
                            <w:numId w:val="96"/>
                          </w:numPr>
                          <w:suppressAutoHyphens/>
                          <w:autoSpaceDN w:val="0"/>
                          <w:spacing w:line="252" w:lineRule="auto"/>
                          <w:jc w:val="both"/>
                          <w:rPr>
                            <w:sz w:val="24"/>
                            <w:szCs w:val="24"/>
                            <w:lang w:val="cs-CZ"/>
                          </w:rPr>
                        </w:pPr>
                        <w:r w:rsidRPr="00B9692C">
                          <w:rPr>
                            <w:sz w:val="24"/>
                            <w:szCs w:val="24"/>
                            <w:shd w:val="clear" w:color="auto" w:fill="FFFFFF"/>
                            <w:lang w:val="cs-CZ"/>
                          </w:rPr>
                          <w:t>Dovozce údajů souhlasí, že zdokumentuje své právní posouzení i jakékoli napadení žádosti o poskytnutí údajů a v rozsahu povoleném právními předpisy země určení zpřístupní dokumentaci vývozci údajů. Na požádání ji rovněž zpřístupní příslušnému dozorovému úřadu.</w:t>
                        </w:r>
                      </w:p>
                    </w:tc>
                  </w:tr>
                  <w:tr w:rsidR="001961AA" w:rsidRPr="00B9692C" w14:paraId="37FB6DF4" w14:textId="77777777" w:rsidTr="009F6E53">
                    <w:trPr>
                      <w:jc w:val="center"/>
                    </w:trPr>
                    <w:tc>
                      <w:tcPr>
                        <w:tcW w:w="4876" w:type="dxa"/>
                        <w:tcMar>
                          <w:top w:w="0" w:type="dxa"/>
                          <w:left w:w="108" w:type="dxa"/>
                          <w:bottom w:w="0" w:type="dxa"/>
                          <w:right w:w="108" w:type="dxa"/>
                        </w:tcMar>
                        <w:hideMark/>
                      </w:tcPr>
                      <w:p w14:paraId="6DBD25F3" w14:textId="77777777" w:rsidR="001961AA" w:rsidRPr="00B9692C" w:rsidRDefault="001961AA" w:rsidP="001961AA">
                        <w:pPr>
                          <w:pStyle w:val="ListParagraph"/>
                          <w:numPr>
                            <w:ilvl w:val="0"/>
                            <w:numId w:val="96"/>
                          </w:numPr>
                          <w:suppressAutoHyphens/>
                          <w:autoSpaceDN w:val="0"/>
                          <w:spacing w:line="252" w:lineRule="auto"/>
                          <w:jc w:val="both"/>
                          <w:rPr>
                            <w:sz w:val="24"/>
                            <w:szCs w:val="24"/>
                            <w:lang w:val="en-US"/>
                          </w:rPr>
                        </w:pPr>
                        <w:r w:rsidRPr="00B9692C">
                          <w:rPr>
                            <w:sz w:val="24"/>
                            <w:szCs w:val="24"/>
                            <w:shd w:val="clear" w:color="auto" w:fill="FFFFFF"/>
                            <w:lang w:val="en-US"/>
                          </w:rPr>
                          <w:t>The data importer agrees to provide the minimum amount of information permissible when responding to a request for disclosure, based on a reasonable interpretation of the request.</w:t>
                        </w:r>
                      </w:p>
                    </w:tc>
                    <w:tc>
                      <w:tcPr>
                        <w:tcW w:w="4876" w:type="dxa"/>
                        <w:tcMar>
                          <w:top w:w="0" w:type="dxa"/>
                          <w:left w:w="108" w:type="dxa"/>
                          <w:bottom w:w="0" w:type="dxa"/>
                          <w:right w:w="108" w:type="dxa"/>
                        </w:tcMar>
                        <w:hideMark/>
                      </w:tcPr>
                      <w:p w14:paraId="0C65C9CD" w14:textId="77777777" w:rsidR="001961AA" w:rsidRPr="00B9692C" w:rsidRDefault="001961AA" w:rsidP="001961AA">
                        <w:pPr>
                          <w:pStyle w:val="ListParagraph"/>
                          <w:numPr>
                            <w:ilvl w:val="0"/>
                            <w:numId w:val="97"/>
                          </w:numPr>
                          <w:suppressAutoHyphens/>
                          <w:autoSpaceDN w:val="0"/>
                          <w:spacing w:line="252" w:lineRule="auto"/>
                          <w:jc w:val="both"/>
                          <w:rPr>
                            <w:sz w:val="24"/>
                            <w:szCs w:val="24"/>
                            <w:lang w:val="cs-CZ"/>
                          </w:rPr>
                        </w:pPr>
                        <w:r w:rsidRPr="00B9692C">
                          <w:rPr>
                            <w:sz w:val="24"/>
                            <w:szCs w:val="24"/>
                            <w:shd w:val="clear" w:color="auto" w:fill="FFFFFF"/>
                            <w:lang w:val="cs-CZ"/>
                          </w:rPr>
                          <w:t>Dovozce údajů souhlasí s poskytnutím minimálního přípustného množství informací při odpovědi na žádost o zpřístupnění, a to na základě přiměřeného výkladu žádosti.</w:t>
                        </w:r>
                      </w:p>
                    </w:tc>
                  </w:tr>
                  <w:tr w:rsidR="001961AA" w:rsidRPr="00B9692C" w14:paraId="56B0C03C" w14:textId="77777777" w:rsidTr="009F6E53">
                    <w:trPr>
                      <w:jc w:val="center"/>
                    </w:trPr>
                    <w:tc>
                      <w:tcPr>
                        <w:tcW w:w="4876" w:type="dxa"/>
                        <w:tcMar>
                          <w:top w:w="0" w:type="dxa"/>
                          <w:left w:w="108" w:type="dxa"/>
                          <w:bottom w:w="0" w:type="dxa"/>
                          <w:right w:w="108" w:type="dxa"/>
                        </w:tcMar>
                      </w:tcPr>
                      <w:p w14:paraId="43B5F11F" w14:textId="77777777" w:rsidR="001961AA" w:rsidRPr="00B9692C" w:rsidRDefault="001961AA" w:rsidP="001961AA">
                        <w:pPr>
                          <w:spacing w:line="252" w:lineRule="auto"/>
                          <w:jc w:val="both"/>
                          <w:rPr>
                            <w:b/>
                            <w:bCs/>
                            <w:sz w:val="24"/>
                            <w:szCs w:val="24"/>
                            <w:shd w:val="clear" w:color="auto" w:fill="FFFFFF"/>
                            <w:lang w:val="en-US"/>
                          </w:rPr>
                        </w:pPr>
                      </w:p>
                    </w:tc>
                    <w:tc>
                      <w:tcPr>
                        <w:tcW w:w="4876" w:type="dxa"/>
                        <w:tcMar>
                          <w:top w:w="0" w:type="dxa"/>
                          <w:left w:w="108" w:type="dxa"/>
                          <w:bottom w:w="0" w:type="dxa"/>
                          <w:right w:w="108" w:type="dxa"/>
                        </w:tcMar>
                      </w:tcPr>
                      <w:p w14:paraId="35F0170B" w14:textId="77777777" w:rsidR="001961AA" w:rsidRPr="00B9692C" w:rsidRDefault="001961AA" w:rsidP="001961AA">
                        <w:pPr>
                          <w:spacing w:line="252" w:lineRule="auto"/>
                          <w:jc w:val="both"/>
                          <w:rPr>
                            <w:b/>
                            <w:bCs/>
                            <w:sz w:val="24"/>
                            <w:szCs w:val="24"/>
                            <w:shd w:val="clear" w:color="auto" w:fill="FFFFFF"/>
                            <w:lang w:val="cs-CZ"/>
                          </w:rPr>
                        </w:pPr>
                      </w:p>
                    </w:tc>
                  </w:tr>
                  <w:tr w:rsidR="001961AA" w:rsidRPr="00B9692C" w14:paraId="062779CD" w14:textId="77777777" w:rsidTr="009F6E53">
                    <w:trPr>
                      <w:jc w:val="center"/>
                    </w:trPr>
                    <w:tc>
                      <w:tcPr>
                        <w:tcW w:w="4876" w:type="dxa"/>
                        <w:tcMar>
                          <w:top w:w="0" w:type="dxa"/>
                          <w:left w:w="108" w:type="dxa"/>
                          <w:bottom w:w="0" w:type="dxa"/>
                          <w:right w:w="108" w:type="dxa"/>
                        </w:tcMar>
                        <w:hideMark/>
                      </w:tcPr>
                      <w:p w14:paraId="55CBA353" w14:textId="77777777" w:rsidR="001961AA" w:rsidRPr="00B9692C" w:rsidRDefault="001961AA" w:rsidP="001961AA">
                        <w:pPr>
                          <w:spacing w:line="252" w:lineRule="auto"/>
                          <w:jc w:val="both"/>
                          <w:rPr>
                            <w:b/>
                            <w:bCs/>
                            <w:sz w:val="24"/>
                            <w:szCs w:val="24"/>
                            <w:shd w:val="clear" w:color="auto" w:fill="FFFFFF"/>
                          </w:rPr>
                        </w:pPr>
                        <w:r w:rsidRPr="00B9692C">
                          <w:rPr>
                            <w:b/>
                            <w:bCs/>
                            <w:sz w:val="24"/>
                            <w:szCs w:val="24"/>
                            <w:shd w:val="clear" w:color="auto" w:fill="FFFFFF"/>
                          </w:rPr>
                          <w:t>SECTION IV – FINAL PROVISIONS</w:t>
                        </w:r>
                      </w:p>
                    </w:tc>
                    <w:tc>
                      <w:tcPr>
                        <w:tcW w:w="4876" w:type="dxa"/>
                        <w:tcMar>
                          <w:top w:w="0" w:type="dxa"/>
                          <w:left w:w="108" w:type="dxa"/>
                          <w:bottom w:w="0" w:type="dxa"/>
                          <w:right w:w="108" w:type="dxa"/>
                        </w:tcMar>
                        <w:hideMark/>
                      </w:tcPr>
                      <w:p w14:paraId="004585B7" w14:textId="77777777" w:rsidR="001961AA" w:rsidRPr="00B9692C" w:rsidRDefault="001961AA" w:rsidP="001961AA">
                        <w:pPr>
                          <w:spacing w:line="252" w:lineRule="auto"/>
                          <w:jc w:val="both"/>
                          <w:rPr>
                            <w:b/>
                            <w:bCs/>
                            <w:sz w:val="24"/>
                            <w:szCs w:val="24"/>
                            <w:shd w:val="clear" w:color="auto" w:fill="FFFFFF"/>
                            <w:lang w:val="cs-CZ"/>
                          </w:rPr>
                        </w:pPr>
                        <w:r w:rsidRPr="00B9692C">
                          <w:rPr>
                            <w:b/>
                            <w:bCs/>
                            <w:sz w:val="24"/>
                            <w:szCs w:val="24"/>
                            <w:shd w:val="clear" w:color="auto" w:fill="FFFFFF"/>
                            <w:lang w:val="cs-CZ"/>
                          </w:rPr>
                          <w:t>ODDÍL IV – ZÁVĚREČNÁ USTANOVENÍ</w:t>
                        </w:r>
                      </w:p>
                    </w:tc>
                  </w:tr>
                  <w:tr w:rsidR="001961AA" w:rsidRPr="00B9692C" w14:paraId="62752D80" w14:textId="77777777" w:rsidTr="009F6E53">
                    <w:trPr>
                      <w:jc w:val="center"/>
                    </w:trPr>
                    <w:tc>
                      <w:tcPr>
                        <w:tcW w:w="4876" w:type="dxa"/>
                        <w:tcMar>
                          <w:top w:w="0" w:type="dxa"/>
                          <w:left w:w="108" w:type="dxa"/>
                          <w:bottom w:w="0" w:type="dxa"/>
                          <w:right w:w="108" w:type="dxa"/>
                        </w:tcMar>
                      </w:tcPr>
                      <w:p w14:paraId="3378696B" w14:textId="77777777" w:rsidR="001961AA" w:rsidRPr="00B9692C" w:rsidRDefault="001961AA" w:rsidP="001961AA">
                        <w:pPr>
                          <w:spacing w:line="252" w:lineRule="auto"/>
                          <w:jc w:val="both"/>
                          <w:rPr>
                            <w:b/>
                            <w:bCs/>
                            <w:sz w:val="24"/>
                            <w:szCs w:val="24"/>
                            <w:shd w:val="clear" w:color="auto" w:fill="FFFFFF"/>
                          </w:rPr>
                        </w:pPr>
                      </w:p>
                    </w:tc>
                    <w:tc>
                      <w:tcPr>
                        <w:tcW w:w="4876" w:type="dxa"/>
                        <w:tcMar>
                          <w:top w:w="0" w:type="dxa"/>
                          <w:left w:w="108" w:type="dxa"/>
                          <w:bottom w:w="0" w:type="dxa"/>
                          <w:right w:w="108" w:type="dxa"/>
                        </w:tcMar>
                      </w:tcPr>
                      <w:p w14:paraId="2D70FBB6" w14:textId="77777777" w:rsidR="001961AA" w:rsidRPr="00B9692C" w:rsidRDefault="001961AA" w:rsidP="001961AA">
                        <w:pPr>
                          <w:spacing w:line="252" w:lineRule="auto"/>
                          <w:jc w:val="both"/>
                          <w:rPr>
                            <w:b/>
                            <w:bCs/>
                            <w:sz w:val="24"/>
                            <w:szCs w:val="24"/>
                            <w:shd w:val="clear" w:color="auto" w:fill="FFFFFF"/>
                            <w:lang w:val="cs-CZ"/>
                          </w:rPr>
                        </w:pPr>
                      </w:p>
                    </w:tc>
                  </w:tr>
                  <w:tr w:rsidR="001961AA" w:rsidRPr="00B9692C" w14:paraId="777ADBE9" w14:textId="77777777" w:rsidTr="009F6E53">
                    <w:trPr>
                      <w:jc w:val="center"/>
                    </w:trPr>
                    <w:tc>
                      <w:tcPr>
                        <w:tcW w:w="4876" w:type="dxa"/>
                        <w:tcMar>
                          <w:top w:w="0" w:type="dxa"/>
                          <w:left w:w="108" w:type="dxa"/>
                          <w:bottom w:w="0" w:type="dxa"/>
                          <w:right w:w="108" w:type="dxa"/>
                        </w:tcMar>
                        <w:hideMark/>
                      </w:tcPr>
                      <w:p w14:paraId="445F686B" w14:textId="77777777" w:rsidR="001961AA" w:rsidRPr="00B9692C" w:rsidRDefault="001961AA" w:rsidP="001961AA">
                        <w:pPr>
                          <w:spacing w:line="252" w:lineRule="auto"/>
                          <w:jc w:val="both"/>
                          <w:rPr>
                            <w:sz w:val="24"/>
                            <w:szCs w:val="24"/>
                          </w:rPr>
                        </w:pPr>
                        <w:r w:rsidRPr="00B9692C">
                          <w:rPr>
                            <w:b/>
                            <w:bCs/>
                            <w:i/>
                            <w:iCs/>
                            <w:sz w:val="24"/>
                            <w:szCs w:val="24"/>
                            <w:shd w:val="clear" w:color="auto" w:fill="FFFFFF"/>
                          </w:rPr>
                          <w:t>Clause 16</w:t>
                        </w:r>
                      </w:p>
                    </w:tc>
                    <w:tc>
                      <w:tcPr>
                        <w:tcW w:w="4876" w:type="dxa"/>
                        <w:tcMar>
                          <w:top w:w="0" w:type="dxa"/>
                          <w:left w:w="108" w:type="dxa"/>
                          <w:bottom w:w="0" w:type="dxa"/>
                          <w:right w:w="108" w:type="dxa"/>
                        </w:tcMar>
                        <w:hideMark/>
                      </w:tcPr>
                      <w:p w14:paraId="1B35BC05" w14:textId="77777777" w:rsidR="001961AA" w:rsidRPr="00B9692C" w:rsidRDefault="001961AA" w:rsidP="001961AA">
                        <w:pPr>
                          <w:spacing w:line="252" w:lineRule="auto"/>
                          <w:jc w:val="both"/>
                          <w:rPr>
                            <w:sz w:val="24"/>
                            <w:szCs w:val="24"/>
                            <w:lang w:val="cs-CZ"/>
                          </w:rPr>
                        </w:pPr>
                        <w:r w:rsidRPr="00B9692C">
                          <w:rPr>
                            <w:b/>
                            <w:bCs/>
                            <w:i/>
                            <w:iCs/>
                            <w:sz w:val="24"/>
                            <w:szCs w:val="24"/>
                            <w:shd w:val="clear" w:color="auto" w:fill="FFFFFF"/>
                            <w:lang w:val="cs-CZ"/>
                          </w:rPr>
                          <w:t>Doložka 16</w:t>
                        </w:r>
                      </w:p>
                    </w:tc>
                  </w:tr>
                  <w:tr w:rsidR="001961AA" w:rsidRPr="00B9692C" w14:paraId="2BB63D86" w14:textId="77777777" w:rsidTr="009F6E53">
                    <w:trPr>
                      <w:jc w:val="center"/>
                    </w:trPr>
                    <w:tc>
                      <w:tcPr>
                        <w:tcW w:w="4876" w:type="dxa"/>
                        <w:tcMar>
                          <w:top w:w="0" w:type="dxa"/>
                          <w:left w:w="108" w:type="dxa"/>
                          <w:bottom w:w="0" w:type="dxa"/>
                          <w:right w:w="108" w:type="dxa"/>
                        </w:tcMar>
                      </w:tcPr>
                      <w:p w14:paraId="3F538084" w14:textId="77777777" w:rsidR="001961AA" w:rsidRPr="00B9692C" w:rsidRDefault="001961AA" w:rsidP="001961AA">
                        <w:pPr>
                          <w:spacing w:line="252" w:lineRule="auto"/>
                          <w:jc w:val="both"/>
                          <w:rPr>
                            <w:b/>
                            <w:bCs/>
                            <w:sz w:val="24"/>
                            <w:szCs w:val="24"/>
                            <w:shd w:val="clear" w:color="auto" w:fill="FFFFFF"/>
                          </w:rPr>
                        </w:pPr>
                      </w:p>
                    </w:tc>
                    <w:tc>
                      <w:tcPr>
                        <w:tcW w:w="4876" w:type="dxa"/>
                        <w:tcMar>
                          <w:top w:w="0" w:type="dxa"/>
                          <w:left w:w="108" w:type="dxa"/>
                          <w:bottom w:w="0" w:type="dxa"/>
                          <w:right w:w="108" w:type="dxa"/>
                        </w:tcMar>
                      </w:tcPr>
                      <w:p w14:paraId="01761FFF" w14:textId="77777777" w:rsidR="001961AA" w:rsidRPr="00B9692C" w:rsidRDefault="001961AA" w:rsidP="001961AA">
                        <w:pPr>
                          <w:spacing w:line="252" w:lineRule="auto"/>
                          <w:jc w:val="both"/>
                          <w:rPr>
                            <w:b/>
                            <w:bCs/>
                            <w:sz w:val="24"/>
                            <w:szCs w:val="24"/>
                            <w:shd w:val="clear" w:color="auto" w:fill="FFFFFF"/>
                            <w:lang w:val="cs-CZ"/>
                          </w:rPr>
                        </w:pPr>
                      </w:p>
                    </w:tc>
                  </w:tr>
                  <w:tr w:rsidR="001961AA" w:rsidRPr="00B9692C" w14:paraId="62E39DB8" w14:textId="77777777" w:rsidTr="009F6E53">
                    <w:trPr>
                      <w:jc w:val="center"/>
                    </w:trPr>
                    <w:tc>
                      <w:tcPr>
                        <w:tcW w:w="4876" w:type="dxa"/>
                        <w:tcMar>
                          <w:top w:w="0" w:type="dxa"/>
                          <w:left w:w="108" w:type="dxa"/>
                          <w:bottom w:w="0" w:type="dxa"/>
                          <w:right w:w="108" w:type="dxa"/>
                        </w:tcMar>
                        <w:hideMark/>
                      </w:tcPr>
                      <w:p w14:paraId="096306E4" w14:textId="77777777" w:rsidR="001961AA" w:rsidRPr="00B9692C" w:rsidRDefault="001961AA" w:rsidP="001961AA">
                        <w:pPr>
                          <w:spacing w:line="252" w:lineRule="auto"/>
                          <w:jc w:val="both"/>
                          <w:rPr>
                            <w:b/>
                            <w:bCs/>
                            <w:sz w:val="24"/>
                            <w:szCs w:val="24"/>
                            <w:shd w:val="clear" w:color="auto" w:fill="FFFFFF"/>
                            <w:lang w:val="en-US"/>
                          </w:rPr>
                        </w:pPr>
                        <w:r w:rsidRPr="00B9692C">
                          <w:rPr>
                            <w:b/>
                            <w:bCs/>
                            <w:sz w:val="24"/>
                            <w:szCs w:val="24"/>
                            <w:shd w:val="clear" w:color="auto" w:fill="FFFFFF"/>
                            <w:lang w:val="en-US"/>
                          </w:rPr>
                          <w:t>Non-compliance with the Clauses and termination</w:t>
                        </w:r>
                      </w:p>
                    </w:tc>
                    <w:tc>
                      <w:tcPr>
                        <w:tcW w:w="4876" w:type="dxa"/>
                        <w:tcMar>
                          <w:top w:w="0" w:type="dxa"/>
                          <w:left w:w="108" w:type="dxa"/>
                          <w:bottom w:w="0" w:type="dxa"/>
                          <w:right w:w="108" w:type="dxa"/>
                        </w:tcMar>
                        <w:hideMark/>
                      </w:tcPr>
                      <w:p w14:paraId="370C0333" w14:textId="77777777" w:rsidR="001961AA" w:rsidRPr="00B9692C" w:rsidRDefault="001961AA" w:rsidP="001961AA">
                        <w:pPr>
                          <w:spacing w:line="252" w:lineRule="auto"/>
                          <w:jc w:val="both"/>
                          <w:rPr>
                            <w:b/>
                            <w:bCs/>
                            <w:sz w:val="24"/>
                            <w:szCs w:val="24"/>
                            <w:shd w:val="clear" w:color="auto" w:fill="FFFFFF"/>
                            <w:lang w:val="cs-CZ"/>
                          </w:rPr>
                        </w:pPr>
                        <w:r w:rsidRPr="00B9692C">
                          <w:rPr>
                            <w:b/>
                            <w:bCs/>
                            <w:sz w:val="24"/>
                            <w:szCs w:val="24"/>
                            <w:shd w:val="clear" w:color="auto" w:fill="FFFFFF"/>
                            <w:lang w:val="cs-CZ"/>
                          </w:rPr>
                          <w:t>Nedodržení doložek a vypovězení</w:t>
                        </w:r>
                      </w:p>
                    </w:tc>
                  </w:tr>
                  <w:tr w:rsidR="001961AA" w:rsidRPr="00B9692C" w14:paraId="7CAAB9FD" w14:textId="77777777" w:rsidTr="009F6E53">
                    <w:trPr>
                      <w:jc w:val="center"/>
                    </w:trPr>
                    <w:tc>
                      <w:tcPr>
                        <w:tcW w:w="4876" w:type="dxa"/>
                        <w:tcMar>
                          <w:top w:w="0" w:type="dxa"/>
                          <w:left w:w="108" w:type="dxa"/>
                          <w:bottom w:w="0" w:type="dxa"/>
                          <w:right w:w="108" w:type="dxa"/>
                        </w:tcMar>
                      </w:tcPr>
                      <w:p w14:paraId="51268A70" w14:textId="77777777" w:rsidR="001961AA" w:rsidRPr="00B9692C" w:rsidRDefault="001961AA" w:rsidP="001961AA">
                        <w:pPr>
                          <w:spacing w:line="252" w:lineRule="auto"/>
                          <w:jc w:val="both"/>
                          <w:rPr>
                            <w:b/>
                            <w:bCs/>
                            <w:sz w:val="24"/>
                            <w:szCs w:val="24"/>
                            <w:shd w:val="clear" w:color="auto" w:fill="FFFFFF"/>
                          </w:rPr>
                        </w:pPr>
                      </w:p>
                    </w:tc>
                    <w:tc>
                      <w:tcPr>
                        <w:tcW w:w="4876" w:type="dxa"/>
                        <w:tcMar>
                          <w:top w:w="0" w:type="dxa"/>
                          <w:left w:w="108" w:type="dxa"/>
                          <w:bottom w:w="0" w:type="dxa"/>
                          <w:right w:w="108" w:type="dxa"/>
                        </w:tcMar>
                      </w:tcPr>
                      <w:p w14:paraId="4E99C86C" w14:textId="77777777" w:rsidR="001961AA" w:rsidRPr="00B9692C" w:rsidRDefault="001961AA" w:rsidP="001961AA">
                        <w:pPr>
                          <w:spacing w:line="252" w:lineRule="auto"/>
                          <w:jc w:val="both"/>
                          <w:rPr>
                            <w:b/>
                            <w:bCs/>
                            <w:sz w:val="24"/>
                            <w:szCs w:val="24"/>
                            <w:shd w:val="clear" w:color="auto" w:fill="FFFFFF"/>
                            <w:lang w:val="cs-CZ"/>
                          </w:rPr>
                        </w:pPr>
                      </w:p>
                    </w:tc>
                  </w:tr>
                  <w:tr w:rsidR="001961AA" w:rsidRPr="00B9692C" w14:paraId="7EFEB0F8" w14:textId="77777777" w:rsidTr="009F6E53">
                    <w:trPr>
                      <w:jc w:val="center"/>
                    </w:trPr>
                    <w:tc>
                      <w:tcPr>
                        <w:tcW w:w="4876" w:type="dxa"/>
                        <w:tcMar>
                          <w:top w:w="0" w:type="dxa"/>
                          <w:left w:w="108" w:type="dxa"/>
                          <w:bottom w:w="0" w:type="dxa"/>
                          <w:right w:w="108" w:type="dxa"/>
                        </w:tcMar>
                        <w:hideMark/>
                      </w:tcPr>
                      <w:p w14:paraId="3CAE082F" w14:textId="77777777" w:rsidR="001961AA" w:rsidRPr="00B9692C" w:rsidRDefault="001961AA" w:rsidP="001961AA">
                        <w:pPr>
                          <w:pStyle w:val="ListParagraph"/>
                          <w:numPr>
                            <w:ilvl w:val="0"/>
                            <w:numId w:val="98"/>
                          </w:numPr>
                          <w:suppressAutoHyphens/>
                          <w:autoSpaceDN w:val="0"/>
                          <w:spacing w:line="252" w:lineRule="auto"/>
                          <w:jc w:val="both"/>
                          <w:rPr>
                            <w:sz w:val="24"/>
                            <w:szCs w:val="24"/>
                            <w:shd w:val="clear" w:color="auto" w:fill="FFFFFF"/>
                            <w:lang w:val="en-US"/>
                          </w:rPr>
                        </w:pPr>
                        <w:r w:rsidRPr="00B9692C">
                          <w:rPr>
                            <w:sz w:val="24"/>
                            <w:szCs w:val="24"/>
                            <w:shd w:val="clear" w:color="auto" w:fill="FFFFFF"/>
                            <w:lang w:val="en-US"/>
                          </w:rPr>
                          <w:t>The data importer shall promptly inform the data exporter if it is unable to comply with these Clauses, for whatever reason.</w:t>
                        </w:r>
                      </w:p>
                    </w:tc>
                    <w:tc>
                      <w:tcPr>
                        <w:tcW w:w="4876" w:type="dxa"/>
                        <w:tcMar>
                          <w:top w:w="0" w:type="dxa"/>
                          <w:left w:w="108" w:type="dxa"/>
                          <w:bottom w:w="0" w:type="dxa"/>
                          <w:right w:w="108" w:type="dxa"/>
                        </w:tcMar>
                        <w:hideMark/>
                      </w:tcPr>
                      <w:p w14:paraId="7B7CD4DA" w14:textId="77777777" w:rsidR="001961AA" w:rsidRPr="00B9692C" w:rsidRDefault="001961AA" w:rsidP="001961AA">
                        <w:pPr>
                          <w:pStyle w:val="ListParagraph"/>
                          <w:numPr>
                            <w:ilvl w:val="0"/>
                            <w:numId w:val="99"/>
                          </w:numPr>
                          <w:suppressAutoHyphens/>
                          <w:autoSpaceDN w:val="0"/>
                          <w:spacing w:line="252" w:lineRule="auto"/>
                          <w:jc w:val="both"/>
                          <w:rPr>
                            <w:sz w:val="24"/>
                            <w:szCs w:val="24"/>
                            <w:shd w:val="clear" w:color="auto" w:fill="FFFFFF"/>
                            <w:lang w:val="cs-CZ"/>
                          </w:rPr>
                        </w:pPr>
                        <w:r w:rsidRPr="00B9692C">
                          <w:rPr>
                            <w:sz w:val="24"/>
                            <w:szCs w:val="24"/>
                            <w:shd w:val="clear" w:color="auto" w:fill="FFFFFF"/>
                            <w:lang w:val="cs-CZ"/>
                          </w:rPr>
                          <w:t>Dovozce údajů neprodleně informuje vývozce údajů, pokud není z jakéhokoli důvodu schopen tyto doložky dodržet.</w:t>
                        </w:r>
                      </w:p>
                    </w:tc>
                  </w:tr>
                  <w:tr w:rsidR="001961AA" w:rsidRPr="00B9692C" w14:paraId="6885CCB8" w14:textId="77777777" w:rsidTr="009F6E53">
                    <w:trPr>
                      <w:jc w:val="center"/>
                    </w:trPr>
                    <w:tc>
                      <w:tcPr>
                        <w:tcW w:w="4876" w:type="dxa"/>
                        <w:tcMar>
                          <w:top w:w="0" w:type="dxa"/>
                          <w:left w:w="108" w:type="dxa"/>
                          <w:bottom w:w="0" w:type="dxa"/>
                          <w:right w:w="108" w:type="dxa"/>
                        </w:tcMar>
                        <w:hideMark/>
                      </w:tcPr>
                      <w:p w14:paraId="0BD80B04" w14:textId="77777777" w:rsidR="001961AA" w:rsidRPr="00B9692C" w:rsidRDefault="001961AA" w:rsidP="001961AA">
                        <w:pPr>
                          <w:pStyle w:val="ListParagraph"/>
                          <w:numPr>
                            <w:ilvl w:val="0"/>
                            <w:numId w:val="99"/>
                          </w:numPr>
                          <w:suppressAutoHyphens/>
                          <w:autoSpaceDN w:val="0"/>
                          <w:spacing w:line="252" w:lineRule="auto"/>
                          <w:jc w:val="both"/>
                          <w:rPr>
                            <w:sz w:val="24"/>
                            <w:szCs w:val="24"/>
                            <w:shd w:val="clear" w:color="auto" w:fill="FFFFFF"/>
                          </w:rPr>
                        </w:pPr>
                        <w:r w:rsidRPr="00B9692C">
                          <w:rPr>
                            <w:sz w:val="24"/>
                            <w:szCs w:val="24"/>
                            <w:shd w:val="clear" w:color="auto" w:fill="FFFFFF"/>
                            <w:lang w:val="en-US"/>
                          </w:rPr>
                          <w:t xml:space="preserve">In the event that the data importer is in breach of these Clauses or unable to comply with these Clauses, the data exporter shall suspend the transfer of personal data to the data importer until compliance is again ensured or the contract is terminated. </w:t>
                        </w:r>
                        <w:r w:rsidRPr="00B9692C">
                          <w:rPr>
                            <w:sz w:val="24"/>
                            <w:szCs w:val="24"/>
                            <w:shd w:val="clear" w:color="auto" w:fill="FFFFFF"/>
                          </w:rPr>
                          <w:t>This is without prejudice to Clause 14(f).</w:t>
                        </w:r>
                      </w:p>
                    </w:tc>
                    <w:tc>
                      <w:tcPr>
                        <w:tcW w:w="4876" w:type="dxa"/>
                        <w:tcMar>
                          <w:top w:w="0" w:type="dxa"/>
                          <w:left w:w="108" w:type="dxa"/>
                          <w:bottom w:w="0" w:type="dxa"/>
                          <w:right w:w="108" w:type="dxa"/>
                        </w:tcMar>
                        <w:hideMark/>
                      </w:tcPr>
                      <w:p w14:paraId="7A2B41BC" w14:textId="77777777" w:rsidR="001961AA" w:rsidRPr="00B9692C" w:rsidRDefault="001961AA" w:rsidP="001961AA">
                        <w:pPr>
                          <w:pStyle w:val="ListParagraph"/>
                          <w:numPr>
                            <w:ilvl w:val="0"/>
                            <w:numId w:val="100"/>
                          </w:numPr>
                          <w:suppressAutoHyphens/>
                          <w:autoSpaceDN w:val="0"/>
                          <w:spacing w:line="252" w:lineRule="auto"/>
                          <w:jc w:val="both"/>
                          <w:rPr>
                            <w:sz w:val="24"/>
                            <w:szCs w:val="24"/>
                            <w:lang w:val="cs-CZ"/>
                          </w:rPr>
                        </w:pPr>
                        <w:r w:rsidRPr="00B9692C">
                          <w:rPr>
                            <w:sz w:val="24"/>
                            <w:szCs w:val="24"/>
                            <w:shd w:val="clear" w:color="auto" w:fill="FFFFFF"/>
                            <w:lang w:val="cs-CZ"/>
                          </w:rPr>
                          <w:t>Pokud dovozce údajů poruší tyto doložky nebo není schopen tyto doložky dodržet, vývozce údajů pozastaví předávání osobních údajů dovozci údajů, dokud není dodržování opět zajištěno nebo smlouva vypovězena. Tímto není dotčena doložka 14 písm. f).</w:t>
                        </w:r>
                      </w:p>
                    </w:tc>
                  </w:tr>
                  <w:tr w:rsidR="001961AA" w:rsidRPr="00B9692C" w14:paraId="651477C0" w14:textId="77777777" w:rsidTr="009F6E53">
                    <w:trPr>
                      <w:jc w:val="center"/>
                    </w:trPr>
                    <w:tc>
                      <w:tcPr>
                        <w:tcW w:w="4876" w:type="dxa"/>
                        <w:tcMar>
                          <w:top w:w="0" w:type="dxa"/>
                          <w:left w:w="108" w:type="dxa"/>
                          <w:bottom w:w="0" w:type="dxa"/>
                          <w:right w:w="108" w:type="dxa"/>
                        </w:tcMar>
                        <w:hideMark/>
                      </w:tcPr>
                      <w:p w14:paraId="700B9FC2" w14:textId="77777777" w:rsidR="001961AA" w:rsidRPr="00B9692C" w:rsidRDefault="001961AA" w:rsidP="001961AA">
                        <w:pPr>
                          <w:pStyle w:val="ListParagraph"/>
                          <w:numPr>
                            <w:ilvl w:val="0"/>
                            <w:numId w:val="100"/>
                          </w:numPr>
                          <w:suppressAutoHyphens/>
                          <w:autoSpaceDN w:val="0"/>
                          <w:spacing w:line="252" w:lineRule="auto"/>
                          <w:jc w:val="both"/>
                          <w:rPr>
                            <w:sz w:val="24"/>
                            <w:szCs w:val="24"/>
                            <w:shd w:val="clear" w:color="auto" w:fill="FFFFFF"/>
                            <w:lang w:val="en-US"/>
                          </w:rPr>
                        </w:pPr>
                        <w:r w:rsidRPr="00B9692C">
                          <w:rPr>
                            <w:sz w:val="24"/>
                            <w:szCs w:val="24"/>
                            <w:shd w:val="clear" w:color="auto" w:fill="FFFFFF"/>
                            <w:lang w:val="en-US"/>
                          </w:rPr>
                          <w:t>The data exporter shall be entitled to terminate the contract, insofar as it concerns the processing of personal data under these Clauses, where:</w:t>
                        </w:r>
                      </w:p>
                    </w:tc>
                    <w:tc>
                      <w:tcPr>
                        <w:tcW w:w="4876" w:type="dxa"/>
                        <w:tcMar>
                          <w:top w:w="0" w:type="dxa"/>
                          <w:left w:w="108" w:type="dxa"/>
                          <w:bottom w:w="0" w:type="dxa"/>
                          <w:right w:w="108" w:type="dxa"/>
                        </w:tcMar>
                        <w:hideMark/>
                      </w:tcPr>
                      <w:p w14:paraId="08FCCB6B" w14:textId="77777777" w:rsidR="001961AA" w:rsidRPr="00B9692C" w:rsidRDefault="001961AA" w:rsidP="001961AA">
                        <w:pPr>
                          <w:pStyle w:val="ListParagraph"/>
                          <w:numPr>
                            <w:ilvl w:val="0"/>
                            <w:numId w:val="101"/>
                          </w:numPr>
                          <w:suppressAutoHyphens/>
                          <w:autoSpaceDN w:val="0"/>
                          <w:spacing w:line="252" w:lineRule="auto"/>
                          <w:jc w:val="both"/>
                          <w:rPr>
                            <w:sz w:val="24"/>
                            <w:szCs w:val="24"/>
                            <w:shd w:val="clear" w:color="auto" w:fill="FFFFFF"/>
                            <w:lang w:val="cs-CZ"/>
                          </w:rPr>
                        </w:pPr>
                        <w:r w:rsidRPr="00B9692C">
                          <w:rPr>
                            <w:sz w:val="24"/>
                            <w:szCs w:val="24"/>
                            <w:shd w:val="clear" w:color="auto" w:fill="FFFFFF"/>
                            <w:lang w:val="cs-CZ"/>
                          </w:rPr>
                          <w:t>Vývozce údajů je oprávněn vypovědět smlouvu v rozsahu, v němž se jedná o zpracování osobních údajů podle těchto doložek, pokud:</w:t>
                        </w:r>
                      </w:p>
                    </w:tc>
                  </w:tr>
                  <w:tr w:rsidR="001961AA" w:rsidRPr="00B9692C" w14:paraId="07FD229C" w14:textId="77777777" w:rsidTr="009F6E53">
                    <w:trPr>
                      <w:jc w:val="center"/>
                    </w:trPr>
                    <w:tc>
                      <w:tcPr>
                        <w:tcW w:w="4876" w:type="dxa"/>
                        <w:tcMar>
                          <w:top w:w="0" w:type="dxa"/>
                          <w:left w:w="108" w:type="dxa"/>
                          <w:bottom w:w="0" w:type="dxa"/>
                          <w:right w:w="108" w:type="dxa"/>
                        </w:tcMar>
                        <w:hideMark/>
                      </w:tcPr>
                      <w:p w14:paraId="5D42DD36" w14:textId="77777777" w:rsidR="001961AA" w:rsidRPr="00B9692C" w:rsidRDefault="001961AA" w:rsidP="001961AA">
                        <w:pPr>
                          <w:pStyle w:val="ListParagraph"/>
                          <w:numPr>
                            <w:ilvl w:val="2"/>
                            <w:numId w:val="101"/>
                          </w:numPr>
                          <w:suppressAutoHyphens/>
                          <w:autoSpaceDN w:val="0"/>
                          <w:spacing w:line="252" w:lineRule="auto"/>
                          <w:jc w:val="both"/>
                          <w:rPr>
                            <w:sz w:val="24"/>
                            <w:szCs w:val="24"/>
                            <w:shd w:val="clear" w:color="auto" w:fill="FFFFFF"/>
                            <w:lang w:val="en-US"/>
                          </w:rPr>
                        </w:pPr>
                        <w:r w:rsidRPr="00B9692C">
                          <w:rPr>
                            <w:sz w:val="24"/>
                            <w:szCs w:val="24"/>
                            <w:shd w:val="clear" w:color="auto" w:fill="FFFFFF"/>
                            <w:lang w:val="en-US"/>
                          </w:rPr>
                          <w:t xml:space="preserve">the data exporter has suspended the transfer of personal data to the data importer pursuant to paragraph (b) and </w:t>
                        </w:r>
                        <w:r w:rsidRPr="00B9692C">
                          <w:rPr>
                            <w:sz w:val="24"/>
                            <w:szCs w:val="24"/>
                            <w:shd w:val="clear" w:color="auto" w:fill="FFFFFF"/>
                            <w:lang w:val="en-US"/>
                          </w:rPr>
                          <w:lastRenderedPageBreak/>
                          <w:t>compliance with these Clauses is not restored within a reasonable time and in any event within one month of suspension;</w:t>
                        </w:r>
                      </w:p>
                    </w:tc>
                    <w:tc>
                      <w:tcPr>
                        <w:tcW w:w="4876" w:type="dxa"/>
                        <w:tcMar>
                          <w:top w:w="0" w:type="dxa"/>
                          <w:left w:w="108" w:type="dxa"/>
                          <w:bottom w:w="0" w:type="dxa"/>
                          <w:right w:w="108" w:type="dxa"/>
                        </w:tcMar>
                        <w:hideMark/>
                      </w:tcPr>
                      <w:p w14:paraId="692D4000" w14:textId="77777777" w:rsidR="001961AA" w:rsidRPr="00B9692C" w:rsidRDefault="001961AA" w:rsidP="001961AA">
                        <w:pPr>
                          <w:pStyle w:val="ListParagraph"/>
                          <w:numPr>
                            <w:ilvl w:val="0"/>
                            <w:numId w:val="102"/>
                          </w:numPr>
                          <w:suppressAutoHyphens/>
                          <w:autoSpaceDN w:val="0"/>
                          <w:spacing w:line="252" w:lineRule="auto"/>
                          <w:jc w:val="both"/>
                          <w:rPr>
                            <w:sz w:val="24"/>
                            <w:szCs w:val="24"/>
                            <w:shd w:val="clear" w:color="auto" w:fill="FFFFFF"/>
                            <w:lang w:val="cs-CZ"/>
                          </w:rPr>
                        </w:pPr>
                        <w:r w:rsidRPr="00B9692C">
                          <w:rPr>
                            <w:sz w:val="24"/>
                            <w:szCs w:val="24"/>
                            <w:shd w:val="clear" w:color="auto" w:fill="FFFFFF"/>
                            <w:lang w:val="cs-CZ"/>
                          </w:rPr>
                          <w:lastRenderedPageBreak/>
                          <w:t xml:space="preserve">vývozce údajů pozastavil předávání osobních údajů dovozci údajů podle písm. b) a dodržování těchto doložek není v přiměřené </w:t>
                        </w:r>
                        <w:r w:rsidRPr="00B9692C">
                          <w:rPr>
                            <w:sz w:val="24"/>
                            <w:szCs w:val="24"/>
                            <w:shd w:val="clear" w:color="auto" w:fill="FFFFFF"/>
                            <w:lang w:val="cs-CZ"/>
                          </w:rPr>
                          <w:lastRenderedPageBreak/>
                          <w:t>lhůtě a v každém případě do jednoho měsíce od pozastavení obnoveno;</w:t>
                        </w:r>
                      </w:p>
                    </w:tc>
                  </w:tr>
                  <w:tr w:rsidR="001961AA" w:rsidRPr="00B9692C" w14:paraId="1C645C87" w14:textId="77777777" w:rsidTr="009F6E53">
                    <w:trPr>
                      <w:jc w:val="center"/>
                    </w:trPr>
                    <w:tc>
                      <w:tcPr>
                        <w:tcW w:w="4876" w:type="dxa"/>
                        <w:tcMar>
                          <w:top w:w="0" w:type="dxa"/>
                          <w:left w:w="108" w:type="dxa"/>
                          <w:bottom w:w="0" w:type="dxa"/>
                          <w:right w:w="108" w:type="dxa"/>
                        </w:tcMar>
                        <w:hideMark/>
                      </w:tcPr>
                      <w:p w14:paraId="15256FA6" w14:textId="77777777" w:rsidR="001961AA" w:rsidRPr="00B9692C" w:rsidRDefault="001961AA" w:rsidP="001961AA">
                        <w:pPr>
                          <w:pStyle w:val="ListParagraph"/>
                          <w:numPr>
                            <w:ilvl w:val="0"/>
                            <w:numId w:val="102"/>
                          </w:numPr>
                          <w:suppressAutoHyphens/>
                          <w:autoSpaceDN w:val="0"/>
                          <w:spacing w:line="252" w:lineRule="auto"/>
                          <w:jc w:val="both"/>
                          <w:rPr>
                            <w:sz w:val="24"/>
                            <w:szCs w:val="24"/>
                            <w:shd w:val="clear" w:color="auto" w:fill="FFFFFF"/>
                            <w:lang w:val="en-US"/>
                          </w:rPr>
                        </w:pPr>
                        <w:r w:rsidRPr="00B9692C">
                          <w:rPr>
                            <w:sz w:val="24"/>
                            <w:szCs w:val="24"/>
                            <w:shd w:val="clear" w:color="auto" w:fill="FFFFFF"/>
                            <w:lang w:val="en-US"/>
                          </w:rPr>
                          <w:lastRenderedPageBreak/>
                          <w:t>the data importer is in substantial or persistent breach of these Clauses; or</w:t>
                        </w:r>
                      </w:p>
                    </w:tc>
                    <w:tc>
                      <w:tcPr>
                        <w:tcW w:w="4876" w:type="dxa"/>
                        <w:tcMar>
                          <w:top w:w="0" w:type="dxa"/>
                          <w:left w:w="108" w:type="dxa"/>
                          <w:bottom w:w="0" w:type="dxa"/>
                          <w:right w:w="108" w:type="dxa"/>
                        </w:tcMar>
                        <w:hideMark/>
                      </w:tcPr>
                      <w:p w14:paraId="5838F6E4" w14:textId="77777777" w:rsidR="001961AA" w:rsidRPr="00B9692C" w:rsidRDefault="001961AA" w:rsidP="001961AA">
                        <w:pPr>
                          <w:pStyle w:val="ListParagraph"/>
                          <w:numPr>
                            <w:ilvl w:val="0"/>
                            <w:numId w:val="103"/>
                          </w:numPr>
                          <w:suppressAutoHyphens/>
                          <w:autoSpaceDN w:val="0"/>
                          <w:spacing w:line="252" w:lineRule="auto"/>
                          <w:jc w:val="both"/>
                          <w:rPr>
                            <w:sz w:val="24"/>
                            <w:szCs w:val="24"/>
                            <w:shd w:val="clear" w:color="auto" w:fill="FFFFFF"/>
                            <w:lang w:val="cs-CZ"/>
                          </w:rPr>
                        </w:pPr>
                        <w:r w:rsidRPr="00B9692C">
                          <w:rPr>
                            <w:sz w:val="24"/>
                            <w:szCs w:val="24"/>
                            <w:shd w:val="clear" w:color="auto" w:fill="FFFFFF"/>
                            <w:lang w:val="cs-CZ"/>
                          </w:rPr>
                          <w:t>dovozce údajů tyto doložky podstatně nebo trvale porušuje nebo</w:t>
                        </w:r>
                      </w:p>
                    </w:tc>
                  </w:tr>
                  <w:tr w:rsidR="001961AA" w:rsidRPr="00B9692C" w14:paraId="19B81051" w14:textId="77777777" w:rsidTr="009F6E53">
                    <w:trPr>
                      <w:jc w:val="center"/>
                    </w:trPr>
                    <w:tc>
                      <w:tcPr>
                        <w:tcW w:w="4876" w:type="dxa"/>
                        <w:tcMar>
                          <w:top w:w="0" w:type="dxa"/>
                          <w:left w:w="108" w:type="dxa"/>
                          <w:bottom w:w="0" w:type="dxa"/>
                          <w:right w:w="108" w:type="dxa"/>
                        </w:tcMar>
                        <w:hideMark/>
                      </w:tcPr>
                      <w:p w14:paraId="513E5666" w14:textId="77777777" w:rsidR="001961AA" w:rsidRPr="00B9692C" w:rsidRDefault="001961AA" w:rsidP="001961AA">
                        <w:pPr>
                          <w:pStyle w:val="ListParagraph"/>
                          <w:numPr>
                            <w:ilvl w:val="0"/>
                            <w:numId w:val="103"/>
                          </w:numPr>
                          <w:suppressAutoHyphens/>
                          <w:autoSpaceDN w:val="0"/>
                          <w:spacing w:line="252" w:lineRule="auto"/>
                          <w:jc w:val="both"/>
                          <w:rPr>
                            <w:sz w:val="24"/>
                            <w:szCs w:val="24"/>
                            <w:shd w:val="clear" w:color="auto" w:fill="FFFFFF"/>
                            <w:lang w:val="en-US"/>
                          </w:rPr>
                        </w:pPr>
                        <w:r w:rsidRPr="00B9692C">
                          <w:rPr>
                            <w:sz w:val="24"/>
                            <w:szCs w:val="24"/>
                            <w:shd w:val="clear" w:color="auto" w:fill="FFFFFF"/>
                            <w:lang w:val="en-US"/>
                          </w:rPr>
                          <w:t>the data importer fails to comply with a binding decision of a competent court or supervisory authority regarding its obligations under these Clauses.</w:t>
                        </w:r>
                      </w:p>
                    </w:tc>
                    <w:tc>
                      <w:tcPr>
                        <w:tcW w:w="4876" w:type="dxa"/>
                        <w:tcMar>
                          <w:top w:w="0" w:type="dxa"/>
                          <w:left w:w="108" w:type="dxa"/>
                          <w:bottom w:w="0" w:type="dxa"/>
                          <w:right w:w="108" w:type="dxa"/>
                        </w:tcMar>
                        <w:hideMark/>
                      </w:tcPr>
                      <w:p w14:paraId="5F855919" w14:textId="77777777" w:rsidR="001961AA" w:rsidRPr="00B9692C" w:rsidRDefault="001961AA" w:rsidP="001961AA">
                        <w:pPr>
                          <w:pStyle w:val="ListParagraph"/>
                          <w:numPr>
                            <w:ilvl w:val="0"/>
                            <w:numId w:val="104"/>
                          </w:numPr>
                          <w:suppressAutoHyphens/>
                          <w:autoSpaceDN w:val="0"/>
                          <w:spacing w:line="252" w:lineRule="auto"/>
                          <w:jc w:val="both"/>
                          <w:rPr>
                            <w:sz w:val="24"/>
                            <w:szCs w:val="24"/>
                            <w:shd w:val="clear" w:color="auto" w:fill="FFFFFF"/>
                            <w:lang w:val="cs-CZ"/>
                          </w:rPr>
                        </w:pPr>
                        <w:r w:rsidRPr="00B9692C">
                          <w:rPr>
                            <w:sz w:val="24"/>
                            <w:szCs w:val="24"/>
                            <w:shd w:val="clear" w:color="auto" w:fill="FFFFFF"/>
                            <w:lang w:val="cs-CZ"/>
                          </w:rPr>
                          <w:t>dovozce údajů nedodrží závazné rozhodnutí příslušného soudu nebo dozorového úřadu týkajícího se jeho povinností podle těchto doložek.</w:t>
                        </w:r>
                      </w:p>
                    </w:tc>
                  </w:tr>
                  <w:tr w:rsidR="001961AA" w:rsidRPr="00B9692C" w14:paraId="1BFD0E48" w14:textId="77777777" w:rsidTr="009F6E53">
                    <w:trPr>
                      <w:jc w:val="center"/>
                    </w:trPr>
                    <w:tc>
                      <w:tcPr>
                        <w:tcW w:w="4876" w:type="dxa"/>
                        <w:tcMar>
                          <w:top w:w="0" w:type="dxa"/>
                          <w:left w:w="108" w:type="dxa"/>
                          <w:bottom w:w="0" w:type="dxa"/>
                          <w:right w:w="108" w:type="dxa"/>
                        </w:tcMar>
                        <w:hideMark/>
                      </w:tcPr>
                      <w:p w14:paraId="4556AD0C" w14:textId="77777777" w:rsidR="001961AA" w:rsidRPr="00B9692C" w:rsidRDefault="001961AA" w:rsidP="001961AA">
                        <w:pPr>
                          <w:spacing w:line="252" w:lineRule="auto"/>
                          <w:ind w:left="741" w:firstLine="5"/>
                          <w:jc w:val="both"/>
                          <w:rPr>
                            <w:sz w:val="24"/>
                            <w:szCs w:val="24"/>
                            <w:shd w:val="clear" w:color="auto" w:fill="FFFFFF"/>
                            <w:lang w:val="en-US"/>
                          </w:rPr>
                        </w:pPr>
                        <w:r w:rsidRPr="00B9692C">
                          <w:rPr>
                            <w:sz w:val="24"/>
                            <w:szCs w:val="24"/>
                            <w:shd w:val="clear" w:color="auto" w:fill="FFFFFF"/>
                            <w:lang w:val="en-US"/>
                          </w:rPr>
                          <w:t>In these cases, it shall inform the competent supervisory authority of such non-compliance. Where the contract involves more than two parties (as named in Annex I of this Attachment C), the data exporter may exercise this right to termination only with respect to the relevant party, unless the parties (as named in Annex I of this Attachment C) have agreed otherwise.</w:t>
                        </w:r>
                      </w:p>
                    </w:tc>
                    <w:tc>
                      <w:tcPr>
                        <w:tcW w:w="4876" w:type="dxa"/>
                        <w:tcMar>
                          <w:top w:w="0" w:type="dxa"/>
                          <w:left w:w="108" w:type="dxa"/>
                          <w:bottom w:w="0" w:type="dxa"/>
                          <w:right w:w="108" w:type="dxa"/>
                        </w:tcMar>
                        <w:hideMark/>
                      </w:tcPr>
                      <w:p w14:paraId="293972FD" w14:textId="77777777" w:rsidR="001961AA" w:rsidRPr="00B9692C" w:rsidRDefault="001961AA" w:rsidP="001961AA">
                        <w:pPr>
                          <w:pStyle w:val="ListParagraph"/>
                          <w:suppressAutoHyphens/>
                          <w:spacing w:line="252" w:lineRule="auto"/>
                          <w:jc w:val="both"/>
                          <w:rPr>
                            <w:sz w:val="24"/>
                            <w:szCs w:val="24"/>
                            <w:shd w:val="clear" w:color="auto" w:fill="FFFFFF"/>
                            <w:lang w:val="cs-CZ"/>
                          </w:rPr>
                        </w:pPr>
                        <w:r w:rsidRPr="00B9692C">
                          <w:rPr>
                            <w:sz w:val="24"/>
                            <w:szCs w:val="24"/>
                            <w:shd w:val="clear" w:color="auto" w:fill="FFFFFF"/>
                            <w:lang w:val="cs-CZ"/>
                          </w:rPr>
                          <w:t>V takových případech o nedodržení informuje příslušný dozorový úřad. Pokud smlouva zahrnuje více než dvě smluvní strany (jak jsou uvedeny v Příloze 1 Standardních smluvních doložek), může vývozce údajů toto právo na vypovězení uplatnit pouze ve vztahu k příslušné straně, pokud se strany (jak jsou uvedeny v Příloze 1 Standardních smluvních doložek) nedohodly jinak.</w:t>
                        </w:r>
                      </w:p>
                    </w:tc>
                  </w:tr>
                  <w:tr w:rsidR="001961AA" w:rsidRPr="00B9692C" w14:paraId="79E98B2F" w14:textId="77777777" w:rsidTr="009F6E53">
                    <w:trPr>
                      <w:jc w:val="center"/>
                    </w:trPr>
                    <w:tc>
                      <w:tcPr>
                        <w:tcW w:w="4876" w:type="dxa"/>
                        <w:tcMar>
                          <w:top w:w="0" w:type="dxa"/>
                          <w:left w:w="108" w:type="dxa"/>
                          <w:bottom w:w="0" w:type="dxa"/>
                          <w:right w:w="108" w:type="dxa"/>
                        </w:tcMar>
                        <w:hideMark/>
                      </w:tcPr>
                      <w:p w14:paraId="5619A6BD" w14:textId="77777777" w:rsidR="001961AA" w:rsidRPr="00B9692C" w:rsidRDefault="001961AA" w:rsidP="001961AA">
                        <w:pPr>
                          <w:pStyle w:val="ListParagraph"/>
                          <w:numPr>
                            <w:ilvl w:val="0"/>
                            <w:numId w:val="105"/>
                          </w:numPr>
                          <w:suppressAutoHyphens/>
                          <w:autoSpaceDN w:val="0"/>
                          <w:spacing w:line="252" w:lineRule="auto"/>
                          <w:jc w:val="both"/>
                          <w:rPr>
                            <w:sz w:val="24"/>
                            <w:szCs w:val="24"/>
                            <w:shd w:val="clear" w:color="auto" w:fill="FFFFFF"/>
                            <w:lang w:val="en-US"/>
                          </w:rPr>
                        </w:pPr>
                        <w:r w:rsidRPr="00B9692C">
                          <w:rPr>
                            <w:sz w:val="24"/>
                            <w:szCs w:val="24"/>
                            <w:shd w:val="clear" w:color="auto" w:fill="FFFFFF"/>
                            <w:lang w:val="en-US"/>
                          </w:rPr>
                          <w:t xml:space="preserve">Personal data collected by the data exporter in the EU that has been transferred prior to the termination of the contract pursuant to paragraph (c) shall immediately be deleted in its entirety, including any copy thereof. The data importer shall certify the deletion of the data to the data exporter. Until the data is deleted or returned, the data importer shall continue to ensure compliance with these Clauses. In case of local laws applicable to the data importer that prohibit the return or deletion of the transferred personal data, the data importer warrants that it will continue to ensure compliance with these Clauses and will only process the data to the </w:t>
                        </w:r>
                        <w:r w:rsidRPr="00B9692C">
                          <w:rPr>
                            <w:sz w:val="24"/>
                            <w:szCs w:val="24"/>
                            <w:shd w:val="clear" w:color="auto" w:fill="FFFFFF"/>
                            <w:lang w:val="en-US"/>
                          </w:rPr>
                          <w:lastRenderedPageBreak/>
                          <w:t>extent and for as long as required under that local law.</w:t>
                        </w:r>
                      </w:p>
                    </w:tc>
                    <w:tc>
                      <w:tcPr>
                        <w:tcW w:w="4876" w:type="dxa"/>
                        <w:tcMar>
                          <w:top w:w="0" w:type="dxa"/>
                          <w:left w:w="108" w:type="dxa"/>
                          <w:bottom w:w="0" w:type="dxa"/>
                          <w:right w:w="108" w:type="dxa"/>
                        </w:tcMar>
                        <w:hideMark/>
                      </w:tcPr>
                      <w:p w14:paraId="311E7E8C" w14:textId="77777777" w:rsidR="001961AA" w:rsidRPr="00B9692C" w:rsidRDefault="001961AA" w:rsidP="001961AA">
                        <w:pPr>
                          <w:pStyle w:val="ListParagraph"/>
                          <w:numPr>
                            <w:ilvl w:val="0"/>
                            <w:numId w:val="106"/>
                          </w:numPr>
                          <w:suppressAutoHyphens/>
                          <w:autoSpaceDN w:val="0"/>
                          <w:spacing w:line="252" w:lineRule="auto"/>
                          <w:jc w:val="both"/>
                          <w:rPr>
                            <w:sz w:val="24"/>
                            <w:szCs w:val="24"/>
                            <w:shd w:val="clear" w:color="auto" w:fill="FFFFFF"/>
                            <w:lang w:val="cs-CZ"/>
                          </w:rPr>
                        </w:pPr>
                        <w:r w:rsidRPr="00B9692C">
                          <w:rPr>
                            <w:sz w:val="24"/>
                            <w:szCs w:val="24"/>
                            <w:shd w:val="clear" w:color="auto" w:fill="FFFFFF"/>
                            <w:lang w:val="cs-CZ"/>
                          </w:rPr>
                          <w:lastRenderedPageBreak/>
                          <w:t xml:space="preserve">Osobní údaje shromážděné vývozcem údajů v EU, které byly předány před vypovězením smlouvy podle písmene c), musí být neprodleně vymazány v celém rozsahu, včetně veškerých jejich kopií. Dovozce údajů potvrdí vývozci údajů, že byly údaje vymazány. Dokud nejsou údaje vymazány nebo vráceny, dovozce údajů nadále zajišťuje soulad s těmito doložkami. V případě, že se na dovozce údajů vztahují místní právní předpisy, které mu zakazují předané osobní údaje vrátit nebo vymazat, dovozce údajů zaručuje, že bude i nadále zajišťovat dodržování těchto doložek a bude údaje zpracovávat pouze v takovém rozsahu, </w:t>
                        </w:r>
                        <w:r w:rsidRPr="00B9692C">
                          <w:rPr>
                            <w:sz w:val="24"/>
                            <w:szCs w:val="24"/>
                            <w:shd w:val="clear" w:color="auto" w:fill="FFFFFF"/>
                            <w:lang w:val="cs-CZ"/>
                          </w:rPr>
                          <w:lastRenderedPageBreak/>
                          <w:t>a tak dlouho, jak to uvedené místní právo vyžaduje.</w:t>
                        </w:r>
                      </w:p>
                    </w:tc>
                  </w:tr>
                  <w:tr w:rsidR="001961AA" w:rsidRPr="00B9692C" w14:paraId="73701EFE" w14:textId="77777777" w:rsidTr="009F6E53">
                    <w:trPr>
                      <w:jc w:val="center"/>
                    </w:trPr>
                    <w:tc>
                      <w:tcPr>
                        <w:tcW w:w="4876" w:type="dxa"/>
                        <w:tcMar>
                          <w:top w:w="0" w:type="dxa"/>
                          <w:left w:w="108" w:type="dxa"/>
                          <w:bottom w:w="0" w:type="dxa"/>
                          <w:right w:w="108" w:type="dxa"/>
                        </w:tcMar>
                        <w:hideMark/>
                      </w:tcPr>
                      <w:p w14:paraId="0F8D9179" w14:textId="77777777" w:rsidR="001961AA" w:rsidRPr="00B9692C" w:rsidRDefault="001961AA" w:rsidP="001961AA">
                        <w:pPr>
                          <w:pStyle w:val="ListParagraph"/>
                          <w:numPr>
                            <w:ilvl w:val="0"/>
                            <w:numId w:val="106"/>
                          </w:numPr>
                          <w:suppressAutoHyphens/>
                          <w:autoSpaceDN w:val="0"/>
                          <w:spacing w:line="252" w:lineRule="auto"/>
                          <w:jc w:val="both"/>
                          <w:rPr>
                            <w:sz w:val="24"/>
                            <w:szCs w:val="24"/>
                            <w:shd w:val="clear" w:color="auto" w:fill="FFFFFF"/>
                            <w:lang w:val="en-US"/>
                          </w:rPr>
                        </w:pPr>
                        <w:r w:rsidRPr="00B9692C">
                          <w:rPr>
                            <w:sz w:val="24"/>
                            <w:szCs w:val="24"/>
                            <w:shd w:val="clear" w:color="auto" w:fill="FFFFFF"/>
                            <w:lang w:val="en-US"/>
                          </w:rPr>
                          <w:lastRenderedPageBreak/>
                          <w:t>Either party may revoke its agreement to be bound by these Clauses where (i) the European Commission adopts a decision pursuant to Article 45(3) of Regulation (EU) 2016/679 that covers the transfer of personal data to which these Clauses apply; or (ii) Regulation (EU) 2016/679 becomes part of the legal framework of the country to which the personal data is transferred. This is without prejudice to other obligations applying to the processing in question under Regulation (EU) 2016/679.</w:t>
                        </w:r>
                      </w:p>
                    </w:tc>
                    <w:tc>
                      <w:tcPr>
                        <w:tcW w:w="4876" w:type="dxa"/>
                        <w:tcMar>
                          <w:top w:w="0" w:type="dxa"/>
                          <w:left w:w="108" w:type="dxa"/>
                          <w:bottom w:w="0" w:type="dxa"/>
                          <w:right w:w="108" w:type="dxa"/>
                        </w:tcMar>
                        <w:hideMark/>
                      </w:tcPr>
                      <w:p w14:paraId="45128B20" w14:textId="77777777" w:rsidR="001961AA" w:rsidRPr="00B9692C" w:rsidRDefault="001961AA" w:rsidP="001961AA">
                        <w:pPr>
                          <w:pStyle w:val="ListParagraph"/>
                          <w:numPr>
                            <w:ilvl w:val="0"/>
                            <w:numId w:val="107"/>
                          </w:numPr>
                          <w:suppressAutoHyphens/>
                          <w:autoSpaceDN w:val="0"/>
                          <w:spacing w:line="252" w:lineRule="auto"/>
                          <w:jc w:val="both"/>
                          <w:rPr>
                            <w:sz w:val="24"/>
                            <w:szCs w:val="24"/>
                            <w:shd w:val="clear" w:color="auto" w:fill="FFFFFF"/>
                            <w:lang w:val="cs-CZ"/>
                          </w:rPr>
                        </w:pPr>
                        <w:r w:rsidRPr="00B9692C">
                          <w:rPr>
                            <w:sz w:val="24"/>
                            <w:szCs w:val="24"/>
                            <w:shd w:val="clear" w:color="auto" w:fill="FFFFFF"/>
                            <w:lang w:val="cs-CZ"/>
                          </w:rPr>
                          <w:t>Kterákoli ze stran může odvolat svůj souhlas s tím, že bude vázána těmito doložkami, pokud i) Evropská komise přijme rozhodnutí podle čl. 45 odst. 3 nařízení (EU) 2016/679 týkající se předávání osobních údajů, na které se tyto doložky vztahují, nebo ii) se nařízení (EU) 2016/679 stane součástí právního rámce země, do které jsou osobní údaje předávány. Tím nejsou dotčeny další povinnosti vztahující se na dotčené zpracování podle nařízení (EU) 2016/679.</w:t>
                        </w:r>
                      </w:p>
                    </w:tc>
                  </w:tr>
                  <w:tr w:rsidR="001961AA" w:rsidRPr="00B9692C" w14:paraId="652FEAFE" w14:textId="77777777" w:rsidTr="009F6E53">
                    <w:trPr>
                      <w:jc w:val="center"/>
                    </w:trPr>
                    <w:tc>
                      <w:tcPr>
                        <w:tcW w:w="4876" w:type="dxa"/>
                        <w:tcMar>
                          <w:top w:w="0" w:type="dxa"/>
                          <w:left w:w="108" w:type="dxa"/>
                          <w:bottom w:w="0" w:type="dxa"/>
                          <w:right w:w="108" w:type="dxa"/>
                        </w:tcMar>
                      </w:tcPr>
                      <w:p w14:paraId="2F61E458" w14:textId="77777777" w:rsidR="001961AA" w:rsidRPr="00B9692C" w:rsidRDefault="001961AA" w:rsidP="001961AA">
                        <w:pPr>
                          <w:spacing w:line="252" w:lineRule="auto"/>
                          <w:jc w:val="both"/>
                          <w:rPr>
                            <w:b/>
                            <w:bCs/>
                            <w:sz w:val="24"/>
                            <w:szCs w:val="24"/>
                            <w:shd w:val="clear" w:color="auto" w:fill="FFFFFF"/>
                            <w:lang w:val="cs-CZ"/>
                          </w:rPr>
                        </w:pPr>
                      </w:p>
                    </w:tc>
                    <w:tc>
                      <w:tcPr>
                        <w:tcW w:w="4876" w:type="dxa"/>
                        <w:tcMar>
                          <w:top w:w="0" w:type="dxa"/>
                          <w:left w:w="108" w:type="dxa"/>
                          <w:bottom w:w="0" w:type="dxa"/>
                          <w:right w:w="108" w:type="dxa"/>
                        </w:tcMar>
                      </w:tcPr>
                      <w:p w14:paraId="5981D75D" w14:textId="77777777" w:rsidR="001961AA" w:rsidRPr="00B9692C" w:rsidRDefault="001961AA" w:rsidP="001961AA">
                        <w:pPr>
                          <w:spacing w:line="252" w:lineRule="auto"/>
                          <w:jc w:val="both"/>
                          <w:rPr>
                            <w:b/>
                            <w:bCs/>
                            <w:sz w:val="24"/>
                            <w:szCs w:val="24"/>
                            <w:shd w:val="clear" w:color="auto" w:fill="FFFFFF"/>
                            <w:lang w:val="cs-CZ"/>
                          </w:rPr>
                        </w:pPr>
                      </w:p>
                    </w:tc>
                  </w:tr>
                  <w:tr w:rsidR="001961AA" w:rsidRPr="00B9692C" w14:paraId="42F0541C" w14:textId="77777777" w:rsidTr="009F6E53">
                    <w:trPr>
                      <w:jc w:val="center"/>
                    </w:trPr>
                    <w:tc>
                      <w:tcPr>
                        <w:tcW w:w="4876" w:type="dxa"/>
                        <w:tcMar>
                          <w:top w:w="0" w:type="dxa"/>
                          <w:left w:w="108" w:type="dxa"/>
                          <w:bottom w:w="0" w:type="dxa"/>
                          <w:right w:w="108" w:type="dxa"/>
                        </w:tcMar>
                        <w:hideMark/>
                      </w:tcPr>
                      <w:p w14:paraId="7A56F4CD" w14:textId="77777777" w:rsidR="001961AA" w:rsidRPr="00B9692C" w:rsidRDefault="001961AA" w:rsidP="001961AA">
                        <w:pPr>
                          <w:spacing w:line="252" w:lineRule="auto"/>
                          <w:jc w:val="both"/>
                          <w:rPr>
                            <w:sz w:val="24"/>
                            <w:szCs w:val="24"/>
                          </w:rPr>
                        </w:pPr>
                        <w:r w:rsidRPr="00B9692C">
                          <w:rPr>
                            <w:b/>
                            <w:bCs/>
                            <w:i/>
                            <w:iCs/>
                            <w:sz w:val="24"/>
                            <w:szCs w:val="24"/>
                            <w:shd w:val="clear" w:color="auto" w:fill="FFFFFF"/>
                          </w:rPr>
                          <w:t>Clause 17</w:t>
                        </w:r>
                      </w:p>
                    </w:tc>
                    <w:tc>
                      <w:tcPr>
                        <w:tcW w:w="4876" w:type="dxa"/>
                        <w:tcMar>
                          <w:top w:w="0" w:type="dxa"/>
                          <w:left w:w="108" w:type="dxa"/>
                          <w:bottom w:w="0" w:type="dxa"/>
                          <w:right w:w="108" w:type="dxa"/>
                        </w:tcMar>
                        <w:hideMark/>
                      </w:tcPr>
                      <w:p w14:paraId="74FA5734" w14:textId="77777777" w:rsidR="001961AA" w:rsidRPr="00B9692C" w:rsidRDefault="001961AA" w:rsidP="001961AA">
                        <w:pPr>
                          <w:spacing w:line="252" w:lineRule="auto"/>
                          <w:jc w:val="both"/>
                          <w:rPr>
                            <w:sz w:val="24"/>
                            <w:szCs w:val="24"/>
                            <w:lang w:val="cs-CZ"/>
                          </w:rPr>
                        </w:pPr>
                        <w:r w:rsidRPr="00B9692C">
                          <w:rPr>
                            <w:b/>
                            <w:bCs/>
                            <w:i/>
                            <w:iCs/>
                            <w:sz w:val="24"/>
                            <w:szCs w:val="24"/>
                            <w:shd w:val="clear" w:color="auto" w:fill="FFFFFF"/>
                            <w:lang w:val="cs-CZ"/>
                          </w:rPr>
                          <w:t>Doložka 17</w:t>
                        </w:r>
                      </w:p>
                    </w:tc>
                  </w:tr>
                  <w:tr w:rsidR="001961AA" w:rsidRPr="00B9692C" w14:paraId="1125334C" w14:textId="77777777" w:rsidTr="009F6E53">
                    <w:trPr>
                      <w:jc w:val="center"/>
                    </w:trPr>
                    <w:tc>
                      <w:tcPr>
                        <w:tcW w:w="4876" w:type="dxa"/>
                        <w:tcMar>
                          <w:top w:w="0" w:type="dxa"/>
                          <w:left w:w="108" w:type="dxa"/>
                          <w:bottom w:w="0" w:type="dxa"/>
                          <w:right w:w="108" w:type="dxa"/>
                        </w:tcMar>
                      </w:tcPr>
                      <w:p w14:paraId="18D79782" w14:textId="77777777" w:rsidR="001961AA" w:rsidRPr="00B9692C" w:rsidRDefault="001961AA" w:rsidP="001961AA">
                        <w:pPr>
                          <w:spacing w:line="252" w:lineRule="auto"/>
                          <w:jc w:val="both"/>
                          <w:rPr>
                            <w:b/>
                            <w:bCs/>
                            <w:sz w:val="24"/>
                            <w:szCs w:val="24"/>
                            <w:shd w:val="clear" w:color="auto" w:fill="FFFFFF"/>
                          </w:rPr>
                        </w:pPr>
                      </w:p>
                    </w:tc>
                    <w:tc>
                      <w:tcPr>
                        <w:tcW w:w="4876" w:type="dxa"/>
                        <w:tcMar>
                          <w:top w:w="0" w:type="dxa"/>
                          <w:left w:w="108" w:type="dxa"/>
                          <w:bottom w:w="0" w:type="dxa"/>
                          <w:right w:w="108" w:type="dxa"/>
                        </w:tcMar>
                      </w:tcPr>
                      <w:p w14:paraId="21DC07D5" w14:textId="77777777" w:rsidR="001961AA" w:rsidRPr="00B9692C" w:rsidRDefault="001961AA" w:rsidP="001961AA">
                        <w:pPr>
                          <w:spacing w:line="252" w:lineRule="auto"/>
                          <w:jc w:val="both"/>
                          <w:rPr>
                            <w:b/>
                            <w:bCs/>
                            <w:sz w:val="24"/>
                            <w:szCs w:val="24"/>
                            <w:shd w:val="clear" w:color="auto" w:fill="FFFFFF"/>
                            <w:lang w:val="cs-CZ"/>
                          </w:rPr>
                        </w:pPr>
                      </w:p>
                    </w:tc>
                  </w:tr>
                  <w:tr w:rsidR="001961AA" w:rsidRPr="00B9692C" w14:paraId="17AA9E6E" w14:textId="77777777" w:rsidTr="009F6E53">
                    <w:trPr>
                      <w:jc w:val="center"/>
                    </w:trPr>
                    <w:tc>
                      <w:tcPr>
                        <w:tcW w:w="4876" w:type="dxa"/>
                        <w:tcMar>
                          <w:top w:w="0" w:type="dxa"/>
                          <w:left w:w="108" w:type="dxa"/>
                          <w:bottom w:w="0" w:type="dxa"/>
                          <w:right w:w="108" w:type="dxa"/>
                        </w:tcMar>
                        <w:hideMark/>
                      </w:tcPr>
                      <w:p w14:paraId="5B2DB7EF" w14:textId="77777777" w:rsidR="001961AA" w:rsidRPr="00B9692C" w:rsidRDefault="001961AA" w:rsidP="001961AA">
                        <w:pPr>
                          <w:spacing w:line="252" w:lineRule="auto"/>
                          <w:jc w:val="both"/>
                          <w:rPr>
                            <w:b/>
                            <w:bCs/>
                            <w:sz w:val="24"/>
                            <w:szCs w:val="24"/>
                            <w:shd w:val="clear" w:color="auto" w:fill="FFFFFF"/>
                          </w:rPr>
                        </w:pPr>
                        <w:r w:rsidRPr="00B9692C">
                          <w:rPr>
                            <w:b/>
                            <w:bCs/>
                            <w:sz w:val="24"/>
                            <w:szCs w:val="24"/>
                            <w:shd w:val="clear" w:color="auto" w:fill="FFFFFF"/>
                          </w:rPr>
                          <w:t>Governing law</w:t>
                        </w:r>
                      </w:p>
                    </w:tc>
                    <w:tc>
                      <w:tcPr>
                        <w:tcW w:w="4876" w:type="dxa"/>
                        <w:tcMar>
                          <w:top w:w="0" w:type="dxa"/>
                          <w:left w:w="108" w:type="dxa"/>
                          <w:bottom w:w="0" w:type="dxa"/>
                          <w:right w:w="108" w:type="dxa"/>
                        </w:tcMar>
                        <w:hideMark/>
                      </w:tcPr>
                      <w:p w14:paraId="03F6370D" w14:textId="77777777" w:rsidR="001961AA" w:rsidRPr="00B9692C" w:rsidRDefault="001961AA" w:rsidP="001961AA">
                        <w:pPr>
                          <w:spacing w:line="252" w:lineRule="auto"/>
                          <w:jc w:val="both"/>
                          <w:rPr>
                            <w:b/>
                            <w:bCs/>
                            <w:sz w:val="24"/>
                            <w:szCs w:val="24"/>
                            <w:shd w:val="clear" w:color="auto" w:fill="FFFFFF"/>
                            <w:lang w:val="cs-CZ"/>
                          </w:rPr>
                        </w:pPr>
                        <w:r w:rsidRPr="00B9692C">
                          <w:rPr>
                            <w:b/>
                            <w:bCs/>
                            <w:sz w:val="24"/>
                            <w:szCs w:val="24"/>
                            <w:shd w:val="clear" w:color="auto" w:fill="FFFFFF"/>
                            <w:lang w:val="cs-CZ"/>
                          </w:rPr>
                          <w:t>Rozhodné právo</w:t>
                        </w:r>
                      </w:p>
                    </w:tc>
                  </w:tr>
                  <w:tr w:rsidR="001961AA" w:rsidRPr="00B9692C" w14:paraId="6173A218" w14:textId="77777777" w:rsidTr="009F6E53">
                    <w:trPr>
                      <w:jc w:val="center"/>
                    </w:trPr>
                    <w:tc>
                      <w:tcPr>
                        <w:tcW w:w="4876" w:type="dxa"/>
                        <w:tcMar>
                          <w:top w:w="0" w:type="dxa"/>
                          <w:left w:w="108" w:type="dxa"/>
                          <w:bottom w:w="0" w:type="dxa"/>
                          <w:right w:w="108" w:type="dxa"/>
                        </w:tcMar>
                      </w:tcPr>
                      <w:p w14:paraId="078C97FD" w14:textId="77777777" w:rsidR="001961AA" w:rsidRPr="00B9692C" w:rsidRDefault="001961AA" w:rsidP="001961AA">
                        <w:pPr>
                          <w:spacing w:line="252" w:lineRule="auto"/>
                          <w:jc w:val="both"/>
                          <w:rPr>
                            <w:b/>
                            <w:bCs/>
                            <w:sz w:val="24"/>
                            <w:szCs w:val="24"/>
                            <w:shd w:val="clear" w:color="auto" w:fill="FFFFFF"/>
                          </w:rPr>
                        </w:pPr>
                      </w:p>
                    </w:tc>
                    <w:tc>
                      <w:tcPr>
                        <w:tcW w:w="4876" w:type="dxa"/>
                        <w:tcMar>
                          <w:top w:w="0" w:type="dxa"/>
                          <w:left w:w="108" w:type="dxa"/>
                          <w:bottom w:w="0" w:type="dxa"/>
                          <w:right w:w="108" w:type="dxa"/>
                        </w:tcMar>
                      </w:tcPr>
                      <w:p w14:paraId="37AF76F7" w14:textId="77777777" w:rsidR="001961AA" w:rsidRPr="00B9692C" w:rsidRDefault="001961AA" w:rsidP="001961AA">
                        <w:pPr>
                          <w:spacing w:line="252" w:lineRule="auto"/>
                          <w:jc w:val="both"/>
                          <w:rPr>
                            <w:b/>
                            <w:bCs/>
                            <w:sz w:val="24"/>
                            <w:szCs w:val="24"/>
                            <w:shd w:val="clear" w:color="auto" w:fill="FFFFFF"/>
                            <w:lang w:val="cs-CZ"/>
                          </w:rPr>
                        </w:pPr>
                      </w:p>
                    </w:tc>
                  </w:tr>
                  <w:tr w:rsidR="001961AA" w:rsidRPr="00B9692C" w14:paraId="37F57083" w14:textId="77777777" w:rsidTr="009F6E53">
                    <w:trPr>
                      <w:jc w:val="center"/>
                    </w:trPr>
                    <w:tc>
                      <w:tcPr>
                        <w:tcW w:w="4876" w:type="dxa"/>
                        <w:tcMar>
                          <w:top w:w="0" w:type="dxa"/>
                          <w:left w:w="108" w:type="dxa"/>
                          <w:bottom w:w="0" w:type="dxa"/>
                          <w:right w:w="108" w:type="dxa"/>
                        </w:tcMar>
                        <w:hideMark/>
                      </w:tcPr>
                      <w:p w14:paraId="2C1E4DAF" w14:textId="77777777" w:rsidR="001961AA" w:rsidRPr="00B9692C" w:rsidRDefault="001961AA" w:rsidP="001961AA">
                        <w:pPr>
                          <w:spacing w:line="252" w:lineRule="auto"/>
                          <w:jc w:val="both"/>
                          <w:rPr>
                            <w:sz w:val="24"/>
                            <w:szCs w:val="24"/>
                            <w:shd w:val="clear" w:color="auto" w:fill="FFFFFF"/>
                            <w:lang w:val="en-US"/>
                          </w:rPr>
                        </w:pPr>
                        <w:r w:rsidRPr="00B9692C">
                          <w:rPr>
                            <w:sz w:val="24"/>
                            <w:szCs w:val="24"/>
                            <w:shd w:val="clear" w:color="auto" w:fill="FFFFFF"/>
                            <w:lang w:val="en-US"/>
                          </w:rPr>
                          <w:t>These Clauses shall be governed by the law of a country allowing for third-party beneficiary rights. The parties (as named in Annex I of this Attachment C) agree that this shall be the law of the Czech Republic.</w:t>
                        </w:r>
                      </w:p>
                    </w:tc>
                    <w:tc>
                      <w:tcPr>
                        <w:tcW w:w="4876" w:type="dxa"/>
                        <w:tcMar>
                          <w:top w:w="0" w:type="dxa"/>
                          <w:left w:w="108" w:type="dxa"/>
                          <w:bottom w:w="0" w:type="dxa"/>
                          <w:right w:w="108" w:type="dxa"/>
                        </w:tcMar>
                        <w:hideMark/>
                      </w:tcPr>
                      <w:p w14:paraId="2196F9AF" w14:textId="77777777" w:rsidR="001961AA" w:rsidRPr="00B9692C" w:rsidRDefault="001961AA" w:rsidP="001961AA">
                        <w:pPr>
                          <w:spacing w:line="252" w:lineRule="auto"/>
                          <w:jc w:val="both"/>
                          <w:rPr>
                            <w:sz w:val="24"/>
                            <w:szCs w:val="24"/>
                            <w:shd w:val="clear" w:color="auto" w:fill="FFFFFF"/>
                            <w:lang w:val="cs-CZ"/>
                          </w:rPr>
                        </w:pPr>
                        <w:r w:rsidRPr="00B9692C">
                          <w:rPr>
                            <w:sz w:val="24"/>
                            <w:szCs w:val="24"/>
                            <w:shd w:val="clear" w:color="auto" w:fill="FFFFFF"/>
                            <w:lang w:val="cs-CZ"/>
                          </w:rPr>
                          <w:t>Tyto doložky se řídí právem země, jež umožňuje uplatňovat práva náležející oprávněné třetí straně. Strany (jak jsou uvedeny v Příloze 1 Standardních smluvních doložek) se dohodly, že se budou řídit právem České republiky.</w:t>
                        </w:r>
                      </w:p>
                    </w:tc>
                  </w:tr>
                  <w:tr w:rsidR="001961AA" w:rsidRPr="00B9692C" w14:paraId="0BD1C4FE" w14:textId="77777777" w:rsidTr="009F6E53">
                    <w:trPr>
                      <w:jc w:val="center"/>
                    </w:trPr>
                    <w:tc>
                      <w:tcPr>
                        <w:tcW w:w="4876" w:type="dxa"/>
                        <w:tcMar>
                          <w:top w:w="0" w:type="dxa"/>
                          <w:left w:w="108" w:type="dxa"/>
                          <w:bottom w:w="0" w:type="dxa"/>
                          <w:right w:w="108" w:type="dxa"/>
                        </w:tcMar>
                      </w:tcPr>
                      <w:p w14:paraId="5DEA256F" w14:textId="77777777" w:rsidR="001961AA" w:rsidRPr="00B9692C" w:rsidRDefault="001961AA" w:rsidP="001961AA">
                        <w:pPr>
                          <w:spacing w:line="252" w:lineRule="auto"/>
                          <w:jc w:val="both"/>
                          <w:rPr>
                            <w:b/>
                            <w:bCs/>
                            <w:sz w:val="24"/>
                            <w:szCs w:val="24"/>
                            <w:shd w:val="clear" w:color="auto" w:fill="FFFFFF"/>
                            <w:lang w:val="cs-CZ"/>
                          </w:rPr>
                        </w:pPr>
                      </w:p>
                    </w:tc>
                    <w:tc>
                      <w:tcPr>
                        <w:tcW w:w="4876" w:type="dxa"/>
                        <w:tcMar>
                          <w:top w:w="0" w:type="dxa"/>
                          <w:left w:w="108" w:type="dxa"/>
                          <w:bottom w:w="0" w:type="dxa"/>
                          <w:right w:w="108" w:type="dxa"/>
                        </w:tcMar>
                      </w:tcPr>
                      <w:p w14:paraId="7AAAF6FA" w14:textId="77777777" w:rsidR="001961AA" w:rsidRPr="00B9692C" w:rsidRDefault="001961AA" w:rsidP="001961AA">
                        <w:pPr>
                          <w:spacing w:line="252" w:lineRule="auto"/>
                          <w:jc w:val="both"/>
                          <w:rPr>
                            <w:b/>
                            <w:bCs/>
                            <w:sz w:val="24"/>
                            <w:szCs w:val="24"/>
                            <w:shd w:val="clear" w:color="auto" w:fill="FFFFFF"/>
                            <w:lang w:val="cs-CZ"/>
                          </w:rPr>
                        </w:pPr>
                      </w:p>
                    </w:tc>
                  </w:tr>
                  <w:tr w:rsidR="001961AA" w:rsidRPr="00B9692C" w14:paraId="08207338" w14:textId="77777777" w:rsidTr="009F6E53">
                    <w:trPr>
                      <w:jc w:val="center"/>
                    </w:trPr>
                    <w:tc>
                      <w:tcPr>
                        <w:tcW w:w="4876" w:type="dxa"/>
                        <w:tcMar>
                          <w:top w:w="0" w:type="dxa"/>
                          <w:left w:w="108" w:type="dxa"/>
                          <w:bottom w:w="0" w:type="dxa"/>
                          <w:right w:w="108" w:type="dxa"/>
                        </w:tcMar>
                        <w:hideMark/>
                      </w:tcPr>
                      <w:p w14:paraId="097EF49B" w14:textId="77777777" w:rsidR="001961AA" w:rsidRPr="00B9692C" w:rsidRDefault="001961AA" w:rsidP="001961AA">
                        <w:pPr>
                          <w:spacing w:line="252" w:lineRule="auto"/>
                          <w:jc w:val="both"/>
                          <w:rPr>
                            <w:sz w:val="24"/>
                            <w:szCs w:val="24"/>
                          </w:rPr>
                        </w:pPr>
                        <w:r w:rsidRPr="00B9692C">
                          <w:rPr>
                            <w:b/>
                            <w:bCs/>
                            <w:i/>
                            <w:iCs/>
                            <w:sz w:val="24"/>
                            <w:szCs w:val="24"/>
                            <w:shd w:val="clear" w:color="auto" w:fill="FFFFFF"/>
                          </w:rPr>
                          <w:t>Clause 18</w:t>
                        </w:r>
                      </w:p>
                    </w:tc>
                    <w:tc>
                      <w:tcPr>
                        <w:tcW w:w="4876" w:type="dxa"/>
                        <w:tcMar>
                          <w:top w:w="0" w:type="dxa"/>
                          <w:left w:w="108" w:type="dxa"/>
                          <w:bottom w:w="0" w:type="dxa"/>
                          <w:right w:w="108" w:type="dxa"/>
                        </w:tcMar>
                        <w:hideMark/>
                      </w:tcPr>
                      <w:p w14:paraId="667A97DA" w14:textId="77777777" w:rsidR="001961AA" w:rsidRPr="00B9692C" w:rsidRDefault="001961AA" w:rsidP="001961AA">
                        <w:pPr>
                          <w:spacing w:line="252" w:lineRule="auto"/>
                          <w:jc w:val="both"/>
                          <w:rPr>
                            <w:sz w:val="24"/>
                            <w:szCs w:val="24"/>
                            <w:lang w:val="cs-CZ"/>
                          </w:rPr>
                        </w:pPr>
                        <w:r w:rsidRPr="00B9692C">
                          <w:rPr>
                            <w:b/>
                            <w:bCs/>
                            <w:i/>
                            <w:iCs/>
                            <w:sz w:val="24"/>
                            <w:szCs w:val="24"/>
                            <w:shd w:val="clear" w:color="auto" w:fill="FFFFFF"/>
                            <w:lang w:val="cs-CZ"/>
                          </w:rPr>
                          <w:t>Doložka 18</w:t>
                        </w:r>
                      </w:p>
                    </w:tc>
                  </w:tr>
                  <w:tr w:rsidR="001961AA" w:rsidRPr="00B9692C" w14:paraId="299157B0" w14:textId="77777777" w:rsidTr="009F6E53">
                    <w:trPr>
                      <w:jc w:val="center"/>
                    </w:trPr>
                    <w:tc>
                      <w:tcPr>
                        <w:tcW w:w="4876" w:type="dxa"/>
                        <w:tcMar>
                          <w:top w:w="0" w:type="dxa"/>
                          <w:left w:w="108" w:type="dxa"/>
                          <w:bottom w:w="0" w:type="dxa"/>
                          <w:right w:w="108" w:type="dxa"/>
                        </w:tcMar>
                      </w:tcPr>
                      <w:p w14:paraId="5FF0E9D5" w14:textId="77777777" w:rsidR="001961AA" w:rsidRPr="00B9692C" w:rsidRDefault="001961AA" w:rsidP="001961AA">
                        <w:pPr>
                          <w:spacing w:line="252" w:lineRule="auto"/>
                          <w:jc w:val="both"/>
                          <w:rPr>
                            <w:b/>
                            <w:bCs/>
                            <w:sz w:val="24"/>
                            <w:szCs w:val="24"/>
                            <w:shd w:val="clear" w:color="auto" w:fill="FFFFFF"/>
                          </w:rPr>
                        </w:pPr>
                      </w:p>
                    </w:tc>
                    <w:tc>
                      <w:tcPr>
                        <w:tcW w:w="4876" w:type="dxa"/>
                        <w:tcMar>
                          <w:top w:w="0" w:type="dxa"/>
                          <w:left w:w="108" w:type="dxa"/>
                          <w:bottom w:w="0" w:type="dxa"/>
                          <w:right w:w="108" w:type="dxa"/>
                        </w:tcMar>
                      </w:tcPr>
                      <w:p w14:paraId="38477CF3" w14:textId="77777777" w:rsidR="001961AA" w:rsidRPr="00B9692C" w:rsidRDefault="001961AA" w:rsidP="001961AA">
                        <w:pPr>
                          <w:spacing w:line="252" w:lineRule="auto"/>
                          <w:jc w:val="both"/>
                          <w:rPr>
                            <w:b/>
                            <w:bCs/>
                            <w:sz w:val="24"/>
                            <w:szCs w:val="24"/>
                            <w:shd w:val="clear" w:color="auto" w:fill="FFFFFF"/>
                            <w:lang w:val="cs-CZ"/>
                          </w:rPr>
                        </w:pPr>
                      </w:p>
                    </w:tc>
                  </w:tr>
                  <w:tr w:rsidR="001961AA" w:rsidRPr="00B9692C" w14:paraId="6A70E0AA" w14:textId="77777777" w:rsidTr="009F6E53">
                    <w:trPr>
                      <w:jc w:val="center"/>
                    </w:trPr>
                    <w:tc>
                      <w:tcPr>
                        <w:tcW w:w="4876" w:type="dxa"/>
                        <w:tcMar>
                          <w:top w:w="0" w:type="dxa"/>
                          <w:left w:w="108" w:type="dxa"/>
                          <w:bottom w:w="0" w:type="dxa"/>
                          <w:right w:w="108" w:type="dxa"/>
                        </w:tcMar>
                        <w:hideMark/>
                      </w:tcPr>
                      <w:p w14:paraId="47DDB382" w14:textId="77777777" w:rsidR="001961AA" w:rsidRPr="00B9692C" w:rsidRDefault="001961AA" w:rsidP="001961AA">
                        <w:pPr>
                          <w:spacing w:line="252" w:lineRule="auto"/>
                          <w:jc w:val="both"/>
                          <w:rPr>
                            <w:b/>
                            <w:bCs/>
                            <w:sz w:val="24"/>
                            <w:szCs w:val="24"/>
                            <w:shd w:val="clear" w:color="auto" w:fill="FFFFFF"/>
                            <w:lang w:val="en-US"/>
                          </w:rPr>
                        </w:pPr>
                        <w:r w:rsidRPr="00B9692C">
                          <w:rPr>
                            <w:b/>
                            <w:bCs/>
                            <w:sz w:val="24"/>
                            <w:szCs w:val="24"/>
                            <w:shd w:val="clear" w:color="auto" w:fill="FFFFFF"/>
                            <w:lang w:val="en-US"/>
                          </w:rPr>
                          <w:t>Choice of forum and jurisdiction</w:t>
                        </w:r>
                      </w:p>
                    </w:tc>
                    <w:tc>
                      <w:tcPr>
                        <w:tcW w:w="4876" w:type="dxa"/>
                        <w:tcMar>
                          <w:top w:w="0" w:type="dxa"/>
                          <w:left w:w="108" w:type="dxa"/>
                          <w:bottom w:w="0" w:type="dxa"/>
                          <w:right w:w="108" w:type="dxa"/>
                        </w:tcMar>
                        <w:hideMark/>
                      </w:tcPr>
                      <w:p w14:paraId="1F3C6163" w14:textId="77777777" w:rsidR="001961AA" w:rsidRPr="00B9692C" w:rsidRDefault="001961AA" w:rsidP="001961AA">
                        <w:pPr>
                          <w:spacing w:line="252" w:lineRule="auto"/>
                          <w:jc w:val="both"/>
                          <w:rPr>
                            <w:b/>
                            <w:bCs/>
                            <w:sz w:val="24"/>
                            <w:szCs w:val="24"/>
                            <w:shd w:val="clear" w:color="auto" w:fill="FFFFFF"/>
                            <w:lang w:val="cs-CZ"/>
                          </w:rPr>
                        </w:pPr>
                        <w:r w:rsidRPr="00B9692C">
                          <w:rPr>
                            <w:b/>
                            <w:bCs/>
                            <w:sz w:val="24"/>
                            <w:szCs w:val="24"/>
                            <w:shd w:val="clear" w:color="auto" w:fill="FFFFFF"/>
                            <w:lang w:val="cs-CZ"/>
                          </w:rPr>
                          <w:t>Volba soudu a příslušnost</w:t>
                        </w:r>
                      </w:p>
                    </w:tc>
                  </w:tr>
                  <w:tr w:rsidR="001961AA" w:rsidRPr="00B9692C" w14:paraId="62E20AC6" w14:textId="77777777" w:rsidTr="009F6E53">
                    <w:trPr>
                      <w:jc w:val="center"/>
                    </w:trPr>
                    <w:tc>
                      <w:tcPr>
                        <w:tcW w:w="4876" w:type="dxa"/>
                        <w:tcMar>
                          <w:top w:w="0" w:type="dxa"/>
                          <w:left w:w="108" w:type="dxa"/>
                          <w:bottom w:w="0" w:type="dxa"/>
                          <w:right w:w="108" w:type="dxa"/>
                        </w:tcMar>
                      </w:tcPr>
                      <w:p w14:paraId="0767C176" w14:textId="77777777" w:rsidR="001961AA" w:rsidRPr="00B9692C" w:rsidRDefault="001961AA" w:rsidP="001961AA">
                        <w:pPr>
                          <w:spacing w:line="252" w:lineRule="auto"/>
                          <w:jc w:val="both"/>
                          <w:rPr>
                            <w:b/>
                            <w:bCs/>
                            <w:sz w:val="24"/>
                            <w:szCs w:val="24"/>
                            <w:shd w:val="clear" w:color="auto" w:fill="FFFFFF"/>
                          </w:rPr>
                        </w:pPr>
                      </w:p>
                    </w:tc>
                    <w:tc>
                      <w:tcPr>
                        <w:tcW w:w="4876" w:type="dxa"/>
                        <w:tcMar>
                          <w:top w:w="0" w:type="dxa"/>
                          <w:left w:w="108" w:type="dxa"/>
                          <w:bottom w:w="0" w:type="dxa"/>
                          <w:right w:w="108" w:type="dxa"/>
                        </w:tcMar>
                      </w:tcPr>
                      <w:p w14:paraId="32758E54" w14:textId="77777777" w:rsidR="001961AA" w:rsidRPr="00B9692C" w:rsidRDefault="001961AA" w:rsidP="001961AA">
                        <w:pPr>
                          <w:spacing w:line="252" w:lineRule="auto"/>
                          <w:jc w:val="both"/>
                          <w:rPr>
                            <w:b/>
                            <w:bCs/>
                            <w:sz w:val="24"/>
                            <w:szCs w:val="24"/>
                            <w:shd w:val="clear" w:color="auto" w:fill="FFFFFF"/>
                            <w:lang w:val="cs-CZ"/>
                          </w:rPr>
                        </w:pPr>
                      </w:p>
                    </w:tc>
                  </w:tr>
                  <w:tr w:rsidR="001961AA" w:rsidRPr="00B9692C" w14:paraId="01B216BC" w14:textId="77777777" w:rsidTr="009F6E53">
                    <w:trPr>
                      <w:jc w:val="center"/>
                    </w:trPr>
                    <w:tc>
                      <w:tcPr>
                        <w:tcW w:w="4876" w:type="dxa"/>
                        <w:tcMar>
                          <w:top w:w="0" w:type="dxa"/>
                          <w:left w:w="108" w:type="dxa"/>
                          <w:bottom w:w="0" w:type="dxa"/>
                          <w:right w:w="108" w:type="dxa"/>
                        </w:tcMar>
                        <w:hideMark/>
                      </w:tcPr>
                      <w:p w14:paraId="14C43B1A" w14:textId="77777777" w:rsidR="001961AA" w:rsidRPr="00B9692C" w:rsidRDefault="001961AA" w:rsidP="001961AA">
                        <w:pPr>
                          <w:spacing w:line="252" w:lineRule="auto"/>
                          <w:jc w:val="both"/>
                          <w:rPr>
                            <w:sz w:val="24"/>
                            <w:szCs w:val="24"/>
                            <w:shd w:val="clear" w:color="auto" w:fill="FFFFFF"/>
                            <w:lang w:val="en-US"/>
                          </w:rPr>
                        </w:pPr>
                        <w:r w:rsidRPr="00B9692C">
                          <w:rPr>
                            <w:sz w:val="24"/>
                            <w:szCs w:val="24"/>
                            <w:shd w:val="clear" w:color="auto" w:fill="FFFFFF"/>
                            <w:lang w:val="en-US"/>
                          </w:rPr>
                          <w:t>Any dispute arising from these Clauses shall be resolved by the courts of the Czech Republic.</w:t>
                        </w:r>
                      </w:p>
                    </w:tc>
                    <w:tc>
                      <w:tcPr>
                        <w:tcW w:w="4876" w:type="dxa"/>
                        <w:tcMar>
                          <w:top w:w="0" w:type="dxa"/>
                          <w:left w:w="108" w:type="dxa"/>
                          <w:bottom w:w="0" w:type="dxa"/>
                          <w:right w:w="108" w:type="dxa"/>
                        </w:tcMar>
                        <w:hideMark/>
                      </w:tcPr>
                      <w:p w14:paraId="471C20DF" w14:textId="77777777" w:rsidR="001961AA" w:rsidRPr="00B9692C" w:rsidRDefault="001961AA" w:rsidP="001961AA">
                        <w:pPr>
                          <w:spacing w:line="252" w:lineRule="auto"/>
                          <w:jc w:val="both"/>
                          <w:rPr>
                            <w:sz w:val="24"/>
                            <w:szCs w:val="24"/>
                            <w:shd w:val="clear" w:color="auto" w:fill="FFFFFF"/>
                            <w:lang w:val="cs-CZ"/>
                          </w:rPr>
                        </w:pPr>
                        <w:r w:rsidRPr="00B9692C">
                          <w:rPr>
                            <w:sz w:val="24"/>
                            <w:szCs w:val="24"/>
                            <w:shd w:val="clear" w:color="auto" w:fill="FFFFFF"/>
                            <w:lang w:val="cs-CZ"/>
                          </w:rPr>
                          <w:t>Veškeré spory vyplývající z těchto doložek budou řešeny soudy České republiky.</w:t>
                        </w:r>
                      </w:p>
                      <w:p w14:paraId="1D25EF58" w14:textId="77777777" w:rsidR="001961AA" w:rsidRPr="00B9692C" w:rsidRDefault="001961AA" w:rsidP="001961AA">
                        <w:pPr>
                          <w:spacing w:line="252" w:lineRule="auto"/>
                          <w:jc w:val="both"/>
                          <w:rPr>
                            <w:sz w:val="24"/>
                            <w:szCs w:val="24"/>
                            <w:shd w:val="clear" w:color="auto" w:fill="FFFFFF"/>
                            <w:lang w:val="cs-CZ"/>
                          </w:rPr>
                        </w:pPr>
                      </w:p>
                      <w:p w14:paraId="535BBEC3" w14:textId="77777777" w:rsidR="001961AA" w:rsidRPr="00B9692C" w:rsidRDefault="001961AA" w:rsidP="001961AA">
                        <w:pPr>
                          <w:spacing w:line="252" w:lineRule="auto"/>
                          <w:jc w:val="both"/>
                          <w:rPr>
                            <w:sz w:val="24"/>
                            <w:szCs w:val="24"/>
                            <w:shd w:val="clear" w:color="auto" w:fill="FFFFFF"/>
                            <w:lang w:val="cs-CZ"/>
                          </w:rPr>
                        </w:pPr>
                      </w:p>
                    </w:tc>
                  </w:tr>
                </w:tbl>
                <w:p w14:paraId="281EE03F" w14:textId="77777777" w:rsidR="001961AA" w:rsidRPr="00B9692C" w:rsidRDefault="001961AA" w:rsidP="001961AA">
                  <w:pPr>
                    <w:pageBreakBefore/>
                    <w:jc w:val="both"/>
                    <w:rPr>
                      <w:sz w:val="24"/>
                      <w:szCs w:val="24"/>
                      <w:lang w:val="en-US"/>
                    </w:rPr>
                  </w:pPr>
                </w:p>
                <w:tbl>
                  <w:tblPr>
                    <w:tblW w:w="9752" w:type="dxa"/>
                    <w:jc w:val="center"/>
                    <w:tblLayout w:type="fixed"/>
                    <w:tblCellMar>
                      <w:left w:w="10" w:type="dxa"/>
                      <w:right w:w="10" w:type="dxa"/>
                    </w:tblCellMar>
                    <w:tblLook w:val="04A0" w:firstRow="1" w:lastRow="0" w:firstColumn="1" w:lastColumn="0" w:noHBand="0" w:noVBand="1"/>
                  </w:tblPr>
                  <w:tblGrid>
                    <w:gridCol w:w="4876"/>
                    <w:gridCol w:w="4876"/>
                  </w:tblGrid>
                  <w:tr w:rsidR="001961AA" w:rsidRPr="00B9692C" w14:paraId="3E850F75" w14:textId="77777777" w:rsidTr="009F6E53">
                    <w:trPr>
                      <w:jc w:val="center"/>
                    </w:trPr>
                    <w:tc>
                      <w:tcPr>
                        <w:tcW w:w="4876" w:type="dxa"/>
                        <w:tcMar>
                          <w:top w:w="0" w:type="dxa"/>
                          <w:left w:w="108" w:type="dxa"/>
                          <w:bottom w:w="0" w:type="dxa"/>
                          <w:right w:w="108" w:type="dxa"/>
                        </w:tcMar>
                        <w:hideMark/>
                      </w:tcPr>
                      <w:p w14:paraId="438DA256" w14:textId="77777777" w:rsidR="001961AA" w:rsidRPr="00B9692C" w:rsidRDefault="001961AA" w:rsidP="001961AA">
                        <w:pPr>
                          <w:spacing w:line="252" w:lineRule="auto"/>
                          <w:jc w:val="both"/>
                          <w:rPr>
                            <w:b/>
                            <w:bCs/>
                            <w:sz w:val="24"/>
                            <w:szCs w:val="24"/>
                            <w:shd w:val="clear" w:color="auto" w:fill="FFFFFF"/>
                            <w:lang w:val="en-US"/>
                          </w:rPr>
                        </w:pPr>
                        <w:r w:rsidRPr="00B9692C">
                          <w:rPr>
                            <w:b/>
                            <w:bCs/>
                            <w:sz w:val="24"/>
                            <w:szCs w:val="24"/>
                            <w:shd w:val="clear" w:color="auto" w:fill="FFFFFF"/>
                            <w:lang w:val="en-US"/>
                          </w:rPr>
                          <w:t>ANNEX I of Attachment C Data Privacy Agreement</w:t>
                        </w:r>
                      </w:p>
                    </w:tc>
                    <w:tc>
                      <w:tcPr>
                        <w:tcW w:w="4876" w:type="dxa"/>
                        <w:tcMar>
                          <w:top w:w="0" w:type="dxa"/>
                          <w:left w:w="108" w:type="dxa"/>
                          <w:bottom w:w="0" w:type="dxa"/>
                          <w:right w:w="108" w:type="dxa"/>
                        </w:tcMar>
                        <w:hideMark/>
                      </w:tcPr>
                      <w:p w14:paraId="2B9998BB" w14:textId="77777777" w:rsidR="001961AA" w:rsidRPr="00B9692C" w:rsidRDefault="001961AA" w:rsidP="001961AA">
                        <w:pPr>
                          <w:spacing w:line="252" w:lineRule="auto"/>
                          <w:jc w:val="both"/>
                          <w:rPr>
                            <w:b/>
                            <w:bCs/>
                            <w:sz w:val="24"/>
                            <w:szCs w:val="24"/>
                            <w:shd w:val="clear" w:color="auto" w:fill="FFFFFF"/>
                            <w:lang w:val="cs-CZ"/>
                          </w:rPr>
                        </w:pPr>
                        <w:r w:rsidRPr="00B9692C">
                          <w:rPr>
                            <w:b/>
                            <w:bCs/>
                            <w:sz w:val="24"/>
                            <w:szCs w:val="24"/>
                            <w:shd w:val="clear" w:color="auto" w:fill="FFFFFF"/>
                            <w:lang w:val="cs-CZ"/>
                          </w:rPr>
                          <w:t>PŘÍLOHA I Přílohy C – Dohody o zpracování osobních údajů</w:t>
                        </w:r>
                      </w:p>
                    </w:tc>
                  </w:tr>
                  <w:tr w:rsidR="001961AA" w:rsidRPr="00B9692C" w14:paraId="7B749BF5" w14:textId="77777777" w:rsidTr="009F6E53">
                    <w:trPr>
                      <w:jc w:val="center"/>
                    </w:trPr>
                    <w:tc>
                      <w:tcPr>
                        <w:tcW w:w="4876" w:type="dxa"/>
                        <w:tcMar>
                          <w:top w:w="0" w:type="dxa"/>
                          <w:left w:w="108" w:type="dxa"/>
                          <w:bottom w:w="0" w:type="dxa"/>
                          <w:right w:w="108" w:type="dxa"/>
                        </w:tcMar>
                      </w:tcPr>
                      <w:p w14:paraId="11AEC6F6" w14:textId="77777777" w:rsidR="001961AA" w:rsidRPr="00B9692C" w:rsidRDefault="001961AA" w:rsidP="001961AA">
                        <w:pPr>
                          <w:spacing w:line="252" w:lineRule="auto"/>
                          <w:jc w:val="both"/>
                          <w:rPr>
                            <w:b/>
                            <w:bCs/>
                            <w:sz w:val="24"/>
                            <w:szCs w:val="24"/>
                            <w:shd w:val="clear" w:color="auto" w:fill="FFFFFF"/>
                            <w:lang w:val="pl-PL"/>
                          </w:rPr>
                        </w:pPr>
                      </w:p>
                    </w:tc>
                    <w:tc>
                      <w:tcPr>
                        <w:tcW w:w="4876" w:type="dxa"/>
                        <w:tcMar>
                          <w:top w:w="0" w:type="dxa"/>
                          <w:left w:w="108" w:type="dxa"/>
                          <w:bottom w:w="0" w:type="dxa"/>
                          <w:right w:w="108" w:type="dxa"/>
                        </w:tcMar>
                      </w:tcPr>
                      <w:p w14:paraId="79137B78" w14:textId="77777777" w:rsidR="001961AA" w:rsidRPr="00B9692C" w:rsidRDefault="001961AA" w:rsidP="001961AA">
                        <w:pPr>
                          <w:spacing w:line="252" w:lineRule="auto"/>
                          <w:jc w:val="both"/>
                          <w:rPr>
                            <w:b/>
                            <w:bCs/>
                            <w:sz w:val="24"/>
                            <w:szCs w:val="24"/>
                            <w:shd w:val="clear" w:color="auto" w:fill="FFFFFF"/>
                            <w:lang w:val="cs-CZ"/>
                          </w:rPr>
                        </w:pPr>
                      </w:p>
                    </w:tc>
                  </w:tr>
                  <w:tr w:rsidR="001961AA" w:rsidRPr="00B9692C" w14:paraId="1C4B3333" w14:textId="77777777" w:rsidTr="009F6E53">
                    <w:trPr>
                      <w:jc w:val="center"/>
                    </w:trPr>
                    <w:tc>
                      <w:tcPr>
                        <w:tcW w:w="4876" w:type="dxa"/>
                        <w:tcMar>
                          <w:top w:w="0" w:type="dxa"/>
                          <w:left w:w="108" w:type="dxa"/>
                          <w:bottom w:w="0" w:type="dxa"/>
                          <w:right w:w="108" w:type="dxa"/>
                        </w:tcMar>
                        <w:hideMark/>
                      </w:tcPr>
                      <w:p w14:paraId="438FFF76" w14:textId="77777777" w:rsidR="001961AA" w:rsidRPr="00B9692C" w:rsidRDefault="001961AA" w:rsidP="001961AA">
                        <w:pPr>
                          <w:spacing w:line="252" w:lineRule="auto"/>
                          <w:jc w:val="both"/>
                          <w:rPr>
                            <w:sz w:val="24"/>
                            <w:szCs w:val="24"/>
                          </w:rPr>
                        </w:pPr>
                        <w:r w:rsidRPr="00B9692C">
                          <w:rPr>
                            <w:b/>
                            <w:bCs/>
                            <w:sz w:val="24"/>
                            <w:szCs w:val="24"/>
                            <w:shd w:val="clear" w:color="auto" w:fill="FFFFFF"/>
                          </w:rPr>
                          <w:t>A.   </w:t>
                        </w:r>
                        <w:r w:rsidRPr="00B9692C">
                          <w:rPr>
                            <w:rStyle w:val="oj-bold"/>
                            <w:sz w:val="24"/>
                            <w:szCs w:val="24"/>
                            <w:shd w:val="clear" w:color="auto" w:fill="FFFFFF"/>
                          </w:rPr>
                          <w:t>LIST OF PARTIES</w:t>
                        </w:r>
                      </w:p>
                    </w:tc>
                    <w:tc>
                      <w:tcPr>
                        <w:tcW w:w="4876" w:type="dxa"/>
                        <w:tcMar>
                          <w:top w:w="0" w:type="dxa"/>
                          <w:left w:w="108" w:type="dxa"/>
                          <w:bottom w:w="0" w:type="dxa"/>
                          <w:right w:w="108" w:type="dxa"/>
                        </w:tcMar>
                        <w:hideMark/>
                      </w:tcPr>
                      <w:p w14:paraId="06483CA5" w14:textId="77777777" w:rsidR="001961AA" w:rsidRPr="00B9692C" w:rsidRDefault="001961AA" w:rsidP="001961AA">
                        <w:pPr>
                          <w:spacing w:line="252" w:lineRule="auto"/>
                          <w:jc w:val="both"/>
                          <w:rPr>
                            <w:sz w:val="24"/>
                            <w:szCs w:val="24"/>
                            <w:lang w:val="cs-CZ"/>
                          </w:rPr>
                        </w:pPr>
                        <w:r w:rsidRPr="00B9692C">
                          <w:rPr>
                            <w:b/>
                            <w:bCs/>
                            <w:sz w:val="24"/>
                            <w:szCs w:val="24"/>
                            <w:shd w:val="clear" w:color="auto" w:fill="FFFFFF"/>
                            <w:lang w:val="cs-CZ"/>
                          </w:rPr>
                          <w:t>A.   </w:t>
                        </w:r>
                        <w:r w:rsidRPr="00B9692C">
                          <w:rPr>
                            <w:rStyle w:val="oj-bold"/>
                            <w:sz w:val="24"/>
                            <w:szCs w:val="24"/>
                            <w:shd w:val="clear" w:color="auto" w:fill="FFFFFF"/>
                            <w:lang w:val="cs-CZ"/>
                          </w:rPr>
                          <w:t>SEZNAM SMLUVNÍCH STRAN</w:t>
                        </w:r>
                      </w:p>
                    </w:tc>
                  </w:tr>
                  <w:tr w:rsidR="001961AA" w:rsidRPr="00B9692C" w14:paraId="6DF3F1DC" w14:textId="77777777" w:rsidTr="009F6E53">
                    <w:trPr>
                      <w:jc w:val="center"/>
                    </w:trPr>
                    <w:tc>
                      <w:tcPr>
                        <w:tcW w:w="4876" w:type="dxa"/>
                        <w:tcMar>
                          <w:top w:w="0" w:type="dxa"/>
                          <w:left w:w="108" w:type="dxa"/>
                          <w:bottom w:w="0" w:type="dxa"/>
                          <w:right w:w="108" w:type="dxa"/>
                        </w:tcMar>
                      </w:tcPr>
                      <w:p w14:paraId="0BF7FA48" w14:textId="77777777" w:rsidR="001961AA" w:rsidRPr="00B9692C" w:rsidRDefault="001961AA" w:rsidP="001961AA">
                        <w:pPr>
                          <w:spacing w:line="252" w:lineRule="auto"/>
                          <w:jc w:val="both"/>
                          <w:rPr>
                            <w:b/>
                            <w:bCs/>
                            <w:sz w:val="24"/>
                            <w:szCs w:val="24"/>
                            <w:shd w:val="clear" w:color="auto" w:fill="FFFFFF"/>
                          </w:rPr>
                        </w:pPr>
                      </w:p>
                    </w:tc>
                    <w:tc>
                      <w:tcPr>
                        <w:tcW w:w="4876" w:type="dxa"/>
                        <w:tcMar>
                          <w:top w:w="0" w:type="dxa"/>
                          <w:left w:w="108" w:type="dxa"/>
                          <w:bottom w:w="0" w:type="dxa"/>
                          <w:right w:w="108" w:type="dxa"/>
                        </w:tcMar>
                      </w:tcPr>
                      <w:p w14:paraId="43494BF6" w14:textId="77777777" w:rsidR="001961AA" w:rsidRPr="00B9692C" w:rsidRDefault="001961AA" w:rsidP="001961AA">
                        <w:pPr>
                          <w:spacing w:line="252" w:lineRule="auto"/>
                          <w:jc w:val="both"/>
                          <w:rPr>
                            <w:b/>
                            <w:bCs/>
                            <w:sz w:val="24"/>
                            <w:szCs w:val="24"/>
                            <w:shd w:val="clear" w:color="auto" w:fill="FFFFFF"/>
                            <w:lang w:val="cs-CZ"/>
                          </w:rPr>
                        </w:pPr>
                      </w:p>
                    </w:tc>
                  </w:tr>
                  <w:tr w:rsidR="001961AA" w:rsidRPr="00B9692C" w14:paraId="3EAF46E0" w14:textId="77777777" w:rsidTr="009F6E53">
                    <w:trPr>
                      <w:jc w:val="center"/>
                    </w:trPr>
                    <w:tc>
                      <w:tcPr>
                        <w:tcW w:w="4876" w:type="dxa"/>
                        <w:tcMar>
                          <w:top w:w="0" w:type="dxa"/>
                          <w:left w:w="108" w:type="dxa"/>
                          <w:bottom w:w="0" w:type="dxa"/>
                          <w:right w:w="108" w:type="dxa"/>
                        </w:tcMar>
                        <w:hideMark/>
                      </w:tcPr>
                      <w:p w14:paraId="4292686D" w14:textId="77777777" w:rsidR="001961AA" w:rsidRPr="00B9692C" w:rsidRDefault="001961AA" w:rsidP="001961AA">
                        <w:pPr>
                          <w:spacing w:line="252" w:lineRule="auto"/>
                          <w:jc w:val="both"/>
                          <w:rPr>
                            <w:sz w:val="24"/>
                            <w:szCs w:val="24"/>
                            <w:lang w:val="en-US"/>
                          </w:rPr>
                        </w:pPr>
                        <w:r w:rsidRPr="00B9692C">
                          <w:rPr>
                            <w:rStyle w:val="oj-bold"/>
                            <w:sz w:val="24"/>
                            <w:szCs w:val="24"/>
                            <w:shd w:val="clear" w:color="auto" w:fill="FFFFFF"/>
                            <w:lang w:val="en-US"/>
                          </w:rPr>
                          <w:t>Data exporter(s):</w:t>
                        </w:r>
                        <w:r w:rsidRPr="00B9692C">
                          <w:rPr>
                            <w:sz w:val="24"/>
                            <w:szCs w:val="24"/>
                            <w:shd w:val="clear" w:color="auto" w:fill="FFFFFF"/>
                            <w:lang w:val="en-US"/>
                          </w:rPr>
                          <w:t> [</w:t>
                        </w:r>
                        <w:r w:rsidRPr="00B9692C">
                          <w:rPr>
                            <w:rStyle w:val="oj-italic"/>
                            <w:i/>
                            <w:iCs/>
                            <w:sz w:val="24"/>
                            <w:szCs w:val="24"/>
                            <w:shd w:val="clear" w:color="auto" w:fill="FFFFFF"/>
                            <w:lang w:val="en-US"/>
                          </w:rPr>
                          <w:t>Identity and contact details of the data exporter(s) and, where applicable, of its/their data protection officer and/or representative in the European Union]</w:t>
                        </w:r>
                      </w:p>
                    </w:tc>
                    <w:tc>
                      <w:tcPr>
                        <w:tcW w:w="4876" w:type="dxa"/>
                        <w:tcMar>
                          <w:top w:w="0" w:type="dxa"/>
                          <w:left w:w="108" w:type="dxa"/>
                          <w:bottom w:w="0" w:type="dxa"/>
                          <w:right w:w="108" w:type="dxa"/>
                        </w:tcMar>
                        <w:hideMark/>
                      </w:tcPr>
                      <w:p w14:paraId="05BCFFD5" w14:textId="77777777" w:rsidR="001961AA" w:rsidRPr="00B9692C" w:rsidRDefault="001961AA" w:rsidP="001961AA">
                        <w:pPr>
                          <w:spacing w:line="252" w:lineRule="auto"/>
                          <w:jc w:val="both"/>
                          <w:rPr>
                            <w:sz w:val="24"/>
                            <w:szCs w:val="24"/>
                            <w:lang w:val="cs-CZ"/>
                          </w:rPr>
                        </w:pPr>
                        <w:r w:rsidRPr="00B9692C">
                          <w:rPr>
                            <w:rStyle w:val="oj-bold"/>
                            <w:sz w:val="24"/>
                            <w:szCs w:val="24"/>
                            <w:shd w:val="clear" w:color="auto" w:fill="FFFFFF"/>
                            <w:lang w:val="cs-CZ"/>
                          </w:rPr>
                          <w:t>Vývozce (vývozci) údajů:</w:t>
                        </w:r>
                        <w:r w:rsidRPr="00B9692C">
                          <w:rPr>
                            <w:sz w:val="24"/>
                            <w:szCs w:val="24"/>
                            <w:shd w:val="clear" w:color="auto" w:fill="FFFFFF"/>
                            <w:lang w:val="cs-CZ"/>
                          </w:rPr>
                          <w:t> </w:t>
                        </w:r>
                        <w:r w:rsidRPr="00B9692C">
                          <w:rPr>
                            <w:rStyle w:val="oj-italic"/>
                            <w:i/>
                            <w:iCs/>
                            <w:sz w:val="24"/>
                            <w:szCs w:val="24"/>
                            <w:shd w:val="clear" w:color="auto" w:fill="FFFFFF"/>
                            <w:lang w:val="cs-CZ"/>
                          </w:rPr>
                          <w:t xml:space="preserve">[Totožnost a kontaktní údaje vývozce/vývozců údajů a v příslušném případě jeho/jejich pověřence pro </w:t>
                        </w:r>
                        <w:r w:rsidRPr="00B9692C">
                          <w:rPr>
                            <w:rStyle w:val="oj-italic"/>
                            <w:i/>
                            <w:iCs/>
                            <w:sz w:val="24"/>
                            <w:szCs w:val="24"/>
                            <w:shd w:val="clear" w:color="auto" w:fill="FFFFFF"/>
                            <w:lang w:val="cs-CZ"/>
                          </w:rPr>
                          <w:lastRenderedPageBreak/>
                          <w:t>ochranu osobních údajů a/nebo zástupce v Evropské unii]</w:t>
                        </w:r>
                      </w:p>
                    </w:tc>
                  </w:tr>
                  <w:tr w:rsidR="001961AA" w:rsidRPr="00B9692C" w14:paraId="63869A76" w14:textId="77777777" w:rsidTr="009F6E53">
                    <w:trPr>
                      <w:jc w:val="center"/>
                    </w:trPr>
                    <w:tc>
                      <w:tcPr>
                        <w:tcW w:w="4876" w:type="dxa"/>
                        <w:tcMar>
                          <w:top w:w="0" w:type="dxa"/>
                          <w:left w:w="108" w:type="dxa"/>
                          <w:bottom w:w="0" w:type="dxa"/>
                          <w:right w:w="108" w:type="dxa"/>
                        </w:tcMar>
                      </w:tcPr>
                      <w:p w14:paraId="653ED790" w14:textId="77777777" w:rsidR="001961AA" w:rsidRPr="00B9692C" w:rsidRDefault="001961AA" w:rsidP="001961AA">
                        <w:pPr>
                          <w:spacing w:line="252" w:lineRule="auto"/>
                          <w:jc w:val="both"/>
                          <w:rPr>
                            <w:b/>
                            <w:bCs/>
                            <w:sz w:val="24"/>
                            <w:szCs w:val="24"/>
                            <w:shd w:val="clear" w:color="auto" w:fill="FFFFFF"/>
                            <w:lang w:val="en-US"/>
                          </w:rPr>
                        </w:pPr>
                      </w:p>
                    </w:tc>
                    <w:tc>
                      <w:tcPr>
                        <w:tcW w:w="4876" w:type="dxa"/>
                        <w:tcMar>
                          <w:top w:w="0" w:type="dxa"/>
                          <w:left w:w="108" w:type="dxa"/>
                          <w:bottom w:w="0" w:type="dxa"/>
                          <w:right w:w="108" w:type="dxa"/>
                        </w:tcMar>
                      </w:tcPr>
                      <w:p w14:paraId="36E0A780" w14:textId="77777777" w:rsidR="001961AA" w:rsidRPr="00B9692C" w:rsidRDefault="001961AA" w:rsidP="001961AA">
                        <w:pPr>
                          <w:spacing w:line="252" w:lineRule="auto"/>
                          <w:jc w:val="both"/>
                          <w:rPr>
                            <w:b/>
                            <w:bCs/>
                            <w:sz w:val="24"/>
                            <w:szCs w:val="24"/>
                            <w:shd w:val="clear" w:color="auto" w:fill="FFFFFF"/>
                            <w:lang w:val="cs-CZ"/>
                          </w:rPr>
                        </w:pPr>
                      </w:p>
                    </w:tc>
                  </w:tr>
                  <w:tr w:rsidR="001961AA" w:rsidRPr="00B9692C" w14:paraId="393D6B38" w14:textId="77777777" w:rsidTr="009F6E53">
                    <w:trPr>
                      <w:jc w:val="center"/>
                    </w:trPr>
                    <w:tc>
                      <w:tcPr>
                        <w:tcW w:w="4876" w:type="dxa"/>
                        <w:tcMar>
                          <w:top w:w="0" w:type="dxa"/>
                          <w:left w:w="108" w:type="dxa"/>
                          <w:bottom w:w="0" w:type="dxa"/>
                          <w:right w:w="108" w:type="dxa"/>
                        </w:tcMar>
                        <w:hideMark/>
                      </w:tcPr>
                      <w:p w14:paraId="3DE08D37" w14:textId="00A6F830" w:rsidR="001961AA" w:rsidRPr="00B9692C" w:rsidRDefault="001961AA" w:rsidP="001961AA">
                        <w:pPr>
                          <w:pStyle w:val="Footer"/>
                          <w:jc w:val="both"/>
                          <w:rPr>
                            <w:sz w:val="24"/>
                            <w:szCs w:val="24"/>
                            <w:lang w:val="cs-CZ"/>
                          </w:rPr>
                        </w:pPr>
                        <w:r w:rsidRPr="00CC109B">
                          <w:rPr>
                            <w:sz w:val="24"/>
                            <w:szCs w:val="24"/>
                            <w:shd w:val="clear" w:color="auto" w:fill="FFFFFF"/>
                          </w:rPr>
                          <w:t xml:space="preserve">Name: </w:t>
                        </w:r>
                        <w:r w:rsidRPr="00CC109B">
                          <w:rPr>
                            <w:b/>
                            <w:bCs/>
                            <w:sz w:val="24"/>
                            <w:szCs w:val="24"/>
                          </w:rPr>
                          <w:t>Krajská zdravotní, a.s.</w:t>
                        </w:r>
                      </w:p>
                      <w:p w14:paraId="6A96437B" w14:textId="77777777" w:rsidR="001961AA" w:rsidRPr="00CC109B" w:rsidRDefault="001961AA" w:rsidP="001961AA">
                        <w:pPr>
                          <w:pStyle w:val="Footer"/>
                          <w:jc w:val="both"/>
                          <w:rPr>
                            <w:sz w:val="24"/>
                            <w:szCs w:val="24"/>
                          </w:rPr>
                        </w:pPr>
                      </w:p>
                    </w:tc>
                    <w:tc>
                      <w:tcPr>
                        <w:tcW w:w="4876" w:type="dxa"/>
                        <w:tcMar>
                          <w:top w:w="0" w:type="dxa"/>
                          <w:left w:w="108" w:type="dxa"/>
                          <w:bottom w:w="0" w:type="dxa"/>
                          <w:right w:w="108" w:type="dxa"/>
                        </w:tcMar>
                        <w:hideMark/>
                      </w:tcPr>
                      <w:p w14:paraId="21A7B0FC" w14:textId="3A068BDE" w:rsidR="001961AA" w:rsidRPr="00CC109B" w:rsidRDefault="001961AA" w:rsidP="001961AA">
                        <w:pPr>
                          <w:pStyle w:val="Footer"/>
                          <w:jc w:val="both"/>
                          <w:rPr>
                            <w:sz w:val="24"/>
                            <w:szCs w:val="24"/>
                            <w:lang w:eastAsia="en-US"/>
                          </w:rPr>
                        </w:pPr>
                        <w:r w:rsidRPr="00B9692C">
                          <w:rPr>
                            <w:sz w:val="24"/>
                            <w:szCs w:val="24"/>
                            <w:shd w:val="clear" w:color="auto" w:fill="FFFFFF"/>
                            <w:lang w:val="cs-CZ"/>
                          </w:rPr>
                          <w:t xml:space="preserve">Jméno/název: </w:t>
                        </w:r>
                        <w:r w:rsidRPr="00CC109B">
                          <w:rPr>
                            <w:b/>
                            <w:bCs/>
                            <w:sz w:val="24"/>
                            <w:szCs w:val="24"/>
                          </w:rPr>
                          <w:t>Krajská zdravotní, a.s.</w:t>
                        </w:r>
                      </w:p>
                    </w:tc>
                  </w:tr>
                  <w:tr w:rsidR="001961AA" w:rsidRPr="00B9692C" w14:paraId="57807A12" w14:textId="77777777" w:rsidTr="009F6E53">
                    <w:trPr>
                      <w:jc w:val="center"/>
                    </w:trPr>
                    <w:tc>
                      <w:tcPr>
                        <w:tcW w:w="4876" w:type="dxa"/>
                        <w:shd w:val="clear" w:color="auto" w:fill="FFFFFF" w:themeFill="background1"/>
                        <w:tcMar>
                          <w:top w:w="0" w:type="dxa"/>
                          <w:left w:w="108" w:type="dxa"/>
                          <w:bottom w:w="0" w:type="dxa"/>
                          <w:right w:w="108" w:type="dxa"/>
                        </w:tcMar>
                        <w:hideMark/>
                      </w:tcPr>
                      <w:p w14:paraId="04471B9D" w14:textId="7B989D33" w:rsidR="001961AA" w:rsidRPr="00B9692C" w:rsidRDefault="001961AA" w:rsidP="001961AA">
                        <w:pPr>
                          <w:spacing w:line="252" w:lineRule="auto"/>
                          <w:jc w:val="both"/>
                          <w:rPr>
                            <w:sz w:val="24"/>
                            <w:szCs w:val="24"/>
                          </w:rPr>
                        </w:pPr>
                        <w:r w:rsidRPr="00B9692C">
                          <w:rPr>
                            <w:sz w:val="24"/>
                            <w:szCs w:val="24"/>
                            <w:shd w:val="clear" w:color="auto" w:fill="FFFFFF" w:themeFill="background1"/>
                          </w:rPr>
                          <w:t>Address:</w:t>
                        </w:r>
                        <w:r w:rsidRPr="00B9692C">
                          <w:rPr>
                            <w:sz w:val="24"/>
                            <w:szCs w:val="24"/>
                            <w:shd w:val="clear" w:color="auto" w:fill="FFFFFF"/>
                          </w:rPr>
                          <w:t xml:space="preserve"> </w:t>
                        </w:r>
                        <w:r w:rsidRPr="00096A32">
                          <w:rPr>
                            <w:sz w:val="24"/>
                            <w:szCs w:val="24"/>
                            <w:shd w:val="clear" w:color="auto" w:fill="FFFFFF"/>
                          </w:rPr>
                          <w:t xml:space="preserve">Sociální péče 3316/12A, 400 11 Ústí nad Labem, </w:t>
                        </w:r>
                        <w:r>
                          <w:rPr>
                            <w:sz w:val="24"/>
                            <w:szCs w:val="24"/>
                            <w:shd w:val="clear" w:color="auto" w:fill="FFFFFF"/>
                          </w:rPr>
                          <w:t>Czech Republic</w:t>
                        </w:r>
                      </w:p>
                    </w:tc>
                    <w:tc>
                      <w:tcPr>
                        <w:tcW w:w="4876" w:type="dxa"/>
                        <w:shd w:val="clear" w:color="auto" w:fill="FFFFFF" w:themeFill="background1"/>
                        <w:tcMar>
                          <w:top w:w="0" w:type="dxa"/>
                          <w:left w:w="108" w:type="dxa"/>
                          <w:bottom w:w="0" w:type="dxa"/>
                          <w:right w:w="108" w:type="dxa"/>
                        </w:tcMar>
                        <w:hideMark/>
                      </w:tcPr>
                      <w:p w14:paraId="36FB0876" w14:textId="0B0668E3" w:rsidR="001961AA" w:rsidRPr="00B9692C" w:rsidRDefault="001961AA" w:rsidP="001961AA">
                        <w:pPr>
                          <w:spacing w:line="252" w:lineRule="auto"/>
                          <w:jc w:val="both"/>
                          <w:rPr>
                            <w:sz w:val="24"/>
                            <w:szCs w:val="24"/>
                            <w:lang w:val="cs-CZ"/>
                          </w:rPr>
                        </w:pPr>
                        <w:r w:rsidRPr="00B9692C">
                          <w:rPr>
                            <w:sz w:val="24"/>
                            <w:szCs w:val="24"/>
                            <w:shd w:val="clear" w:color="auto" w:fill="FFFFFF" w:themeFill="background1"/>
                            <w:lang w:val="cs-CZ"/>
                          </w:rPr>
                          <w:t>Adresa:</w:t>
                        </w:r>
                        <w:r w:rsidRPr="00B9692C">
                          <w:rPr>
                            <w:sz w:val="24"/>
                            <w:szCs w:val="24"/>
                            <w:shd w:val="clear" w:color="auto" w:fill="FFFFFF"/>
                            <w:lang w:val="cs-CZ"/>
                          </w:rPr>
                          <w:t xml:space="preserve"> </w:t>
                        </w:r>
                        <w:r w:rsidRPr="00096A32">
                          <w:rPr>
                            <w:sz w:val="24"/>
                            <w:szCs w:val="24"/>
                            <w:shd w:val="clear" w:color="auto" w:fill="FFFFFF"/>
                          </w:rPr>
                          <w:t>Sociální péče 3316/12A, 400 11 Ústí nad Labem</w:t>
                        </w:r>
                        <w:r w:rsidRPr="00B9692C">
                          <w:rPr>
                            <w:sz w:val="24"/>
                            <w:szCs w:val="24"/>
                            <w:lang w:val="bg-BG"/>
                          </w:rPr>
                          <w:t>,</w:t>
                        </w:r>
                        <w:r w:rsidRPr="00B9692C">
                          <w:rPr>
                            <w:sz w:val="24"/>
                            <w:szCs w:val="24"/>
                            <w:lang w:val="cs-CZ"/>
                          </w:rPr>
                          <w:t xml:space="preserve"> Česká republika</w:t>
                        </w:r>
                      </w:p>
                    </w:tc>
                  </w:tr>
                  <w:tr w:rsidR="001961AA" w:rsidRPr="00B9692C" w14:paraId="612F00A1" w14:textId="77777777" w:rsidTr="009F6E53">
                    <w:trPr>
                      <w:jc w:val="center"/>
                    </w:trPr>
                    <w:tc>
                      <w:tcPr>
                        <w:tcW w:w="4876" w:type="dxa"/>
                        <w:shd w:val="clear" w:color="auto" w:fill="FFFFFF" w:themeFill="background1"/>
                        <w:tcMar>
                          <w:top w:w="0" w:type="dxa"/>
                          <w:left w:w="108" w:type="dxa"/>
                          <w:bottom w:w="0" w:type="dxa"/>
                          <w:right w:w="108" w:type="dxa"/>
                        </w:tcMar>
                        <w:hideMark/>
                      </w:tcPr>
                      <w:p w14:paraId="76D7F142" w14:textId="49E25440" w:rsidR="001961AA" w:rsidRPr="00F85865" w:rsidRDefault="001961AA" w:rsidP="001961AA">
                        <w:pPr>
                          <w:spacing w:line="252" w:lineRule="auto"/>
                          <w:jc w:val="both"/>
                          <w:rPr>
                            <w:sz w:val="24"/>
                            <w:szCs w:val="24"/>
                          </w:rPr>
                        </w:pPr>
                        <w:r w:rsidRPr="00F85865">
                          <w:rPr>
                            <w:sz w:val="24"/>
                            <w:szCs w:val="24"/>
                            <w:shd w:val="clear" w:color="auto" w:fill="FFFFFF"/>
                          </w:rPr>
                          <w:t xml:space="preserve">Contact person’s name, position and contact details: </w:t>
                        </w:r>
                        <w:r w:rsidRPr="00B9692C">
                          <w:rPr>
                            <w:sz w:val="24"/>
                            <w:szCs w:val="24"/>
                            <w:shd w:val="clear" w:color="auto" w:fill="FFFFFF"/>
                            <w:lang w:val="cs-CZ"/>
                          </w:rPr>
                          <w:t xml:space="preserve"> </w:t>
                        </w:r>
                        <w:proofErr w:type="spellStart"/>
                        <w:r w:rsidR="00F85865" w:rsidRPr="00F85865">
                          <w:rPr>
                            <w:sz w:val="24"/>
                            <w:szCs w:val="24"/>
                            <w:highlight w:val="black"/>
                            <w:shd w:val="clear" w:color="auto" w:fill="FFFFFF"/>
                            <w:lang w:val="cs-CZ"/>
                          </w:rPr>
                          <w:t>xxxxxxxxxxxxxxxxxxxxxxxxxxxxx</w:t>
                        </w:r>
                        <w:proofErr w:type="spellEnd"/>
                        <w:r w:rsidR="009C78E1">
                          <w:rPr>
                            <w:sz w:val="24"/>
                            <w:szCs w:val="24"/>
                            <w:shd w:val="clear" w:color="auto" w:fill="FFFFFF"/>
                            <w:lang w:val="cs-CZ"/>
                          </w:rPr>
                          <w:t xml:space="preserve">, </w:t>
                        </w:r>
                        <w:hyperlink r:id="rId14" w:history="1">
                          <w:proofErr w:type="spellStart"/>
                          <w:r w:rsidR="00F85865" w:rsidRPr="00F85865">
                            <w:rPr>
                              <w:rStyle w:val="Hyperlink"/>
                              <w:color w:val="auto"/>
                              <w:sz w:val="24"/>
                              <w:szCs w:val="24"/>
                              <w:highlight w:val="black"/>
                              <w:shd w:val="clear" w:color="auto" w:fill="FFFFFF"/>
                              <w:lang w:val="cs-CZ"/>
                            </w:rPr>
                            <w:t>xxxxxxxxxx</w:t>
                          </w:r>
                          <w:proofErr w:type="spellEnd"/>
                        </w:hyperlink>
                        <w:r w:rsidR="009C78E1">
                          <w:rPr>
                            <w:sz w:val="24"/>
                            <w:szCs w:val="24"/>
                            <w:shd w:val="clear" w:color="auto" w:fill="FFFFFF"/>
                            <w:lang w:val="cs-CZ"/>
                          </w:rPr>
                          <w:t xml:space="preserve">, </w:t>
                        </w:r>
                        <w:proofErr w:type="spellStart"/>
                        <w:r w:rsidR="00F85865" w:rsidRPr="00F85865">
                          <w:rPr>
                            <w:sz w:val="24"/>
                            <w:szCs w:val="24"/>
                            <w:highlight w:val="black"/>
                            <w:shd w:val="clear" w:color="auto" w:fill="FFFFFF"/>
                            <w:lang w:val="cs-CZ"/>
                          </w:rPr>
                          <w:t>xxxxxxxxxxxxxxx</w:t>
                        </w:r>
                        <w:proofErr w:type="spellEnd"/>
                      </w:p>
                    </w:tc>
                    <w:tc>
                      <w:tcPr>
                        <w:tcW w:w="4876" w:type="dxa"/>
                        <w:shd w:val="clear" w:color="auto" w:fill="FFFFFF" w:themeFill="background1"/>
                        <w:tcMar>
                          <w:top w:w="0" w:type="dxa"/>
                          <w:left w:w="108" w:type="dxa"/>
                          <w:bottom w:w="0" w:type="dxa"/>
                          <w:right w:w="108" w:type="dxa"/>
                        </w:tcMar>
                        <w:hideMark/>
                      </w:tcPr>
                      <w:p w14:paraId="554F6052" w14:textId="3B3E756C" w:rsidR="001961AA" w:rsidRPr="00B9692C" w:rsidRDefault="001961AA" w:rsidP="001961AA">
                        <w:pPr>
                          <w:spacing w:line="252" w:lineRule="auto"/>
                          <w:jc w:val="both"/>
                          <w:rPr>
                            <w:sz w:val="24"/>
                            <w:szCs w:val="24"/>
                            <w:shd w:val="clear" w:color="auto" w:fill="FFFFFF"/>
                            <w:lang w:val="cs-CZ"/>
                          </w:rPr>
                        </w:pPr>
                        <w:r w:rsidRPr="00B9692C">
                          <w:rPr>
                            <w:sz w:val="24"/>
                            <w:szCs w:val="24"/>
                            <w:shd w:val="clear" w:color="auto" w:fill="FFFFFF"/>
                            <w:lang w:val="cs-CZ"/>
                          </w:rPr>
                          <w:t xml:space="preserve">Jméno, funkce a kontaktní údaje kontaktní osoby: </w:t>
                        </w:r>
                        <w:proofErr w:type="spellStart"/>
                        <w:r w:rsidR="00F85865" w:rsidRPr="00F85865">
                          <w:rPr>
                            <w:sz w:val="24"/>
                            <w:szCs w:val="24"/>
                            <w:highlight w:val="black"/>
                            <w:shd w:val="clear" w:color="auto" w:fill="FFFFFF"/>
                            <w:lang w:val="cs-CZ"/>
                          </w:rPr>
                          <w:t>xxxxxxxxxxxxxxxxxxxxxxxxxxxxxx</w:t>
                        </w:r>
                        <w:proofErr w:type="spellEnd"/>
                        <w:r w:rsidR="009C78E1">
                          <w:rPr>
                            <w:sz w:val="24"/>
                            <w:szCs w:val="24"/>
                            <w:shd w:val="clear" w:color="auto" w:fill="FFFFFF"/>
                            <w:lang w:val="cs-CZ"/>
                          </w:rPr>
                          <w:t xml:space="preserve">, </w:t>
                        </w:r>
                        <w:r w:rsidR="00F85865" w:rsidRPr="00F85865">
                          <w:rPr>
                            <w:highlight w:val="black"/>
                          </w:rPr>
                          <w:t>xxx</w:t>
                        </w:r>
                        <w:r w:rsidR="00F85865">
                          <w:rPr>
                            <w:highlight w:val="black"/>
                          </w:rPr>
                          <w:t>xxxxxx</w:t>
                        </w:r>
                        <w:r w:rsidR="00F85865" w:rsidRPr="00F85865">
                          <w:rPr>
                            <w:highlight w:val="black"/>
                          </w:rPr>
                          <w:t>xxxxxx</w:t>
                        </w:r>
                        <w:r w:rsidR="009C78E1">
                          <w:rPr>
                            <w:sz w:val="24"/>
                            <w:szCs w:val="24"/>
                            <w:shd w:val="clear" w:color="auto" w:fill="FFFFFF"/>
                            <w:lang w:val="cs-CZ"/>
                          </w:rPr>
                          <w:t xml:space="preserve">, </w:t>
                        </w:r>
                        <w:proofErr w:type="spellStart"/>
                        <w:r w:rsidR="00F85865" w:rsidRPr="00F85865">
                          <w:rPr>
                            <w:sz w:val="24"/>
                            <w:szCs w:val="24"/>
                            <w:highlight w:val="black"/>
                            <w:shd w:val="clear" w:color="auto" w:fill="FFFFFF"/>
                            <w:lang w:val="cs-CZ"/>
                          </w:rPr>
                          <w:t>xxxxxxxxxxx</w:t>
                        </w:r>
                        <w:r w:rsidR="00F85865">
                          <w:rPr>
                            <w:sz w:val="24"/>
                            <w:szCs w:val="24"/>
                            <w:highlight w:val="black"/>
                            <w:shd w:val="clear" w:color="auto" w:fill="FFFFFF"/>
                            <w:lang w:val="cs-CZ"/>
                          </w:rPr>
                          <w:t>xx</w:t>
                        </w:r>
                        <w:r w:rsidR="00F85865" w:rsidRPr="00F85865">
                          <w:rPr>
                            <w:sz w:val="24"/>
                            <w:szCs w:val="24"/>
                            <w:highlight w:val="black"/>
                            <w:shd w:val="clear" w:color="auto" w:fill="FFFFFF"/>
                            <w:lang w:val="cs-CZ"/>
                          </w:rPr>
                          <w:t>xxx</w:t>
                        </w:r>
                        <w:proofErr w:type="spellEnd"/>
                      </w:p>
                    </w:tc>
                  </w:tr>
                  <w:tr w:rsidR="001961AA" w:rsidRPr="00B9692C" w14:paraId="7CB48DA1" w14:textId="77777777" w:rsidTr="009F6E53">
                    <w:trPr>
                      <w:jc w:val="center"/>
                    </w:trPr>
                    <w:tc>
                      <w:tcPr>
                        <w:tcW w:w="4876" w:type="dxa"/>
                        <w:tcMar>
                          <w:top w:w="0" w:type="dxa"/>
                          <w:left w:w="108" w:type="dxa"/>
                          <w:bottom w:w="0" w:type="dxa"/>
                          <w:right w:w="108" w:type="dxa"/>
                        </w:tcMar>
                        <w:hideMark/>
                      </w:tcPr>
                      <w:p w14:paraId="63380E55" w14:textId="77777777" w:rsidR="001961AA" w:rsidRPr="00B9692C" w:rsidRDefault="001961AA" w:rsidP="001961AA">
                        <w:pPr>
                          <w:spacing w:line="252" w:lineRule="auto"/>
                          <w:jc w:val="both"/>
                          <w:rPr>
                            <w:sz w:val="24"/>
                            <w:szCs w:val="24"/>
                            <w:lang w:val="en-US"/>
                          </w:rPr>
                        </w:pPr>
                        <w:r w:rsidRPr="00B9692C">
                          <w:rPr>
                            <w:sz w:val="24"/>
                            <w:szCs w:val="24"/>
                            <w:shd w:val="clear" w:color="auto" w:fill="FFFFFF"/>
                            <w:lang w:val="en-US"/>
                          </w:rPr>
                          <w:t>Activities relevant to the data transferred under these Clauses: scientific research</w:t>
                        </w:r>
                      </w:p>
                    </w:tc>
                    <w:tc>
                      <w:tcPr>
                        <w:tcW w:w="4876" w:type="dxa"/>
                        <w:tcMar>
                          <w:top w:w="0" w:type="dxa"/>
                          <w:left w:w="108" w:type="dxa"/>
                          <w:bottom w:w="0" w:type="dxa"/>
                          <w:right w:w="108" w:type="dxa"/>
                        </w:tcMar>
                        <w:hideMark/>
                      </w:tcPr>
                      <w:p w14:paraId="788AB7A8" w14:textId="77777777" w:rsidR="001961AA" w:rsidRPr="00B9692C" w:rsidRDefault="001961AA" w:rsidP="001961AA">
                        <w:pPr>
                          <w:spacing w:line="252" w:lineRule="auto"/>
                          <w:jc w:val="both"/>
                          <w:rPr>
                            <w:sz w:val="24"/>
                            <w:szCs w:val="24"/>
                            <w:lang w:val="cs-CZ"/>
                          </w:rPr>
                        </w:pPr>
                        <w:r w:rsidRPr="00B9692C">
                          <w:rPr>
                            <w:sz w:val="24"/>
                            <w:szCs w:val="24"/>
                            <w:shd w:val="clear" w:color="auto" w:fill="FFFFFF"/>
                            <w:lang w:val="cs-CZ"/>
                          </w:rPr>
                          <w:t>Činnosti relevantní pro předávání údajů na základě těchto doložek: vědecký výzkum</w:t>
                        </w:r>
                      </w:p>
                    </w:tc>
                  </w:tr>
                  <w:tr w:rsidR="001961AA" w:rsidRPr="00B9692C" w14:paraId="4FC70CA9" w14:textId="77777777" w:rsidTr="009F6E53">
                    <w:trPr>
                      <w:jc w:val="center"/>
                    </w:trPr>
                    <w:tc>
                      <w:tcPr>
                        <w:tcW w:w="4876" w:type="dxa"/>
                        <w:tcMar>
                          <w:top w:w="0" w:type="dxa"/>
                          <w:left w:w="108" w:type="dxa"/>
                          <w:bottom w:w="0" w:type="dxa"/>
                          <w:right w:w="108" w:type="dxa"/>
                        </w:tcMar>
                      </w:tcPr>
                      <w:p w14:paraId="35AA6561" w14:textId="77777777" w:rsidR="001961AA" w:rsidRPr="00B9692C" w:rsidRDefault="001961AA" w:rsidP="001961AA">
                        <w:pPr>
                          <w:spacing w:line="252" w:lineRule="auto"/>
                          <w:jc w:val="both"/>
                          <w:rPr>
                            <w:b/>
                            <w:bCs/>
                            <w:sz w:val="24"/>
                            <w:szCs w:val="24"/>
                            <w:shd w:val="clear" w:color="auto" w:fill="FFFFFF"/>
                            <w:lang w:val="en-US"/>
                          </w:rPr>
                        </w:pPr>
                      </w:p>
                    </w:tc>
                    <w:tc>
                      <w:tcPr>
                        <w:tcW w:w="4876" w:type="dxa"/>
                        <w:tcMar>
                          <w:top w:w="0" w:type="dxa"/>
                          <w:left w:w="108" w:type="dxa"/>
                          <w:bottom w:w="0" w:type="dxa"/>
                          <w:right w:w="108" w:type="dxa"/>
                        </w:tcMar>
                      </w:tcPr>
                      <w:p w14:paraId="650018DF" w14:textId="77777777" w:rsidR="001961AA" w:rsidRPr="00B9692C" w:rsidRDefault="001961AA" w:rsidP="001961AA">
                        <w:pPr>
                          <w:spacing w:line="252" w:lineRule="auto"/>
                          <w:jc w:val="both"/>
                          <w:rPr>
                            <w:b/>
                            <w:bCs/>
                            <w:sz w:val="24"/>
                            <w:szCs w:val="24"/>
                            <w:shd w:val="clear" w:color="auto" w:fill="FFFFFF"/>
                            <w:lang w:val="cs-CZ"/>
                          </w:rPr>
                        </w:pPr>
                      </w:p>
                    </w:tc>
                  </w:tr>
                  <w:tr w:rsidR="001961AA" w:rsidRPr="00B9692C" w14:paraId="322E96A5" w14:textId="77777777" w:rsidTr="009F6E53">
                    <w:trPr>
                      <w:jc w:val="center"/>
                    </w:trPr>
                    <w:tc>
                      <w:tcPr>
                        <w:tcW w:w="4876" w:type="dxa"/>
                        <w:tcMar>
                          <w:top w:w="0" w:type="dxa"/>
                          <w:left w:w="108" w:type="dxa"/>
                          <w:bottom w:w="0" w:type="dxa"/>
                          <w:right w:w="108" w:type="dxa"/>
                        </w:tcMar>
                        <w:hideMark/>
                      </w:tcPr>
                      <w:p w14:paraId="223D8D95" w14:textId="77777777" w:rsidR="001961AA" w:rsidRPr="00B9692C" w:rsidRDefault="001961AA" w:rsidP="001961AA">
                        <w:pPr>
                          <w:spacing w:line="252" w:lineRule="auto"/>
                          <w:jc w:val="both"/>
                          <w:rPr>
                            <w:sz w:val="24"/>
                            <w:szCs w:val="24"/>
                          </w:rPr>
                        </w:pPr>
                        <w:r w:rsidRPr="00B9692C">
                          <w:rPr>
                            <w:sz w:val="24"/>
                            <w:szCs w:val="24"/>
                            <w:shd w:val="clear" w:color="auto" w:fill="FFFFFF"/>
                          </w:rPr>
                          <w:t>Role (controller/processor): processor</w:t>
                        </w:r>
                      </w:p>
                    </w:tc>
                    <w:tc>
                      <w:tcPr>
                        <w:tcW w:w="4876" w:type="dxa"/>
                        <w:tcMar>
                          <w:top w:w="0" w:type="dxa"/>
                          <w:left w:w="108" w:type="dxa"/>
                          <w:bottom w:w="0" w:type="dxa"/>
                          <w:right w:w="108" w:type="dxa"/>
                        </w:tcMar>
                        <w:hideMark/>
                      </w:tcPr>
                      <w:p w14:paraId="2E6D4CF8" w14:textId="77777777" w:rsidR="001961AA" w:rsidRPr="00B9692C" w:rsidRDefault="001961AA" w:rsidP="001961AA">
                        <w:pPr>
                          <w:spacing w:line="252" w:lineRule="auto"/>
                          <w:jc w:val="both"/>
                          <w:rPr>
                            <w:sz w:val="24"/>
                            <w:szCs w:val="24"/>
                            <w:lang w:val="cs-CZ"/>
                          </w:rPr>
                        </w:pPr>
                        <w:r w:rsidRPr="00B9692C">
                          <w:rPr>
                            <w:sz w:val="24"/>
                            <w:szCs w:val="24"/>
                            <w:shd w:val="clear" w:color="auto" w:fill="FFFFFF"/>
                            <w:lang w:val="cs-CZ"/>
                          </w:rPr>
                          <w:t>Úloha (správce/zpracovatel): zpracovatel</w:t>
                        </w:r>
                      </w:p>
                    </w:tc>
                  </w:tr>
                  <w:tr w:rsidR="001961AA" w:rsidRPr="00B9692C" w14:paraId="2B0F3A20" w14:textId="77777777" w:rsidTr="009F6E53">
                    <w:trPr>
                      <w:jc w:val="center"/>
                    </w:trPr>
                    <w:tc>
                      <w:tcPr>
                        <w:tcW w:w="4876" w:type="dxa"/>
                        <w:tcMar>
                          <w:top w:w="0" w:type="dxa"/>
                          <w:left w:w="108" w:type="dxa"/>
                          <w:bottom w:w="0" w:type="dxa"/>
                          <w:right w:w="108" w:type="dxa"/>
                        </w:tcMar>
                      </w:tcPr>
                      <w:p w14:paraId="4055F588" w14:textId="77777777" w:rsidR="001961AA" w:rsidRPr="00B9692C" w:rsidRDefault="001961AA" w:rsidP="001961AA">
                        <w:pPr>
                          <w:spacing w:line="252" w:lineRule="auto"/>
                          <w:jc w:val="both"/>
                          <w:rPr>
                            <w:b/>
                            <w:bCs/>
                            <w:sz w:val="24"/>
                            <w:szCs w:val="24"/>
                            <w:shd w:val="clear" w:color="auto" w:fill="FFFFFF"/>
                          </w:rPr>
                        </w:pPr>
                      </w:p>
                    </w:tc>
                    <w:tc>
                      <w:tcPr>
                        <w:tcW w:w="4876" w:type="dxa"/>
                        <w:tcMar>
                          <w:top w:w="0" w:type="dxa"/>
                          <w:left w:w="108" w:type="dxa"/>
                          <w:bottom w:w="0" w:type="dxa"/>
                          <w:right w:w="108" w:type="dxa"/>
                        </w:tcMar>
                      </w:tcPr>
                      <w:p w14:paraId="3CB94816" w14:textId="77777777" w:rsidR="001961AA" w:rsidRPr="00B9692C" w:rsidRDefault="001961AA" w:rsidP="001961AA">
                        <w:pPr>
                          <w:spacing w:line="252" w:lineRule="auto"/>
                          <w:jc w:val="both"/>
                          <w:rPr>
                            <w:b/>
                            <w:bCs/>
                            <w:sz w:val="24"/>
                            <w:szCs w:val="24"/>
                            <w:shd w:val="clear" w:color="auto" w:fill="FFFFFF"/>
                            <w:lang w:val="cs-CZ"/>
                          </w:rPr>
                        </w:pPr>
                      </w:p>
                    </w:tc>
                  </w:tr>
                  <w:tr w:rsidR="001961AA" w:rsidRPr="00B9692C" w14:paraId="6170C36F" w14:textId="77777777" w:rsidTr="009F6E53">
                    <w:trPr>
                      <w:jc w:val="center"/>
                    </w:trPr>
                    <w:tc>
                      <w:tcPr>
                        <w:tcW w:w="4876" w:type="dxa"/>
                        <w:tcMar>
                          <w:top w:w="0" w:type="dxa"/>
                          <w:left w:w="108" w:type="dxa"/>
                          <w:bottom w:w="0" w:type="dxa"/>
                          <w:right w:w="108" w:type="dxa"/>
                        </w:tcMar>
                        <w:hideMark/>
                      </w:tcPr>
                      <w:p w14:paraId="0235B811" w14:textId="77777777" w:rsidR="001961AA" w:rsidRPr="00B9692C" w:rsidRDefault="001961AA" w:rsidP="001961AA">
                        <w:pPr>
                          <w:spacing w:line="252" w:lineRule="auto"/>
                          <w:jc w:val="both"/>
                          <w:rPr>
                            <w:sz w:val="24"/>
                            <w:szCs w:val="24"/>
                            <w:lang w:val="en-US"/>
                          </w:rPr>
                        </w:pPr>
                        <w:r w:rsidRPr="00B9692C">
                          <w:rPr>
                            <w:rStyle w:val="oj-bold"/>
                            <w:sz w:val="24"/>
                            <w:szCs w:val="24"/>
                            <w:shd w:val="clear" w:color="auto" w:fill="FFFFFF"/>
                            <w:lang w:val="en-US"/>
                          </w:rPr>
                          <w:t>Data importer(s):</w:t>
                        </w:r>
                        <w:r w:rsidRPr="00B9692C">
                          <w:rPr>
                            <w:sz w:val="24"/>
                            <w:szCs w:val="24"/>
                            <w:shd w:val="clear" w:color="auto" w:fill="FFFFFF"/>
                            <w:lang w:val="en-US"/>
                          </w:rPr>
                          <w:t> [</w:t>
                        </w:r>
                        <w:r w:rsidRPr="00B9692C">
                          <w:rPr>
                            <w:rStyle w:val="oj-italic"/>
                            <w:i/>
                            <w:iCs/>
                            <w:sz w:val="24"/>
                            <w:szCs w:val="24"/>
                            <w:shd w:val="clear" w:color="auto" w:fill="FFFFFF"/>
                            <w:lang w:val="en-US"/>
                          </w:rPr>
                          <w:t>Identity and contact details of the data importer(s), including any contact person with responsibility for data protection]</w:t>
                        </w:r>
                      </w:p>
                    </w:tc>
                    <w:tc>
                      <w:tcPr>
                        <w:tcW w:w="4876" w:type="dxa"/>
                        <w:tcMar>
                          <w:top w:w="0" w:type="dxa"/>
                          <w:left w:w="108" w:type="dxa"/>
                          <w:bottom w:w="0" w:type="dxa"/>
                          <w:right w:w="108" w:type="dxa"/>
                        </w:tcMar>
                        <w:hideMark/>
                      </w:tcPr>
                      <w:p w14:paraId="61E320DE" w14:textId="77777777" w:rsidR="001961AA" w:rsidRPr="00B9692C" w:rsidRDefault="001961AA" w:rsidP="001961AA">
                        <w:pPr>
                          <w:spacing w:line="252" w:lineRule="auto"/>
                          <w:jc w:val="both"/>
                          <w:rPr>
                            <w:sz w:val="24"/>
                            <w:szCs w:val="24"/>
                            <w:lang w:val="cs-CZ"/>
                          </w:rPr>
                        </w:pPr>
                        <w:r w:rsidRPr="00B9692C">
                          <w:rPr>
                            <w:rStyle w:val="oj-bold"/>
                            <w:sz w:val="24"/>
                            <w:szCs w:val="24"/>
                            <w:shd w:val="clear" w:color="auto" w:fill="FFFFFF"/>
                            <w:lang w:val="cs-CZ"/>
                          </w:rPr>
                          <w:t>Dovozce nebo dovozci údajů:</w:t>
                        </w:r>
                        <w:r w:rsidRPr="00B9692C">
                          <w:rPr>
                            <w:sz w:val="24"/>
                            <w:szCs w:val="24"/>
                            <w:shd w:val="clear" w:color="auto" w:fill="FFFFFF"/>
                            <w:lang w:val="cs-CZ"/>
                          </w:rPr>
                          <w:t> </w:t>
                        </w:r>
                        <w:r w:rsidRPr="00B9692C">
                          <w:rPr>
                            <w:rStyle w:val="oj-italic"/>
                            <w:i/>
                            <w:iCs/>
                            <w:sz w:val="24"/>
                            <w:szCs w:val="24"/>
                            <w:shd w:val="clear" w:color="auto" w:fill="FFFFFF"/>
                            <w:lang w:val="cs-CZ"/>
                          </w:rPr>
                          <w:t>[Totožnost a kontaktní údaje dovozce/dovozců údajů, včetně jakékoli kontaktní osoby, která je odpovědná za ochranu údajů]</w:t>
                        </w:r>
                      </w:p>
                    </w:tc>
                  </w:tr>
                  <w:tr w:rsidR="001961AA" w:rsidRPr="00B9692C" w14:paraId="475745DC" w14:textId="77777777" w:rsidTr="009F6E53">
                    <w:trPr>
                      <w:jc w:val="center"/>
                    </w:trPr>
                    <w:tc>
                      <w:tcPr>
                        <w:tcW w:w="4876" w:type="dxa"/>
                        <w:tcMar>
                          <w:top w:w="0" w:type="dxa"/>
                          <w:left w:w="108" w:type="dxa"/>
                          <w:bottom w:w="0" w:type="dxa"/>
                          <w:right w:w="108" w:type="dxa"/>
                        </w:tcMar>
                      </w:tcPr>
                      <w:p w14:paraId="3E06618D" w14:textId="77777777" w:rsidR="001961AA" w:rsidRPr="00B9692C" w:rsidRDefault="001961AA" w:rsidP="001961AA">
                        <w:pPr>
                          <w:jc w:val="both"/>
                          <w:rPr>
                            <w:b/>
                            <w:bCs/>
                            <w:sz w:val="24"/>
                            <w:szCs w:val="24"/>
                            <w:shd w:val="clear" w:color="auto" w:fill="FFFFFF"/>
                            <w:lang w:val="en-US"/>
                          </w:rPr>
                        </w:pPr>
                      </w:p>
                    </w:tc>
                    <w:tc>
                      <w:tcPr>
                        <w:tcW w:w="4876" w:type="dxa"/>
                        <w:tcMar>
                          <w:top w:w="0" w:type="dxa"/>
                          <w:left w:w="108" w:type="dxa"/>
                          <w:bottom w:w="0" w:type="dxa"/>
                          <w:right w:w="108" w:type="dxa"/>
                        </w:tcMar>
                      </w:tcPr>
                      <w:p w14:paraId="15D92B1A" w14:textId="77777777" w:rsidR="001961AA" w:rsidRPr="00B9692C" w:rsidRDefault="001961AA" w:rsidP="001961AA">
                        <w:pPr>
                          <w:spacing w:line="252" w:lineRule="auto"/>
                          <w:jc w:val="both"/>
                          <w:rPr>
                            <w:b/>
                            <w:bCs/>
                            <w:sz w:val="24"/>
                            <w:szCs w:val="24"/>
                            <w:shd w:val="clear" w:color="auto" w:fill="FFFFFF"/>
                            <w:lang w:val="cs-CZ"/>
                          </w:rPr>
                        </w:pPr>
                      </w:p>
                    </w:tc>
                  </w:tr>
                  <w:tr w:rsidR="001961AA" w:rsidRPr="00B9692C" w14:paraId="5A6844DF" w14:textId="77777777" w:rsidTr="009F6E53">
                    <w:trPr>
                      <w:jc w:val="center"/>
                    </w:trPr>
                    <w:tc>
                      <w:tcPr>
                        <w:tcW w:w="4876" w:type="dxa"/>
                        <w:shd w:val="clear" w:color="auto" w:fill="FFFFFF" w:themeFill="background1"/>
                        <w:tcMar>
                          <w:top w:w="0" w:type="dxa"/>
                          <w:left w:w="108" w:type="dxa"/>
                          <w:bottom w:w="0" w:type="dxa"/>
                          <w:right w:w="108" w:type="dxa"/>
                        </w:tcMar>
                        <w:hideMark/>
                      </w:tcPr>
                      <w:p w14:paraId="7A1FD259" w14:textId="77777777" w:rsidR="001961AA" w:rsidRPr="00B9692C" w:rsidRDefault="001961AA" w:rsidP="001961AA">
                        <w:pPr>
                          <w:jc w:val="both"/>
                          <w:rPr>
                            <w:sz w:val="24"/>
                            <w:szCs w:val="24"/>
                          </w:rPr>
                        </w:pPr>
                        <w:r w:rsidRPr="00B9692C">
                          <w:rPr>
                            <w:noProof/>
                            <w:sz w:val="24"/>
                            <w:szCs w:val="24"/>
                          </w:rPr>
                          <w:t xml:space="preserve">Name: </w:t>
                        </w:r>
                        <w:r w:rsidRPr="00B9692C">
                          <w:rPr>
                            <w:sz w:val="24"/>
                            <w:szCs w:val="24"/>
                          </w:rPr>
                          <w:t xml:space="preserve"> </w:t>
                        </w:r>
                        <w:r w:rsidRPr="00B9692C">
                          <w:rPr>
                            <w:rFonts w:eastAsia="Calibri"/>
                            <w:noProof/>
                            <w:sz w:val="24"/>
                            <w:szCs w:val="24"/>
                            <w:lang w:val="en-US"/>
                          </w:rPr>
                          <w:t>Arrowhead Pharmaceuticals, Inc.</w:t>
                        </w:r>
                      </w:p>
                      <w:p w14:paraId="31D5A0D6" w14:textId="77777777" w:rsidR="001961AA" w:rsidRPr="00B9692C" w:rsidRDefault="001961AA" w:rsidP="001961AA">
                        <w:pPr>
                          <w:spacing w:line="252" w:lineRule="auto"/>
                          <w:jc w:val="both"/>
                          <w:rPr>
                            <w:sz w:val="24"/>
                            <w:szCs w:val="24"/>
                          </w:rPr>
                        </w:pPr>
                      </w:p>
                    </w:tc>
                    <w:tc>
                      <w:tcPr>
                        <w:tcW w:w="4876" w:type="dxa"/>
                        <w:shd w:val="clear" w:color="auto" w:fill="FFFFFF" w:themeFill="background1"/>
                        <w:tcMar>
                          <w:top w:w="0" w:type="dxa"/>
                          <w:left w:w="108" w:type="dxa"/>
                          <w:bottom w:w="0" w:type="dxa"/>
                          <w:right w:w="108" w:type="dxa"/>
                        </w:tcMar>
                        <w:hideMark/>
                      </w:tcPr>
                      <w:p w14:paraId="6B87F8FF" w14:textId="77777777" w:rsidR="001961AA" w:rsidRPr="00B9692C" w:rsidRDefault="001961AA" w:rsidP="001961AA">
                        <w:pPr>
                          <w:spacing w:line="252" w:lineRule="auto"/>
                          <w:jc w:val="both"/>
                          <w:rPr>
                            <w:sz w:val="24"/>
                            <w:szCs w:val="24"/>
                            <w:lang w:val="cs-CZ"/>
                          </w:rPr>
                        </w:pPr>
                        <w:r w:rsidRPr="00B9692C">
                          <w:rPr>
                            <w:sz w:val="24"/>
                            <w:szCs w:val="24"/>
                            <w:lang w:val="cs-CZ"/>
                          </w:rPr>
                          <w:t xml:space="preserve">Jméno: </w:t>
                        </w:r>
                        <w:r w:rsidRPr="00B9692C">
                          <w:rPr>
                            <w:rFonts w:eastAsia="Calibri"/>
                            <w:noProof/>
                            <w:sz w:val="24"/>
                            <w:szCs w:val="24"/>
                            <w:lang w:val="en-US"/>
                          </w:rPr>
                          <w:t>Arrowhead Pharmaceuticals, Inc.</w:t>
                        </w:r>
                      </w:p>
                    </w:tc>
                  </w:tr>
                  <w:tr w:rsidR="001961AA" w:rsidRPr="00B9692C" w14:paraId="6AA3A94B" w14:textId="77777777" w:rsidTr="009F6E53">
                    <w:trPr>
                      <w:jc w:val="center"/>
                    </w:trPr>
                    <w:tc>
                      <w:tcPr>
                        <w:tcW w:w="4876" w:type="dxa"/>
                        <w:shd w:val="clear" w:color="auto" w:fill="auto"/>
                        <w:tcMar>
                          <w:top w:w="0" w:type="dxa"/>
                          <w:left w:w="108" w:type="dxa"/>
                          <w:bottom w:w="0" w:type="dxa"/>
                          <w:right w:w="108" w:type="dxa"/>
                        </w:tcMar>
                        <w:hideMark/>
                      </w:tcPr>
                      <w:p w14:paraId="6D271120" w14:textId="77777777" w:rsidR="001961AA" w:rsidRPr="00B9692C" w:rsidRDefault="001961AA" w:rsidP="001961AA">
                        <w:pPr>
                          <w:jc w:val="both"/>
                          <w:rPr>
                            <w:sz w:val="24"/>
                            <w:szCs w:val="24"/>
                            <w:lang w:val="en-US"/>
                          </w:rPr>
                        </w:pPr>
                        <w:r w:rsidRPr="00B9692C">
                          <w:rPr>
                            <w:noProof/>
                            <w:sz w:val="24"/>
                            <w:szCs w:val="24"/>
                            <w:lang w:val="en-US"/>
                          </w:rPr>
                          <w:t xml:space="preserve">Address: </w:t>
                        </w:r>
                        <w:r w:rsidRPr="00B9692C">
                          <w:rPr>
                            <w:rFonts w:eastAsia="Calibri"/>
                            <w:noProof/>
                            <w:sz w:val="24"/>
                            <w:szCs w:val="24"/>
                            <w:lang w:val="en-US"/>
                          </w:rPr>
                          <w:t>177 E Colorado Blvd., Suite 700, Pasadena, CA 91105 (USA)</w:t>
                        </w:r>
                      </w:p>
                      <w:p w14:paraId="0EC8EAF8" w14:textId="77777777" w:rsidR="001961AA" w:rsidRPr="00B9692C" w:rsidRDefault="001961AA" w:rsidP="001961AA">
                        <w:pPr>
                          <w:jc w:val="both"/>
                          <w:rPr>
                            <w:sz w:val="24"/>
                            <w:szCs w:val="24"/>
                            <w:lang w:val="en-US"/>
                          </w:rPr>
                        </w:pPr>
                      </w:p>
                    </w:tc>
                    <w:tc>
                      <w:tcPr>
                        <w:tcW w:w="4876" w:type="dxa"/>
                        <w:shd w:val="clear" w:color="auto" w:fill="auto"/>
                        <w:tcMar>
                          <w:top w:w="0" w:type="dxa"/>
                          <w:left w:w="108" w:type="dxa"/>
                          <w:bottom w:w="0" w:type="dxa"/>
                          <w:right w:w="108" w:type="dxa"/>
                        </w:tcMar>
                        <w:hideMark/>
                      </w:tcPr>
                      <w:p w14:paraId="4CEAE6C3" w14:textId="77777777" w:rsidR="001961AA" w:rsidRPr="00B9692C" w:rsidRDefault="001961AA" w:rsidP="001961AA">
                        <w:pPr>
                          <w:jc w:val="both"/>
                          <w:rPr>
                            <w:sz w:val="24"/>
                            <w:szCs w:val="24"/>
                            <w:lang w:val="cs-CZ"/>
                          </w:rPr>
                        </w:pPr>
                        <w:r w:rsidRPr="00B9692C">
                          <w:rPr>
                            <w:sz w:val="24"/>
                            <w:szCs w:val="24"/>
                            <w:lang w:val="cs-CZ"/>
                          </w:rPr>
                          <w:t xml:space="preserve">Adresa: </w:t>
                        </w:r>
                        <w:r w:rsidRPr="00B9692C">
                          <w:rPr>
                            <w:rFonts w:eastAsia="Calibri"/>
                            <w:noProof/>
                            <w:sz w:val="24"/>
                            <w:szCs w:val="24"/>
                            <w:lang w:val="pl-PL"/>
                          </w:rPr>
                          <w:t>177 E Colorado Blvd., Suite 700, Pasadena, CA 91105 (USA)</w:t>
                        </w:r>
                      </w:p>
                    </w:tc>
                  </w:tr>
                  <w:tr w:rsidR="001961AA" w:rsidRPr="00B9692C" w14:paraId="6EBEDCAD" w14:textId="77777777" w:rsidTr="009F6E53">
                    <w:trPr>
                      <w:jc w:val="center"/>
                    </w:trPr>
                    <w:tc>
                      <w:tcPr>
                        <w:tcW w:w="4876" w:type="dxa"/>
                        <w:shd w:val="clear" w:color="auto" w:fill="auto"/>
                        <w:tcMar>
                          <w:top w:w="0" w:type="dxa"/>
                          <w:left w:w="108" w:type="dxa"/>
                          <w:bottom w:w="0" w:type="dxa"/>
                          <w:right w:w="108" w:type="dxa"/>
                        </w:tcMar>
                        <w:hideMark/>
                      </w:tcPr>
                      <w:p w14:paraId="23A29603" w14:textId="77777777" w:rsidR="001961AA" w:rsidRPr="00B9692C" w:rsidRDefault="001961AA" w:rsidP="001961AA">
                        <w:pPr>
                          <w:pStyle w:val="CommentText"/>
                          <w:rPr>
                            <w:rFonts w:ascii="Times New Roman" w:hAnsi="Times New Roman"/>
                            <w:noProof/>
                            <w:sz w:val="24"/>
                            <w:szCs w:val="24"/>
                          </w:rPr>
                        </w:pPr>
                        <w:r w:rsidRPr="00B9692C">
                          <w:rPr>
                            <w:rFonts w:ascii="Times New Roman" w:hAnsi="Times New Roman"/>
                            <w:noProof/>
                            <w:sz w:val="24"/>
                            <w:szCs w:val="24"/>
                          </w:rPr>
                          <w:t xml:space="preserve">Contact person’s name, position and contact details: </w:t>
                        </w:r>
                      </w:p>
                      <w:p w14:paraId="2F61BCEB" w14:textId="548C14DF" w:rsidR="001961AA" w:rsidRPr="00B9692C" w:rsidRDefault="001961AA" w:rsidP="001961AA">
                        <w:pPr>
                          <w:jc w:val="both"/>
                          <w:rPr>
                            <w:rFonts w:eastAsia="Calibri"/>
                            <w:noProof/>
                            <w:sz w:val="24"/>
                            <w:szCs w:val="24"/>
                            <w:lang w:val="en-US"/>
                          </w:rPr>
                        </w:pPr>
                        <w:r w:rsidRPr="00B9692C">
                          <w:rPr>
                            <w:rFonts w:eastAsia="Calibri"/>
                            <w:noProof/>
                            <w:sz w:val="24"/>
                            <w:szCs w:val="24"/>
                            <w:lang w:val="en-US"/>
                          </w:rPr>
                          <w:t xml:space="preserve">Data Protection Officer: </w:t>
                        </w:r>
                        <w:r w:rsidR="00423B65" w:rsidRPr="00F85865">
                          <w:rPr>
                            <w:rFonts w:eastAsia="Calibri"/>
                            <w:noProof/>
                            <w:sz w:val="24"/>
                            <w:szCs w:val="24"/>
                            <w:highlight w:val="black"/>
                            <w:lang w:val="en-US"/>
                          </w:rPr>
                          <w:t>xxxxxxxxxx</w:t>
                        </w:r>
                      </w:p>
                      <w:p w14:paraId="53995651" w14:textId="01AE9267" w:rsidR="001961AA" w:rsidRPr="00B9692C" w:rsidRDefault="001961AA" w:rsidP="001961AA">
                        <w:pPr>
                          <w:jc w:val="both"/>
                          <w:rPr>
                            <w:sz w:val="24"/>
                            <w:szCs w:val="24"/>
                            <w:lang w:val="en-US"/>
                          </w:rPr>
                        </w:pPr>
                        <w:r w:rsidRPr="00B9692C">
                          <w:rPr>
                            <w:rFonts w:eastAsia="Calibri"/>
                            <w:noProof/>
                            <w:sz w:val="24"/>
                            <w:szCs w:val="24"/>
                            <w:lang w:val="en-US"/>
                          </w:rPr>
                          <w:t xml:space="preserve">Email: </w:t>
                        </w:r>
                        <w:r w:rsidR="00423B65" w:rsidRPr="00F85865">
                          <w:rPr>
                            <w:rFonts w:eastAsia="Calibri"/>
                            <w:noProof/>
                            <w:sz w:val="24"/>
                            <w:szCs w:val="24"/>
                            <w:highlight w:val="black"/>
                            <w:lang w:val="en-US"/>
                          </w:rPr>
                          <w:t>xxxxxxxx</w:t>
                        </w:r>
                        <w:r w:rsidR="00423B65">
                          <w:rPr>
                            <w:rFonts w:eastAsia="Calibri"/>
                            <w:noProof/>
                            <w:sz w:val="24"/>
                            <w:szCs w:val="24"/>
                            <w:highlight w:val="black"/>
                            <w:lang w:val="en-US"/>
                          </w:rPr>
                          <w:t>xxxxxxxxxxxxx</w:t>
                        </w:r>
                        <w:r w:rsidR="00423B65" w:rsidRPr="00F85865">
                          <w:rPr>
                            <w:rFonts w:eastAsia="Calibri"/>
                            <w:noProof/>
                            <w:sz w:val="24"/>
                            <w:szCs w:val="24"/>
                            <w:highlight w:val="black"/>
                            <w:lang w:val="en-US"/>
                          </w:rPr>
                          <w:t>xx</w:t>
                        </w:r>
                      </w:p>
                    </w:tc>
                    <w:tc>
                      <w:tcPr>
                        <w:tcW w:w="4876" w:type="dxa"/>
                        <w:shd w:val="clear" w:color="auto" w:fill="auto"/>
                        <w:tcMar>
                          <w:top w:w="0" w:type="dxa"/>
                          <w:left w:w="108" w:type="dxa"/>
                          <w:bottom w:w="0" w:type="dxa"/>
                          <w:right w:w="108" w:type="dxa"/>
                        </w:tcMar>
                      </w:tcPr>
                      <w:p w14:paraId="3C913E30" w14:textId="77777777" w:rsidR="001961AA" w:rsidRPr="00B9692C" w:rsidRDefault="001961AA" w:rsidP="001961AA">
                        <w:pPr>
                          <w:jc w:val="both"/>
                          <w:rPr>
                            <w:sz w:val="24"/>
                            <w:szCs w:val="24"/>
                            <w:lang w:val="cs-CZ"/>
                          </w:rPr>
                        </w:pPr>
                        <w:r w:rsidRPr="00B9692C">
                          <w:rPr>
                            <w:sz w:val="24"/>
                            <w:szCs w:val="24"/>
                            <w:lang w:val="cs-CZ"/>
                          </w:rPr>
                          <w:t xml:space="preserve">Jméno, funkce a kontaktní údaje kontaktní osoby: </w:t>
                        </w:r>
                      </w:p>
                      <w:p w14:paraId="2B0B8C55" w14:textId="77777777" w:rsidR="001961AA" w:rsidRPr="00B9692C" w:rsidRDefault="001961AA" w:rsidP="001961AA">
                        <w:pPr>
                          <w:jc w:val="both"/>
                          <w:rPr>
                            <w:sz w:val="24"/>
                            <w:szCs w:val="24"/>
                            <w:lang w:val="cs-CZ"/>
                          </w:rPr>
                        </w:pPr>
                      </w:p>
                      <w:p w14:paraId="75136AFF" w14:textId="515D6BDB" w:rsidR="001961AA" w:rsidRPr="00423B65" w:rsidRDefault="001961AA" w:rsidP="001961AA">
                        <w:pPr>
                          <w:jc w:val="both"/>
                          <w:rPr>
                            <w:rFonts w:eastAsia="Calibri"/>
                            <w:noProof/>
                            <w:sz w:val="24"/>
                            <w:szCs w:val="24"/>
                            <w:lang w:val="cs-CZ"/>
                          </w:rPr>
                        </w:pPr>
                        <w:r w:rsidRPr="00423B65">
                          <w:rPr>
                            <w:rFonts w:eastAsia="Calibri"/>
                            <w:noProof/>
                            <w:sz w:val="24"/>
                            <w:szCs w:val="24"/>
                            <w:lang w:val="cs-CZ"/>
                          </w:rPr>
                          <w:t xml:space="preserve">Data Protection Officer: </w:t>
                        </w:r>
                        <w:r w:rsidR="00F85865" w:rsidRPr="00423B65">
                          <w:rPr>
                            <w:rFonts w:eastAsia="Calibri"/>
                            <w:noProof/>
                            <w:sz w:val="24"/>
                            <w:szCs w:val="24"/>
                            <w:highlight w:val="black"/>
                            <w:lang w:val="cs-CZ"/>
                          </w:rPr>
                          <w:t>xxxxxxxxxxxxx</w:t>
                        </w:r>
                      </w:p>
                      <w:p w14:paraId="04FCBBD7" w14:textId="0804A9B8" w:rsidR="001961AA" w:rsidRPr="00423B65" w:rsidRDefault="001961AA" w:rsidP="001961AA">
                        <w:pPr>
                          <w:jc w:val="both"/>
                          <w:rPr>
                            <w:sz w:val="24"/>
                            <w:szCs w:val="24"/>
                            <w:lang w:val="cs-CZ"/>
                          </w:rPr>
                        </w:pPr>
                        <w:r w:rsidRPr="00423B65">
                          <w:rPr>
                            <w:rFonts w:eastAsia="Calibri"/>
                            <w:noProof/>
                            <w:sz w:val="24"/>
                            <w:szCs w:val="24"/>
                            <w:lang w:val="cs-CZ"/>
                          </w:rPr>
                          <w:t xml:space="preserve">Email: </w:t>
                        </w:r>
                        <w:r w:rsidR="00423B65" w:rsidRPr="00423B65">
                          <w:rPr>
                            <w:rFonts w:eastAsia="Calibri"/>
                            <w:noProof/>
                            <w:sz w:val="24"/>
                            <w:szCs w:val="24"/>
                            <w:highlight w:val="black"/>
                            <w:lang w:val="cs-CZ"/>
                          </w:rPr>
                          <w:t>xxxxxxxxxxxxxxxxxxxxxx</w:t>
                        </w:r>
                      </w:p>
                    </w:tc>
                  </w:tr>
                  <w:tr w:rsidR="001961AA" w:rsidRPr="00B9692C" w14:paraId="649FAEBB" w14:textId="77777777" w:rsidTr="009F6E53">
                    <w:trPr>
                      <w:jc w:val="center"/>
                    </w:trPr>
                    <w:tc>
                      <w:tcPr>
                        <w:tcW w:w="4876" w:type="dxa"/>
                        <w:tcMar>
                          <w:top w:w="0" w:type="dxa"/>
                          <w:left w:w="108" w:type="dxa"/>
                          <w:bottom w:w="0" w:type="dxa"/>
                          <w:right w:w="108" w:type="dxa"/>
                        </w:tcMar>
                        <w:hideMark/>
                      </w:tcPr>
                      <w:p w14:paraId="2B24D42E" w14:textId="77777777" w:rsidR="001961AA" w:rsidRPr="00423B65" w:rsidRDefault="001961AA" w:rsidP="001961AA">
                        <w:pPr>
                          <w:spacing w:line="252" w:lineRule="auto"/>
                          <w:jc w:val="both"/>
                          <w:rPr>
                            <w:noProof/>
                            <w:sz w:val="24"/>
                            <w:szCs w:val="24"/>
                            <w:lang w:val="cs-CZ"/>
                          </w:rPr>
                        </w:pPr>
                      </w:p>
                      <w:p w14:paraId="3EECC1F3" w14:textId="77777777" w:rsidR="001961AA" w:rsidRPr="00B9692C" w:rsidRDefault="001961AA" w:rsidP="001961AA">
                        <w:pPr>
                          <w:spacing w:line="252" w:lineRule="auto"/>
                          <w:jc w:val="both"/>
                          <w:rPr>
                            <w:sz w:val="24"/>
                            <w:szCs w:val="24"/>
                            <w:lang w:val="en-US"/>
                          </w:rPr>
                        </w:pPr>
                        <w:r w:rsidRPr="00B9692C">
                          <w:rPr>
                            <w:noProof/>
                            <w:sz w:val="24"/>
                            <w:szCs w:val="24"/>
                            <w:lang w:val="en-US"/>
                          </w:rPr>
                          <w:t>Activities relevant to the data transferred under these Clauses: Research and development services including health and scientific research..</w:t>
                        </w:r>
                      </w:p>
                    </w:tc>
                    <w:tc>
                      <w:tcPr>
                        <w:tcW w:w="4876" w:type="dxa"/>
                        <w:tcMar>
                          <w:top w:w="0" w:type="dxa"/>
                          <w:left w:w="108" w:type="dxa"/>
                          <w:bottom w:w="0" w:type="dxa"/>
                          <w:right w:w="108" w:type="dxa"/>
                        </w:tcMar>
                        <w:hideMark/>
                      </w:tcPr>
                      <w:p w14:paraId="1BD96DEE" w14:textId="77777777" w:rsidR="001961AA" w:rsidRPr="00B9692C" w:rsidRDefault="001961AA" w:rsidP="001961AA">
                        <w:pPr>
                          <w:spacing w:line="252" w:lineRule="auto"/>
                          <w:jc w:val="both"/>
                          <w:rPr>
                            <w:sz w:val="24"/>
                            <w:szCs w:val="24"/>
                            <w:lang w:val="cs-CZ"/>
                          </w:rPr>
                        </w:pPr>
                      </w:p>
                      <w:p w14:paraId="7F5B1774" w14:textId="77777777" w:rsidR="001961AA" w:rsidRPr="00B9692C" w:rsidRDefault="001961AA" w:rsidP="001961AA">
                        <w:pPr>
                          <w:spacing w:line="252" w:lineRule="auto"/>
                          <w:jc w:val="both"/>
                          <w:rPr>
                            <w:sz w:val="24"/>
                            <w:szCs w:val="24"/>
                            <w:lang w:val="cs-CZ"/>
                          </w:rPr>
                        </w:pPr>
                        <w:r w:rsidRPr="00B9692C">
                          <w:rPr>
                            <w:sz w:val="24"/>
                            <w:szCs w:val="24"/>
                            <w:lang w:val="cs-CZ"/>
                          </w:rPr>
                          <w:t>Činnosti související s údaji předávanými podle těchto doložek: Výzkumné a vývojové služby včetně zdravotnického a vědeckého výzkumu.</w:t>
                        </w:r>
                      </w:p>
                    </w:tc>
                  </w:tr>
                  <w:tr w:rsidR="001961AA" w:rsidRPr="00B9692C" w14:paraId="459F96C8" w14:textId="77777777" w:rsidTr="009F6E53">
                    <w:trPr>
                      <w:jc w:val="center"/>
                    </w:trPr>
                    <w:tc>
                      <w:tcPr>
                        <w:tcW w:w="4876" w:type="dxa"/>
                        <w:tcMar>
                          <w:top w:w="0" w:type="dxa"/>
                          <w:left w:w="108" w:type="dxa"/>
                          <w:bottom w:w="0" w:type="dxa"/>
                          <w:right w:w="108" w:type="dxa"/>
                        </w:tcMar>
                      </w:tcPr>
                      <w:p w14:paraId="5CFF23DC" w14:textId="77777777" w:rsidR="001961AA" w:rsidRPr="00B9692C" w:rsidRDefault="001961AA" w:rsidP="001961AA">
                        <w:pPr>
                          <w:spacing w:line="252" w:lineRule="auto"/>
                          <w:jc w:val="both"/>
                          <w:rPr>
                            <w:b/>
                            <w:bCs/>
                            <w:sz w:val="24"/>
                            <w:szCs w:val="24"/>
                            <w:shd w:val="clear" w:color="auto" w:fill="FFFFFF"/>
                            <w:lang w:val="cs-CZ"/>
                          </w:rPr>
                        </w:pPr>
                      </w:p>
                    </w:tc>
                    <w:tc>
                      <w:tcPr>
                        <w:tcW w:w="4876" w:type="dxa"/>
                        <w:tcMar>
                          <w:top w:w="0" w:type="dxa"/>
                          <w:left w:w="108" w:type="dxa"/>
                          <w:bottom w:w="0" w:type="dxa"/>
                          <w:right w:w="108" w:type="dxa"/>
                        </w:tcMar>
                      </w:tcPr>
                      <w:p w14:paraId="430F864A" w14:textId="77777777" w:rsidR="001961AA" w:rsidRPr="00B9692C" w:rsidRDefault="001961AA" w:rsidP="001961AA">
                        <w:pPr>
                          <w:spacing w:line="252" w:lineRule="auto"/>
                          <w:jc w:val="both"/>
                          <w:rPr>
                            <w:b/>
                            <w:bCs/>
                            <w:sz w:val="24"/>
                            <w:szCs w:val="24"/>
                            <w:shd w:val="clear" w:color="auto" w:fill="FFFFFF"/>
                            <w:lang w:val="cs-CZ"/>
                          </w:rPr>
                        </w:pPr>
                      </w:p>
                    </w:tc>
                  </w:tr>
                  <w:tr w:rsidR="001961AA" w:rsidRPr="00B9692C" w14:paraId="072DA7B9" w14:textId="77777777" w:rsidTr="009F6E53">
                    <w:trPr>
                      <w:jc w:val="center"/>
                    </w:trPr>
                    <w:tc>
                      <w:tcPr>
                        <w:tcW w:w="4876" w:type="dxa"/>
                        <w:tcMar>
                          <w:top w:w="0" w:type="dxa"/>
                          <w:left w:w="108" w:type="dxa"/>
                          <w:bottom w:w="0" w:type="dxa"/>
                          <w:right w:w="108" w:type="dxa"/>
                        </w:tcMar>
                        <w:hideMark/>
                      </w:tcPr>
                      <w:p w14:paraId="16683E97" w14:textId="77777777" w:rsidR="001961AA" w:rsidRPr="00B9692C" w:rsidRDefault="001961AA" w:rsidP="001961AA">
                        <w:pPr>
                          <w:spacing w:line="252" w:lineRule="auto"/>
                          <w:jc w:val="both"/>
                          <w:rPr>
                            <w:sz w:val="24"/>
                            <w:szCs w:val="24"/>
                          </w:rPr>
                        </w:pPr>
                        <w:r w:rsidRPr="00B9692C">
                          <w:rPr>
                            <w:sz w:val="24"/>
                            <w:szCs w:val="24"/>
                            <w:shd w:val="clear" w:color="auto" w:fill="FFFFFF"/>
                          </w:rPr>
                          <w:t>Role (controller/processor): controller</w:t>
                        </w:r>
                      </w:p>
                    </w:tc>
                    <w:tc>
                      <w:tcPr>
                        <w:tcW w:w="4876" w:type="dxa"/>
                        <w:tcMar>
                          <w:top w:w="0" w:type="dxa"/>
                          <w:left w:w="108" w:type="dxa"/>
                          <w:bottom w:w="0" w:type="dxa"/>
                          <w:right w:w="108" w:type="dxa"/>
                        </w:tcMar>
                        <w:hideMark/>
                      </w:tcPr>
                      <w:p w14:paraId="3835E8B8" w14:textId="77777777" w:rsidR="001961AA" w:rsidRPr="00B9692C" w:rsidRDefault="001961AA" w:rsidP="001961AA">
                        <w:pPr>
                          <w:spacing w:line="252" w:lineRule="auto"/>
                          <w:jc w:val="both"/>
                          <w:rPr>
                            <w:sz w:val="24"/>
                            <w:szCs w:val="24"/>
                            <w:lang w:val="cs-CZ"/>
                          </w:rPr>
                        </w:pPr>
                        <w:r w:rsidRPr="00B9692C">
                          <w:rPr>
                            <w:sz w:val="24"/>
                            <w:szCs w:val="24"/>
                            <w:shd w:val="clear" w:color="auto" w:fill="FFFFFF"/>
                            <w:lang w:val="cs-CZ"/>
                          </w:rPr>
                          <w:t>Úloha (správce/zpracovatel): správce</w:t>
                        </w:r>
                      </w:p>
                    </w:tc>
                  </w:tr>
                  <w:tr w:rsidR="001961AA" w:rsidRPr="00B9692C" w14:paraId="33A67545" w14:textId="77777777" w:rsidTr="009F6E53">
                    <w:trPr>
                      <w:jc w:val="center"/>
                    </w:trPr>
                    <w:tc>
                      <w:tcPr>
                        <w:tcW w:w="4876" w:type="dxa"/>
                        <w:tcMar>
                          <w:top w:w="0" w:type="dxa"/>
                          <w:left w:w="108" w:type="dxa"/>
                          <w:bottom w:w="0" w:type="dxa"/>
                          <w:right w:w="108" w:type="dxa"/>
                        </w:tcMar>
                        <w:hideMark/>
                      </w:tcPr>
                      <w:p w14:paraId="7D88259E" w14:textId="77777777" w:rsidR="001961AA" w:rsidRPr="00B9692C" w:rsidRDefault="001961AA" w:rsidP="001961AA">
                        <w:pPr>
                          <w:spacing w:line="252" w:lineRule="auto"/>
                          <w:jc w:val="both"/>
                          <w:rPr>
                            <w:b/>
                            <w:bCs/>
                            <w:sz w:val="24"/>
                            <w:szCs w:val="24"/>
                            <w:shd w:val="clear" w:color="auto" w:fill="FFFFFF"/>
                          </w:rPr>
                        </w:pPr>
                      </w:p>
                      <w:p w14:paraId="6B180E30" w14:textId="77777777" w:rsidR="001961AA" w:rsidRPr="00B9692C" w:rsidRDefault="001961AA" w:rsidP="001961AA">
                        <w:pPr>
                          <w:spacing w:line="252" w:lineRule="auto"/>
                          <w:jc w:val="both"/>
                          <w:rPr>
                            <w:b/>
                            <w:bCs/>
                            <w:sz w:val="24"/>
                            <w:szCs w:val="24"/>
                            <w:shd w:val="clear" w:color="auto" w:fill="FFFFFF"/>
                          </w:rPr>
                        </w:pPr>
                      </w:p>
                      <w:p w14:paraId="14E547F1" w14:textId="77777777" w:rsidR="001961AA" w:rsidRPr="00B9692C" w:rsidRDefault="001961AA" w:rsidP="001961AA">
                        <w:pPr>
                          <w:spacing w:line="252" w:lineRule="auto"/>
                          <w:jc w:val="both"/>
                          <w:rPr>
                            <w:sz w:val="24"/>
                            <w:szCs w:val="24"/>
                          </w:rPr>
                        </w:pPr>
                        <w:r w:rsidRPr="00B9692C">
                          <w:rPr>
                            <w:b/>
                            <w:bCs/>
                            <w:sz w:val="24"/>
                            <w:szCs w:val="24"/>
                            <w:shd w:val="clear" w:color="auto" w:fill="FFFFFF"/>
                          </w:rPr>
                          <w:t>B.   </w:t>
                        </w:r>
                        <w:r w:rsidRPr="00B9692C">
                          <w:rPr>
                            <w:rStyle w:val="oj-bold"/>
                            <w:sz w:val="24"/>
                            <w:szCs w:val="24"/>
                            <w:shd w:val="clear" w:color="auto" w:fill="FFFFFF"/>
                          </w:rPr>
                          <w:t>DESCRIPTION OF TRANSFER</w:t>
                        </w:r>
                      </w:p>
                    </w:tc>
                    <w:tc>
                      <w:tcPr>
                        <w:tcW w:w="4876" w:type="dxa"/>
                        <w:tcMar>
                          <w:top w:w="0" w:type="dxa"/>
                          <w:left w:w="108" w:type="dxa"/>
                          <w:bottom w:w="0" w:type="dxa"/>
                          <w:right w:w="108" w:type="dxa"/>
                        </w:tcMar>
                        <w:hideMark/>
                      </w:tcPr>
                      <w:p w14:paraId="3B05AFCF" w14:textId="77777777" w:rsidR="001961AA" w:rsidRPr="00B9692C" w:rsidRDefault="001961AA" w:rsidP="001961AA">
                        <w:pPr>
                          <w:spacing w:line="252" w:lineRule="auto"/>
                          <w:jc w:val="both"/>
                          <w:rPr>
                            <w:b/>
                            <w:bCs/>
                            <w:sz w:val="24"/>
                            <w:szCs w:val="24"/>
                            <w:shd w:val="clear" w:color="auto" w:fill="FFFFFF"/>
                            <w:lang w:val="cs-CZ"/>
                          </w:rPr>
                        </w:pPr>
                      </w:p>
                      <w:p w14:paraId="64366812" w14:textId="77777777" w:rsidR="001961AA" w:rsidRPr="00B9692C" w:rsidRDefault="001961AA" w:rsidP="001961AA">
                        <w:pPr>
                          <w:spacing w:line="252" w:lineRule="auto"/>
                          <w:jc w:val="both"/>
                          <w:rPr>
                            <w:b/>
                            <w:bCs/>
                            <w:sz w:val="24"/>
                            <w:szCs w:val="24"/>
                            <w:shd w:val="clear" w:color="auto" w:fill="FFFFFF"/>
                            <w:lang w:val="cs-CZ"/>
                          </w:rPr>
                        </w:pPr>
                      </w:p>
                      <w:p w14:paraId="16436C82" w14:textId="77777777" w:rsidR="001961AA" w:rsidRPr="00B9692C" w:rsidRDefault="001961AA" w:rsidP="001961AA">
                        <w:pPr>
                          <w:spacing w:line="252" w:lineRule="auto"/>
                          <w:jc w:val="both"/>
                          <w:rPr>
                            <w:sz w:val="24"/>
                            <w:szCs w:val="24"/>
                            <w:lang w:val="cs-CZ"/>
                          </w:rPr>
                        </w:pPr>
                        <w:r w:rsidRPr="00B9692C">
                          <w:rPr>
                            <w:b/>
                            <w:bCs/>
                            <w:sz w:val="24"/>
                            <w:szCs w:val="24"/>
                            <w:shd w:val="clear" w:color="auto" w:fill="FFFFFF"/>
                            <w:lang w:val="cs-CZ"/>
                          </w:rPr>
                          <w:t>B.   </w:t>
                        </w:r>
                        <w:r w:rsidRPr="00B9692C">
                          <w:rPr>
                            <w:rStyle w:val="oj-bold"/>
                            <w:sz w:val="24"/>
                            <w:szCs w:val="24"/>
                            <w:shd w:val="clear" w:color="auto" w:fill="FFFFFF"/>
                            <w:lang w:val="cs-CZ"/>
                          </w:rPr>
                          <w:t>POPIS PŘEDÁNÍ</w:t>
                        </w:r>
                      </w:p>
                    </w:tc>
                  </w:tr>
                  <w:tr w:rsidR="001961AA" w:rsidRPr="00B9692C" w14:paraId="0F2E1DB6" w14:textId="77777777" w:rsidTr="009F6E53">
                    <w:trPr>
                      <w:jc w:val="center"/>
                    </w:trPr>
                    <w:tc>
                      <w:tcPr>
                        <w:tcW w:w="4876" w:type="dxa"/>
                        <w:tcMar>
                          <w:top w:w="0" w:type="dxa"/>
                          <w:left w:w="108" w:type="dxa"/>
                          <w:bottom w:w="0" w:type="dxa"/>
                          <w:right w:w="108" w:type="dxa"/>
                        </w:tcMar>
                      </w:tcPr>
                      <w:p w14:paraId="13ED9AD5" w14:textId="77777777" w:rsidR="001961AA" w:rsidRPr="00B9692C" w:rsidRDefault="001961AA" w:rsidP="001961AA">
                        <w:pPr>
                          <w:spacing w:line="252" w:lineRule="auto"/>
                          <w:jc w:val="both"/>
                          <w:rPr>
                            <w:b/>
                            <w:bCs/>
                            <w:sz w:val="24"/>
                            <w:szCs w:val="24"/>
                            <w:shd w:val="clear" w:color="auto" w:fill="FFFFFF"/>
                          </w:rPr>
                        </w:pPr>
                      </w:p>
                    </w:tc>
                    <w:tc>
                      <w:tcPr>
                        <w:tcW w:w="4876" w:type="dxa"/>
                        <w:tcMar>
                          <w:top w:w="0" w:type="dxa"/>
                          <w:left w:w="108" w:type="dxa"/>
                          <w:bottom w:w="0" w:type="dxa"/>
                          <w:right w:w="108" w:type="dxa"/>
                        </w:tcMar>
                      </w:tcPr>
                      <w:p w14:paraId="1D598ACA" w14:textId="77777777" w:rsidR="001961AA" w:rsidRPr="00B9692C" w:rsidRDefault="001961AA" w:rsidP="001961AA">
                        <w:pPr>
                          <w:spacing w:line="252" w:lineRule="auto"/>
                          <w:jc w:val="both"/>
                          <w:rPr>
                            <w:b/>
                            <w:bCs/>
                            <w:sz w:val="24"/>
                            <w:szCs w:val="24"/>
                            <w:shd w:val="clear" w:color="auto" w:fill="FFFFFF"/>
                            <w:lang w:val="cs-CZ"/>
                          </w:rPr>
                        </w:pPr>
                      </w:p>
                    </w:tc>
                  </w:tr>
                  <w:tr w:rsidR="001961AA" w:rsidRPr="00B9692C" w14:paraId="11C39AE3" w14:textId="77777777" w:rsidTr="009F6E53">
                    <w:trPr>
                      <w:jc w:val="center"/>
                    </w:trPr>
                    <w:tc>
                      <w:tcPr>
                        <w:tcW w:w="4876" w:type="dxa"/>
                        <w:tcMar>
                          <w:top w:w="0" w:type="dxa"/>
                          <w:left w:w="108" w:type="dxa"/>
                          <w:bottom w:w="0" w:type="dxa"/>
                          <w:right w:w="108" w:type="dxa"/>
                        </w:tcMar>
                      </w:tcPr>
                      <w:p w14:paraId="773676AD" w14:textId="77777777" w:rsidR="001961AA" w:rsidRPr="00B9692C" w:rsidRDefault="001961AA" w:rsidP="001961AA">
                        <w:pPr>
                          <w:spacing w:line="252" w:lineRule="auto"/>
                          <w:jc w:val="both"/>
                          <w:rPr>
                            <w:iCs/>
                            <w:noProof/>
                            <w:sz w:val="24"/>
                            <w:szCs w:val="24"/>
                            <w:lang w:val="en-US"/>
                          </w:rPr>
                        </w:pPr>
                        <w:r w:rsidRPr="00B9692C">
                          <w:rPr>
                            <w:iCs/>
                            <w:noProof/>
                            <w:sz w:val="24"/>
                            <w:szCs w:val="24"/>
                            <w:lang w:val="en-US"/>
                          </w:rPr>
                          <w:t>Categories of data subjects whose personal data is transferred</w:t>
                        </w:r>
                      </w:p>
                      <w:p w14:paraId="7F73C773" w14:textId="77777777" w:rsidR="001961AA" w:rsidRPr="00B9692C" w:rsidRDefault="001961AA" w:rsidP="001961AA">
                        <w:pPr>
                          <w:spacing w:before="120" w:after="120"/>
                          <w:jc w:val="both"/>
                          <w:rPr>
                            <w:sz w:val="24"/>
                            <w:szCs w:val="24"/>
                            <w:shd w:val="clear" w:color="auto" w:fill="FFFFFF"/>
                            <w:lang w:val="en-US"/>
                          </w:rPr>
                        </w:pPr>
                      </w:p>
                    </w:tc>
                    <w:tc>
                      <w:tcPr>
                        <w:tcW w:w="4876" w:type="dxa"/>
                        <w:tcMar>
                          <w:top w:w="0" w:type="dxa"/>
                          <w:left w:w="108" w:type="dxa"/>
                          <w:bottom w:w="0" w:type="dxa"/>
                          <w:right w:w="108" w:type="dxa"/>
                        </w:tcMar>
                      </w:tcPr>
                      <w:p w14:paraId="17B789AE" w14:textId="77777777" w:rsidR="001961AA" w:rsidRPr="00B9692C" w:rsidRDefault="001961AA" w:rsidP="001961AA">
                        <w:pPr>
                          <w:spacing w:line="252" w:lineRule="auto"/>
                          <w:jc w:val="both"/>
                          <w:rPr>
                            <w:iCs/>
                            <w:sz w:val="24"/>
                            <w:szCs w:val="24"/>
                            <w:shd w:val="clear" w:color="auto" w:fill="FFFFFF"/>
                            <w:lang w:val="cs-CZ"/>
                          </w:rPr>
                        </w:pPr>
                        <w:r w:rsidRPr="00B9692C">
                          <w:rPr>
                            <w:iCs/>
                            <w:sz w:val="24"/>
                            <w:szCs w:val="24"/>
                            <w:shd w:val="clear" w:color="auto" w:fill="FFFFFF"/>
                            <w:lang w:val="cs-CZ"/>
                          </w:rPr>
                          <w:t>Kategorie subjektů údajů, jejichž osobní údaje se předávají</w:t>
                        </w:r>
                      </w:p>
                      <w:p w14:paraId="77299846" w14:textId="77777777" w:rsidR="001961AA" w:rsidRPr="00B9692C" w:rsidRDefault="001961AA" w:rsidP="001961AA">
                        <w:pPr>
                          <w:spacing w:before="100" w:beforeAutospacing="1" w:after="100" w:afterAutospacing="1"/>
                          <w:jc w:val="both"/>
                          <w:rPr>
                            <w:sz w:val="24"/>
                            <w:szCs w:val="24"/>
                            <w:shd w:val="clear" w:color="auto" w:fill="FFFFFF"/>
                            <w:lang w:val="cs-CZ"/>
                          </w:rPr>
                        </w:pPr>
                      </w:p>
                    </w:tc>
                  </w:tr>
                  <w:tr w:rsidR="001961AA" w:rsidRPr="00B9692C" w14:paraId="40586C75" w14:textId="77777777" w:rsidTr="009F6E53">
                    <w:trPr>
                      <w:jc w:val="center"/>
                    </w:trPr>
                    <w:tc>
                      <w:tcPr>
                        <w:tcW w:w="4876" w:type="dxa"/>
                        <w:tcMar>
                          <w:top w:w="0" w:type="dxa"/>
                          <w:left w:w="108" w:type="dxa"/>
                          <w:bottom w:w="0" w:type="dxa"/>
                          <w:right w:w="108" w:type="dxa"/>
                        </w:tcMar>
                      </w:tcPr>
                      <w:p w14:paraId="1819A7D8" w14:textId="77777777" w:rsidR="001961AA" w:rsidRPr="00B9692C" w:rsidRDefault="001961AA" w:rsidP="001961AA">
                        <w:pPr>
                          <w:spacing w:line="252" w:lineRule="auto"/>
                          <w:jc w:val="both"/>
                          <w:rPr>
                            <w:i/>
                            <w:noProof/>
                            <w:sz w:val="24"/>
                            <w:szCs w:val="24"/>
                            <w:lang w:val="en-US"/>
                          </w:rPr>
                        </w:pPr>
                        <w:r w:rsidRPr="00B9692C">
                          <w:rPr>
                            <w:i/>
                            <w:noProof/>
                            <w:sz w:val="24"/>
                            <w:szCs w:val="24"/>
                            <w:lang w:val="en-US"/>
                          </w:rPr>
                          <w:t xml:space="preserve">- subjects participating in the clinical research (patients) and potential subjects </w:t>
                        </w:r>
                      </w:p>
                      <w:p w14:paraId="2B48D7D8" w14:textId="77777777" w:rsidR="001961AA" w:rsidRPr="00B9692C" w:rsidRDefault="001961AA" w:rsidP="001961AA">
                        <w:pPr>
                          <w:spacing w:line="252" w:lineRule="auto"/>
                          <w:jc w:val="both"/>
                          <w:rPr>
                            <w:i/>
                            <w:noProof/>
                            <w:sz w:val="24"/>
                            <w:szCs w:val="24"/>
                            <w:lang w:val="en-US"/>
                          </w:rPr>
                        </w:pPr>
                      </w:p>
                      <w:p w14:paraId="248D5329" w14:textId="77777777" w:rsidR="001961AA" w:rsidRPr="00B9692C" w:rsidRDefault="001961AA" w:rsidP="001961AA">
                        <w:pPr>
                          <w:spacing w:line="252" w:lineRule="auto"/>
                          <w:jc w:val="both"/>
                          <w:rPr>
                            <w:i/>
                            <w:noProof/>
                            <w:sz w:val="24"/>
                            <w:szCs w:val="24"/>
                            <w:lang w:val="en-US"/>
                          </w:rPr>
                        </w:pPr>
                        <w:r w:rsidRPr="00B9692C">
                          <w:rPr>
                            <w:i/>
                            <w:noProof/>
                            <w:sz w:val="24"/>
                            <w:szCs w:val="24"/>
                            <w:lang w:val="en-US"/>
                          </w:rPr>
                          <w:lastRenderedPageBreak/>
                          <w:t>- Investigator and staff of the hospital/foundation conducting the clinical research: sub-investigators in clinical research, and pharmacists, physicians and other relevant healthcare professionals</w:t>
                        </w:r>
                      </w:p>
                      <w:p w14:paraId="5CBC0FA1" w14:textId="77777777" w:rsidR="001961AA" w:rsidRPr="00B9692C" w:rsidRDefault="001961AA" w:rsidP="001961AA">
                        <w:pPr>
                          <w:spacing w:line="252" w:lineRule="auto"/>
                          <w:jc w:val="both"/>
                          <w:rPr>
                            <w:i/>
                            <w:noProof/>
                            <w:sz w:val="24"/>
                            <w:szCs w:val="24"/>
                            <w:lang w:val="en-US"/>
                          </w:rPr>
                        </w:pPr>
                      </w:p>
                    </w:tc>
                    <w:tc>
                      <w:tcPr>
                        <w:tcW w:w="4876" w:type="dxa"/>
                        <w:tcMar>
                          <w:top w:w="0" w:type="dxa"/>
                          <w:left w:w="108" w:type="dxa"/>
                          <w:bottom w:w="0" w:type="dxa"/>
                          <w:right w:w="108" w:type="dxa"/>
                        </w:tcMar>
                      </w:tcPr>
                      <w:p w14:paraId="35B0751F" w14:textId="77777777" w:rsidR="001961AA" w:rsidRPr="00B9692C" w:rsidRDefault="001961AA" w:rsidP="001961AA">
                        <w:pPr>
                          <w:spacing w:line="252" w:lineRule="auto"/>
                          <w:jc w:val="both"/>
                          <w:rPr>
                            <w:i/>
                            <w:sz w:val="24"/>
                            <w:szCs w:val="24"/>
                            <w:shd w:val="clear" w:color="auto" w:fill="FFFFFF"/>
                            <w:lang w:val="cs-CZ"/>
                          </w:rPr>
                        </w:pPr>
                        <w:r w:rsidRPr="00B9692C">
                          <w:rPr>
                            <w:i/>
                            <w:sz w:val="24"/>
                            <w:szCs w:val="24"/>
                            <w:shd w:val="clear" w:color="auto" w:fill="FFFFFF"/>
                            <w:lang w:val="cs-CZ"/>
                          </w:rPr>
                          <w:lastRenderedPageBreak/>
                          <w:t xml:space="preserve">- subjekty účastnící se klinického hodnocení (pacienti) a potenciální subjekty </w:t>
                        </w:r>
                      </w:p>
                      <w:p w14:paraId="4D89F3BD" w14:textId="77777777" w:rsidR="001961AA" w:rsidRPr="00B9692C" w:rsidRDefault="001961AA" w:rsidP="001961AA">
                        <w:pPr>
                          <w:spacing w:line="252" w:lineRule="auto"/>
                          <w:jc w:val="both"/>
                          <w:rPr>
                            <w:i/>
                            <w:sz w:val="24"/>
                            <w:szCs w:val="24"/>
                            <w:shd w:val="clear" w:color="auto" w:fill="FFFFFF"/>
                            <w:lang w:val="cs-CZ"/>
                          </w:rPr>
                        </w:pPr>
                        <w:r w:rsidRPr="00B9692C">
                          <w:rPr>
                            <w:i/>
                            <w:sz w:val="24"/>
                            <w:szCs w:val="24"/>
                            <w:shd w:val="clear" w:color="auto" w:fill="FFFFFF"/>
                            <w:lang w:val="cs-CZ"/>
                          </w:rPr>
                          <w:lastRenderedPageBreak/>
                          <w:t>- Zkoušející a zaměstnanci nemocnice provádějící klinické hodnocení: spoluzkoušející v klinickém hodnocení a lékárníci, lékaři a další příslušní zdravotničtí pracovníci.</w:t>
                        </w:r>
                      </w:p>
                    </w:tc>
                  </w:tr>
                  <w:tr w:rsidR="001961AA" w:rsidRPr="00B9692C" w14:paraId="4F84514C" w14:textId="77777777" w:rsidTr="009F6E53">
                    <w:trPr>
                      <w:jc w:val="center"/>
                    </w:trPr>
                    <w:tc>
                      <w:tcPr>
                        <w:tcW w:w="4876" w:type="dxa"/>
                        <w:tcMar>
                          <w:top w:w="0" w:type="dxa"/>
                          <w:left w:w="108" w:type="dxa"/>
                          <w:bottom w:w="0" w:type="dxa"/>
                          <w:right w:w="108" w:type="dxa"/>
                        </w:tcMar>
                        <w:hideMark/>
                      </w:tcPr>
                      <w:p w14:paraId="1B459355" w14:textId="77777777" w:rsidR="001961AA" w:rsidRPr="00B9692C" w:rsidRDefault="001961AA" w:rsidP="001961AA">
                        <w:pPr>
                          <w:spacing w:line="252" w:lineRule="auto"/>
                          <w:jc w:val="both"/>
                          <w:rPr>
                            <w:iCs/>
                            <w:noProof/>
                            <w:sz w:val="24"/>
                            <w:szCs w:val="24"/>
                          </w:rPr>
                        </w:pPr>
                        <w:r w:rsidRPr="00B9692C">
                          <w:rPr>
                            <w:iCs/>
                            <w:noProof/>
                            <w:sz w:val="24"/>
                            <w:szCs w:val="24"/>
                          </w:rPr>
                          <w:lastRenderedPageBreak/>
                          <w:t>Categories of personal data transferred</w:t>
                        </w:r>
                      </w:p>
                      <w:p w14:paraId="5731DAA7" w14:textId="77777777" w:rsidR="001961AA" w:rsidRPr="00B9692C" w:rsidRDefault="001961AA" w:rsidP="001961AA">
                        <w:pPr>
                          <w:spacing w:line="252" w:lineRule="auto"/>
                          <w:jc w:val="both"/>
                          <w:rPr>
                            <w:iCs/>
                            <w:sz w:val="24"/>
                            <w:szCs w:val="24"/>
                          </w:rPr>
                        </w:pPr>
                      </w:p>
                    </w:tc>
                    <w:tc>
                      <w:tcPr>
                        <w:tcW w:w="4876" w:type="dxa"/>
                        <w:tcMar>
                          <w:top w:w="0" w:type="dxa"/>
                          <w:left w:w="108" w:type="dxa"/>
                          <w:bottom w:w="0" w:type="dxa"/>
                          <w:right w:w="108" w:type="dxa"/>
                        </w:tcMar>
                        <w:hideMark/>
                      </w:tcPr>
                      <w:p w14:paraId="2E9E0A0B" w14:textId="77777777" w:rsidR="001961AA" w:rsidRPr="00B9692C" w:rsidRDefault="001961AA" w:rsidP="001961AA">
                        <w:pPr>
                          <w:spacing w:line="252" w:lineRule="auto"/>
                          <w:jc w:val="both"/>
                          <w:rPr>
                            <w:iCs/>
                            <w:sz w:val="24"/>
                            <w:szCs w:val="24"/>
                            <w:shd w:val="clear" w:color="auto" w:fill="FFFFFF"/>
                            <w:lang w:val="cs-CZ"/>
                          </w:rPr>
                        </w:pPr>
                        <w:r w:rsidRPr="00B9692C">
                          <w:rPr>
                            <w:iCs/>
                            <w:sz w:val="24"/>
                            <w:szCs w:val="24"/>
                            <w:shd w:val="clear" w:color="auto" w:fill="FFFFFF"/>
                            <w:lang w:val="cs-CZ"/>
                          </w:rPr>
                          <w:t>Kategorie předávaných osobních údajů</w:t>
                        </w:r>
                      </w:p>
                      <w:p w14:paraId="7FF40582" w14:textId="77777777" w:rsidR="001961AA" w:rsidRPr="00B9692C" w:rsidRDefault="001961AA" w:rsidP="001961AA">
                        <w:pPr>
                          <w:spacing w:line="252" w:lineRule="auto"/>
                          <w:jc w:val="both"/>
                          <w:rPr>
                            <w:iCs/>
                            <w:sz w:val="24"/>
                            <w:szCs w:val="24"/>
                            <w:lang w:val="cs-CZ"/>
                          </w:rPr>
                        </w:pPr>
                      </w:p>
                    </w:tc>
                  </w:tr>
                  <w:tr w:rsidR="001961AA" w:rsidRPr="00B9692C" w14:paraId="383C2C0F" w14:textId="77777777" w:rsidTr="009F6E53">
                    <w:trPr>
                      <w:jc w:val="center"/>
                    </w:trPr>
                    <w:tc>
                      <w:tcPr>
                        <w:tcW w:w="4876" w:type="dxa"/>
                        <w:tcMar>
                          <w:top w:w="0" w:type="dxa"/>
                          <w:left w:w="108" w:type="dxa"/>
                          <w:bottom w:w="0" w:type="dxa"/>
                          <w:right w:w="108" w:type="dxa"/>
                        </w:tcMar>
                      </w:tcPr>
                      <w:p w14:paraId="222FC13B" w14:textId="77777777" w:rsidR="001961AA" w:rsidRPr="00B9692C" w:rsidRDefault="001961AA" w:rsidP="001961AA">
                        <w:pPr>
                          <w:ind w:right="186"/>
                          <w:jc w:val="both"/>
                          <w:rPr>
                            <w:i/>
                            <w:iCs/>
                            <w:sz w:val="24"/>
                            <w:szCs w:val="24"/>
                            <w:lang w:val="en-US"/>
                          </w:rPr>
                        </w:pPr>
                      </w:p>
                      <w:p w14:paraId="1D14A823" w14:textId="77777777" w:rsidR="001961AA" w:rsidRPr="00B9692C" w:rsidRDefault="001961AA" w:rsidP="001961AA">
                        <w:pPr>
                          <w:ind w:right="186"/>
                          <w:jc w:val="both"/>
                          <w:rPr>
                            <w:i/>
                            <w:iCs/>
                            <w:sz w:val="24"/>
                            <w:szCs w:val="24"/>
                            <w:lang w:val="en-US"/>
                          </w:rPr>
                        </w:pPr>
                        <w:r w:rsidRPr="00B9692C">
                          <w:rPr>
                            <w:i/>
                            <w:iCs/>
                            <w:sz w:val="24"/>
                            <w:szCs w:val="24"/>
                            <w:lang w:val="en-US"/>
                          </w:rPr>
                          <w:t xml:space="preserve">For subjects participating in the clinical research (patients) and for potential subjects: </w:t>
                        </w:r>
                      </w:p>
                      <w:p w14:paraId="3C8306EE" w14:textId="77777777" w:rsidR="001961AA" w:rsidRPr="00B9692C" w:rsidRDefault="001961AA" w:rsidP="001961AA">
                        <w:pPr>
                          <w:pStyle w:val="ListParagraph"/>
                          <w:numPr>
                            <w:ilvl w:val="0"/>
                            <w:numId w:val="108"/>
                          </w:numPr>
                          <w:ind w:right="186"/>
                          <w:jc w:val="both"/>
                          <w:rPr>
                            <w:i/>
                            <w:iCs/>
                            <w:sz w:val="24"/>
                            <w:szCs w:val="24"/>
                            <w:lang w:val="en-US"/>
                          </w:rPr>
                        </w:pPr>
                        <w:r w:rsidRPr="00B9692C">
                          <w:rPr>
                            <w:i/>
                            <w:iCs/>
                            <w:sz w:val="24"/>
                            <w:szCs w:val="24"/>
                            <w:lang w:val="en-US"/>
                          </w:rPr>
                          <w:t xml:space="preserve">date of birth and/or age, gender </w:t>
                        </w:r>
                      </w:p>
                      <w:p w14:paraId="09ADA57E" w14:textId="77777777" w:rsidR="001961AA" w:rsidRPr="00B9692C" w:rsidRDefault="001961AA" w:rsidP="001961AA">
                        <w:pPr>
                          <w:pStyle w:val="ListParagraph"/>
                          <w:numPr>
                            <w:ilvl w:val="0"/>
                            <w:numId w:val="108"/>
                          </w:numPr>
                          <w:ind w:right="186"/>
                          <w:jc w:val="both"/>
                          <w:rPr>
                            <w:i/>
                            <w:iCs/>
                            <w:sz w:val="24"/>
                            <w:szCs w:val="24"/>
                            <w:lang w:val="en-US"/>
                          </w:rPr>
                        </w:pPr>
                        <w:r w:rsidRPr="00B9692C">
                          <w:rPr>
                            <w:i/>
                            <w:iCs/>
                            <w:sz w:val="24"/>
                            <w:szCs w:val="24"/>
                            <w:lang w:val="en-US"/>
                          </w:rPr>
                          <w:t xml:space="preserve">personal identification number assigned to data subjects participating in the clinical research; </w:t>
                        </w:r>
                      </w:p>
                      <w:p w14:paraId="65B27BC2" w14:textId="77777777" w:rsidR="001961AA" w:rsidRPr="00B9692C" w:rsidRDefault="001961AA" w:rsidP="001961AA">
                        <w:pPr>
                          <w:pStyle w:val="ListParagraph"/>
                          <w:numPr>
                            <w:ilvl w:val="0"/>
                            <w:numId w:val="108"/>
                          </w:numPr>
                          <w:ind w:right="186"/>
                          <w:jc w:val="both"/>
                          <w:rPr>
                            <w:i/>
                            <w:iCs/>
                            <w:sz w:val="24"/>
                            <w:szCs w:val="24"/>
                          </w:rPr>
                        </w:pPr>
                        <w:r w:rsidRPr="00B9692C">
                          <w:rPr>
                            <w:i/>
                            <w:iCs/>
                            <w:sz w:val="24"/>
                            <w:szCs w:val="24"/>
                          </w:rPr>
                          <w:t xml:space="preserve">health data </w:t>
                        </w:r>
                      </w:p>
                      <w:p w14:paraId="0B42A908" w14:textId="77777777" w:rsidR="001961AA" w:rsidRPr="00B9692C" w:rsidRDefault="001961AA" w:rsidP="001961AA">
                        <w:pPr>
                          <w:pStyle w:val="ListParagraph"/>
                          <w:numPr>
                            <w:ilvl w:val="0"/>
                            <w:numId w:val="108"/>
                          </w:numPr>
                          <w:ind w:right="186"/>
                          <w:jc w:val="both"/>
                          <w:rPr>
                            <w:i/>
                            <w:iCs/>
                            <w:sz w:val="24"/>
                            <w:szCs w:val="24"/>
                          </w:rPr>
                        </w:pPr>
                        <w:r w:rsidRPr="00B9692C">
                          <w:rPr>
                            <w:i/>
                            <w:iCs/>
                            <w:sz w:val="24"/>
                            <w:szCs w:val="24"/>
                          </w:rPr>
                          <w:t xml:space="preserve">genetic data </w:t>
                        </w:r>
                      </w:p>
                      <w:p w14:paraId="175B4C6F" w14:textId="77777777" w:rsidR="001961AA" w:rsidRPr="00B9692C" w:rsidRDefault="001961AA" w:rsidP="001961AA">
                        <w:pPr>
                          <w:pStyle w:val="ListParagraph"/>
                          <w:numPr>
                            <w:ilvl w:val="0"/>
                            <w:numId w:val="108"/>
                          </w:numPr>
                          <w:ind w:right="186"/>
                          <w:jc w:val="both"/>
                          <w:rPr>
                            <w:i/>
                            <w:iCs/>
                            <w:sz w:val="24"/>
                            <w:szCs w:val="24"/>
                          </w:rPr>
                        </w:pPr>
                        <w:r w:rsidRPr="00B9692C">
                          <w:rPr>
                            <w:i/>
                            <w:iCs/>
                            <w:sz w:val="24"/>
                            <w:szCs w:val="24"/>
                          </w:rPr>
                          <w:t xml:space="preserve">racial or ethnic origin </w:t>
                        </w:r>
                      </w:p>
                      <w:p w14:paraId="248FFE77" w14:textId="77777777" w:rsidR="001961AA" w:rsidRPr="00B9692C" w:rsidRDefault="001961AA" w:rsidP="001961AA">
                        <w:pPr>
                          <w:pStyle w:val="ListParagraph"/>
                          <w:numPr>
                            <w:ilvl w:val="0"/>
                            <w:numId w:val="108"/>
                          </w:numPr>
                          <w:ind w:right="186"/>
                          <w:jc w:val="both"/>
                          <w:rPr>
                            <w:i/>
                            <w:iCs/>
                            <w:sz w:val="24"/>
                            <w:szCs w:val="24"/>
                          </w:rPr>
                        </w:pPr>
                        <w:r w:rsidRPr="00B9692C">
                          <w:rPr>
                            <w:i/>
                            <w:iCs/>
                            <w:sz w:val="24"/>
                            <w:szCs w:val="24"/>
                          </w:rPr>
                          <w:t xml:space="preserve">information on sexual life </w:t>
                        </w:r>
                      </w:p>
                      <w:p w14:paraId="4321E14A" w14:textId="77777777" w:rsidR="001961AA" w:rsidRPr="00B9692C" w:rsidRDefault="001961AA" w:rsidP="001961AA">
                        <w:pPr>
                          <w:ind w:right="186"/>
                          <w:jc w:val="both"/>
                          <w:rPr>
                            <w:i/>
                            <w:iCs/>
                            <w:sz w:val="24"/>
                            <w:szCs w:val="24"/>
                            <w:lang w:val="en-US"/>
                          </w:rPr>
                        </w:pPr>
                      </w:p>
                      <w:p w14:paraId="05CCA75B" w14:textId="77777777" w:rsidR="001961AA" w:rsidRPr="00B9692C" w:rsidRDefault="001961AA" w:rsidP="001961AA">
                        <w:pPr>
                          <w:ind w:right="186"/>
                          <w:jc w:val="both"/>
                          <w:rPr>
                            <w:i/>
                            <w:iCs/>
                            <w:sz w:val="24"/>
                            <w:szCs w:val="24"/>
                            <w:lang w:val="en-US"/>
                          </w:rPr>
                        </w:pPr>
                        <w:r w:rsidRPr="00B9692C">
                          <w:rPr>
                            <w:i/>
                            <w:iCs/>
                            <w:sz w:val="24"/>
                            <w:szCs w:val="24"/>
                            <w:lang w:val="en-US"/>
                          </w:rPr>
                          <w:t xml:space="preserve">For Investigator and staff of the hospital/foundation conducting the clinical research: </w:t>
                        </w:r>
                      </w:p>
                      <w:p w14:paraId="173D0EE0" w14:textId="77777777" w:rsidR="001961AA" w:rsidRPr="00B9692C" w:rsidRDefault="001961AA" w:rsidP="001961AA">
                        <w:pPr>
                          <w:pStyle w:val="ListParagraph"/>
                          <w:numPr>
                            <w:ilvl w:val="0"/>
                            <w:numId w:val="109"/>
                          </w:numPr>
                          <w:ind w:right="186"/>
                          <w:jc w:val="both"/>
                          <w:rPr>
                            <w:i/>
                            <w:iCs/>
                            <w:sz w:val="24"/>
                            <w:szCs w:val="24"/>
                          </w:rPr>
                        </w:pPr>
                        <w:r w:rsidRPr="00B9692C">
                          <w:rPr>
                            <w:i/>
                            <w:iCs/>
                            <w:sz w:val="24"/>
                            <w:szCs w:val="24"/>
                          </w:rPr>
                          <w:t xml:space="preserve">name and contact details; </w:t>
                        </w:r>
                      </w:p>
                      <w:p w14:paraId="1C705F6D" w14:textId="77777777" w:rsidR="001961AA" w:rsidRPr="00B9692C" w:rsidRDefault="001961AA" w:rsidP="001961AA">
                        <w:pPr>
                          <w:pStyle w:val="ListParagraph"/>
                          <w:numPr>
                            <w:ilvl w:val="0"/>
                            <w:numId w:val="109"/>
                          </w:numPr>
                          <w:ind w:right="186"/>
                          <w:jc w:val="both"/>
                          <w:rPr>
                            <w:i/>
                            <w:iCs/>
                            <w:sz w:val="24"/>
                            <w:szCs w:val="24"/>
                            <w:lang w:val="en-US"/>
                          </w:rPr>
                        </w:pPr>
                        <w:r w:rsidRPr="00B9692C">
                          <w:rPr>
                            <w:i/>
                            <w:iCs/>
                            <w:sz w:val="24"/>
                            <w:szCs w:val="24"/>
                            <w:lang w:val="en-US"/>
                          </w:rPr>
                          <w:t xml:space="preserve">data regarding their experience and qualifications; publications, resumes, educational background; </w:t>
                        </w:r>
                      </w:p>
                      <w:p w14:paraId="1E0986FB" w14:textId="77777777" w:rsidR="001961AA" w:rsidRPr="00B9692C" w:rsidRDefault="001961AA" w:rsidP="001961AA">
                        <w:pPr>
                          <w:pStyle w:val="ListParagraph"/>
                          <w:numPr>
                            <w:ilvl w:val="0"/>
                            <w:numId w:val="109"/>
                          </w:numPr>
                          <w:ind w:right="186"/>
                          <w:jc w:val="both"/>
                          <w:rPr>
                            <w:rFonts w:eastAsia="Times New Roman"/>
                            <w:bCs/>
                            <w:i/>
                            <w:iCs/>
                            <w:sz w:val="24"/>
                            <w:szCs w:val="24"/>
                            <w:lang w:val="en-US"/>
                          </w:rPr>
                        </w:pPr>
                        <w:r w:rsidRPr="00B9692C">
                          <w:rPr>
                            <w:i/>
                            <w:iCs/>
                            <w:sz w:val="24"/>
                            <w:szCs w:val="24"/>
                            <w:lang w:val="en-US"/>
                          </w:rPr>
                          <w:t>connection data (e.g., logs, IP address, cookies)</w:t>
                        </w:r>
                      </w:p>
                      <w:p w14:paraId="6E8C0F5E" w14:textId="77777777" w:rsidR="001961AA" w:rsidRPr="00B9692C" w:rsidRDefault="001961AA" w:rsidP="001961AA">
                        <w:pPr>
                          <w:spacing w:before="120"/>
                          <w:jc w:val="both"/>
                          <w:rPr>
                            <w:i/>
                            <w:iCs/>
                            <w:sz w:val="24"/>
                            <w:szCs w:val="24"/>
                            <w:lang w:val="cs-CZ"/>
                          </w:rPr>
                        </w:pPr>
                      </w:p>
                    </w:tc>
                    <w:tc>
                      <w:tcPr>
                        <w:tcW w:w="4876" w:type="dxa"/>
                        <w:tcMar>
                          <w:top w:w="0" w:type="dxa"/>
                          <w:left w:w="108" w:type="dxa"/>
                          <w:bottom w:w="0" w:type="dxa"/>
                          <w:right w:w="108" w:type="dxa"/>
                        </w:tcMar>
                      </w:tcPr>
                      <w:p w14:paraId="0E366E3B" w14:textId="77777777" w:rsidR="001961AA" w:rsidRPr="00B9692C" w:rsidRDefault="001961AA" w:rsidP="001961AA">
                        <w:pPr>
                          <w:pStyle w:val="NormalWeb"/>
                          <w:widowControl w:val="0"/>
                          <w:spacing w:before="0" w:beforeAutospacing="0" w:after="0" w:afterAutospacing="0"/>
                          <w:jc w:val="both"/>
                          <w:rPr>
                            <w:rFonts w:ascii="Times New Roman" w:hAnsi="Times New Roman" w:cs="Times New Roman"/>
                            <w:i/>
                            <w:iCs/>
                            <w:sz w:val="24"/>
                            <w:szCs w:val="24"/>
                            <w:lang w:val="cs-CZ" w:eastAsia="cs-CZ"/>
                          </w:rPr>
                        </w:pPr>
                      </w:p>
                      <w:p w14:paraId="592F8242" w14:textId="77777777" w:rsidR="001961AA" w:rsidRPr="00B9692C" w:rsidRDefault="001961AA" w:rsidP="001961AA">
                        <w:pPr>
                          <w:pStyle w:val="NormalWeb"/>
                          <w:widowControl w:val="0"/>
                          <w:spacing w:before="0" w:beforeAutospacing="0" w:after="0" w:afterAutospacing="0"/>
                          <w:jc w:val="both"/>
                          <w:rPr>
                            <w:rFonts w:ascii="Times New Roman" w:hAnsi="Times New Roman" w:cs="Times New Roman"/>
                            <w:i/>
                            <w:iCs/>
                            <w:sz w:val="24"/>
                            <w:szCs w:val="24"/>
                            <w:lang w:val="cs-CZ" w:eastAsia="cs-CZ"/>
                          </w:rPr>
                        </w:pPr>
                        <w:r w:rsidRPr="00B9692C">
                          <w:rPr>
                            <w:rFonts w:ascii="Times New Roman" w:hAnsi="Times New Roman" w:cs="Times New Roman"/>
                            <w:i/>
                            <w:iCs/>
                            <w:sz w:val="24"/>
                            <w:szCs w:val="24"/>
                            <w:lang w:val="cs-CZ" w:eastAsia="cs-CZ"/>
                          </w:rPr>
                          <w:t xml:space="preserve">U subjektů klinického hodnocení (pacientů) a potenciálních subjektů </w:t>
                        </w:r>
                      </w:p>
                      <w:p w14:paraId="0EA4F9FE" w14:textId="77777777" w:rsidR="001961AA" w:rsidRPr="00B9692C" w:rsidRDefault="001961AA" w:rsidP="001961AA">
                        <w:pPr>
                          <w:pStyle w:val="NormalWeb"/>
                          <w:widowControl w:val="0"/>
                          <w:spacing w:before="0" w:beforeAutospacing="0" w:after="0" w:afterAutospacing="0"/>
                          <w:ind w:left="113"/>
                          <w:jc w:val="both"/>
                          <w:rPr>
                            <w:rFonts w:ascii="Times New Roman" w:hAnsi="Times New Roman" w:cs="Times New Roman"/>
                            <w:i/>
                            <w:iCs/>
                            <w:sz w:val="24"/>
                            <w:szCs w:val="24"/>
                            <w:lang w:val="cs-CZ" w:eastAsia="cs-CZ"/>
                          </w:rPr>
                        </w:pPr>
                        <w:r w:rsidRPr="00B9692C">
                          <w:rPr>
                            <w:rFonts w:ascii="Times New Roman" w:hAnsi="Times New Roman" w:cs="Times New Roman"/>
                            <w:i/>
                            <w:iCs/>
                            <w:sz w:val="24"/>
                            <w:szCs w:val="24"/>
                            <w:lang w:val="cs-CZ" w:eastAsia="cs-CZ"/>
                          </w:rPr>
                          <w:t xml:space="preserve">- Datum narození a/nebo věk, pohlaví </w:t>
                        </w:r>
                      </w:p>
                      <w:p w14:paraId="6A173AD8" w14:textId="77777777" w:rsidR="001961AA" w:rsidRPr="00B9692C" w:rsidRDefault="001961AA" w:rsidP="001961AA">
                        <w:pPr>
                          <w:pStyle w:val="NormalWeb"/>
                          <w:widowControl w:val="0"/>
                          <w:spacing w:before="0" w:beforeAutospacing="0" w:after="0" w:afterAutospacing="0"/>
                          <w:ind w:left="113" w:hanging="3"/>
                          <w:jc w:val="both"/>
                          <w:rPr>
                            <w:rFonts w:ascii="Times New Roman" w:hAnsi="Times New Roman" w:cs="Times New Roman"/>
                            <w:i/>
                            <w:iCs/>
                            <w:sz w:val="24"/>
                            <w:szCs w:val="24"/>
                            <w:lang w:val="cs-CZ" w:eastAsia="cs-CZ"/>
                          </w:rPr>
                        </w:pPr>
                        <w:r w:rsidRPr="00B9692C">
                          <w:rPr>
                            <w:rFonts w:ascii="Times New Roman" w:hAnsi="Times New Roman" w:cs="Times New Roman"/>
                            <w:i/>
                            <w:iCs/>
                            <w:sz w:val="24"/>
                            <w:szCs w:val="24"/>
                            <w:lang w:val="cs-CZ" w:eastAsia="cs-CZ"/>
                          </w:rPr>
                          <w:t xml:space="preserve">- Osobní identifikační číslo přidělené subjektům účastnícím se klinického hodnocení; </w:t>
                        </w:r>
                      </w:p>
                      <w:p w14:paraId="18396BCE" w14:textId="77777777" w:rsidR="001961AA" w:rsidRPr="00B9692C" w:rsidRDefault="001961AA" w:rsidP="001961AA">
                        <w:pPr>
                          <w:pStyle w:val="NormalWeb"/>
                          <w:spacing w:before="0" w:beforeAutospacing="0" w:after="0" w:afterAutospacing="0"/>
                          <w:ind w:left="113"/>
                          <w:jc w:val="both"/>
                          <w:rPr>
                            <w:rFonts w:ascii="Times New Roman" w:hAnsi="Times New Roman" w:cs="Times New Roman"/>
                            <w:i/>
                            <w:iCs/>
                            <w:sz w:val="24"/>
                            <w:szCs w:val="24"/>
                            <w:lang w:val="cs-CZ" w:eastAsia="cs-CZ"/>
                          </w:rPr>
                        </w:pPr>
                        <w:r w:rsidRPr="00B9692C">
                          <w:rPr>
                            <w:rFonts w:ascii="Times New Roman" w:hAnsi="Times New Roman" w:cs="Times New Roman"/>
                            <w:i/>
                            <w:iCs/>
                            <w:sz w:val="24"/>
                            <w:szCs w:val="24"/>
                            <w:lang w:val="cs-CZ" w:eastAsia="cs-CZ"/>
                          </w:rPr>
                          <w:t xml:space="preserve">- zdravotní údaje </w:t>
                        </w:r>
                      </w:p>
                      <w:p w14:paraId="6DE9708F" w14:textId="77777777" w:rsidR="001961AA" w:rsidRPr="00B9692C" w:rsidRDefault="001961AA" w:rsidP="001961AA">
                        <w:pPr>
                          <w:pStyle w:val="NormalWeb"/>
                          <w:spacing w:before="0" w:beforeAutospacing="0" w:after="0" w:afterAutospacing="0"/>
                          <w:ind w:left="113"/>
                          <w:jc w:val="both"/>
                          <w:rPr>
                            <w:rFonts w:ascii="Times New Roman" w:hAnsi="Times New Roman" w:cs="Times New Roman"/>
                            <w:i/>
                            <w:iCs/>
                            <w:sz w:val="24"/>
                            <w:szCs w:val="24"/>
                            <w:lang w:val="cs-CZ" w:eastAsia="cs-CZ"/>
                          </w:rPr>
                        </w:pPr>
                        <w:r w:rsidRPr="00B9692C">
                          <w:rPr>
                            <w:rFonts w:ascii="Times New Roman" w:hAnsi="Times New Roman" w:cs="Times New Roman"/>
                            <w:i/>
                            <w:iCs/>
                            <w:sz w:val="24"/>
                            <w:szCs w:val="24"/>
                            <w:lang w:val="cs-CZ" w:eastAsia="cs-CZ"/>
                          </w:rPr>
                          <w:t xml:space="preserve">- genetické údaje </w:t>
                        </w:r>
                      </w:p>
                      <w:p w14:paraId="2F901D07" w14:textId="77777777" w:rsidR="001961AA" w:rsidRPr="00B9692C" w:rsidRDefault="001961AA" w:rsidP="001961AA">
                        <w:pPr>
                          <w:pStyle w:val="NormalWeb"/>
                          <w:spacing w:before="0" w:beforeAutospacing="0" w:after="0" w:afterAutospacing="0"/>
                          <w:ind w:left="113"/>
                          <w:jc w:val="both"/>
                          <w:rPr>
                            <w:rFonts w:ascii="Times New Roman" w:hAnsi="Times New Roman" w:cs="Times New Roman"/>
                            <w:i/>
                            <w:iCs/>
                            <w:sz w:val="24"/>
                            <w:szCs w:val="24"/>
                            <w:lang w:val="cs-CZ" w:eastAsia="cs-CZ"/>
                          </w:rPr>
                        </w:pPr>
                        <w:r w:rsidRPr="00B9692C">
                          <w:rPr>
                            <w:rFonts w:ascii="Times New Roman" w:hAnsi="Times New Roman" w:cs="Times New Roman"/>
                            <w:i/>
                            <w:iCs/>
                            <w:sz w:val="24"/>
                            <w:szCs w:val="24"/>
                            <w:lang w:val="cs-CZ" w:eastAsia="cs-CZ"/>
                          </w:rPr>
                          <w:t xml:space="preserve">- rasový nebo etnický původ </w:t>
                        </w:r>
                      </w:p>
                      <w:p w14:paraId="46B671C8" w14:textId="77777777" w:rsidR="001961AA" w:rsidRPr="00B9692C" w:rsidRDefault="001961AA" w:rsidP="001961AA">
                        <w:pPr>
                          <w:pStyle w:val="NormalWeb"/>
                          <w:spacing w:before="0" w:beforeAutospacing="0" w:after="0" w:afterAutospacing="0"/>
                          <w:ind w:left="113"/>
                          <w:jc w:val="both"/>
                          <w:rPr>
                            <w:rFonts w:ascii="Times New Roman" w:hAnsi="Times New Roman" w:cs="Times New Roman"/>
                            <w:i/>
                            <w:iCs/>
                            <w:sz w:val="24"/>
                            <w:szCs w:val="24"/>
                            <w:lang w:val="cs-CZ" w:eastAsia="cs-CZ"/>
                          </w:rPr>
                        </w:pPr>
                        <w:r w:rsidRPr="00B9692C">
                          <w:rPr>
                            <w:rFonts w:ascii="Times New Roman" w:hAnsi="Times New Roman" w:cs="Times New Roman"/>
                            <w:i/>
                            <w:iCs/>
                            <w:sz w:val="24"/>
                            <w:szCs w:val="24"/>
                            <w:lang w:val="cs-CZ" w:eastAsia="cs-CZ"/>
                          </w:rPr>
                          <w:t xml:space="preserve">- informace o sexuálním životě </w:t>
                        </w:r>
                      </w:p>
                      <w:p w14:paraId="6037D022" w14:textId="77777777" w:rsidR="001961AA" w:rsidRPr="00B9692C" w:rsidRDefault="001961AA" w:rsidP="001961AA">
                        <w:pPr>
                          <w:pStyle w:val="NormalWeb"/>
                          <w:spacing w:before="0" w:beforeAutospacing="0" w:after="0" w:afterAutospacing="0"/>
                          <w:jc w:val="both"/>
                          <w:rPr>
                            <w:rFonts w:ascii="Times New Roman" w:hAnsi="Times New Roman" w:cs="Times New Roman"/>
                            <w:i/>
                            <w:iCs/>
                            <w:sz w:val="24"/>
                            <w:szCs w:val="24"/>
                            <w:lang w:val="cs-CZ" w:eastAsia="cs-CZ"/>
                          </w:rPr>
                        </w:pPr>
                      </w:p>
                      <w:p w14:paraId="58389752" w14:textId="77777777" w:rsidR="001961AA" w:rsidRPr="00B9692C" w:rsidRDefault="001961AA" w:rsidP="001961AA">
                        <w:pPr>
                          <w:pStyle w:val="NormalWeb"/>
                          <w:spacing w:before="0" w:beforeAutospacing="0" w:after="0" w:afterAutospacing="0"/>
                          <w:jc w:val="both"/>
                          <w:rPr>
                            <w:rFonts w:ascii="Times New Roman" w:hAnsi="Times New Roman" w:cs="Times New Roman"/>
                            <w:i/>
                            <w:iCs/>
                            <w:sz w:val="24"/>
                            <w:szCs w:val="24"/>
                            <w:lang w:val="cs-CZ" w:eastAsia="cs-CZ"/>
                          </w:rPr>
                        </w:pPr>
                      </w:p>
                      <w:p w14:paraId="0E11FF02" w14:textId="77777777" w:rsidR="001961AA" w:rsidRPr="00B9692C" w:rsidRDefault="001961AA" w:rsidP="001961AA">
                        <w:pPr>
                          <w:pStyle w:val="NormalWeb"/>
                          <w:spacing w:before="0" w:beforeAutospacing="0" w:after="0" w:afterAutospacing="0"/>
                          <w:jc w:val="both"/>
                          <w:rPr>
                            <w:rFonts w:ascii="Times New Roman" w:hAnsi="Times New Roman" w:cs="Times New Roman"/>
                            <w:i/>
                            <w:iCs/>
                            <w:sz w:val="24"/>
                            <w:szCs w:val="24"/>
                            <w:lang w:val="cs-CZ" w:eastAsia="cs-CZ"/>
                          </w:rPr>
                        </w:pPr>
                        <w:r w:rsidRPr="00B9692C">
                          <w:rPr>
                            <w:rFonts w:ascii="Times New Roman" w:hAnsi="Times New Roman" w:cs="Times New Roman"/>
                            <w:i/>
                            <w:iCs/>
                            <w:sz w:val="24"/>
                            <w:szCs w:val="24"/>
                            <w:lang w:val="cs-CZ" w:eastAsia="cs-CZ"/>
                          </w:rPr>
                          <w:t xml:space="preserve">U zkoušejících a pracovníků nemocnice provádějících klinické hodnocení: </w:t>
                        </w:r>
                      </w:p>
                      <w:p w14:paraId="63709783" w14:textId="77777777" w:rsidR="001961AA" w:rsidRPr="00B9692C" w:rsidRDefault="001961AA" w:rsidP="001961AA">
                        <w:pPr>
                          <w:pStyle w:val="NormalWeb"/>
                          <w:spacing w:before="0" w:beforeAutospacing="0" w:after="0" w:afterAutospacing="0"/>
                          <w:ind w:left="113"/>
                          <w:jc w:val="both"/>
                          <w:rPr>
                            <w:rFonts w:ascii="Times New Roman" w:hAnsi="Times New Roman" w:cs="Times New Roman"/>
                            <w:i/>
                            <w:iCs/>
                            <w:sz w:val="24"/>
                            <w:szCs w:val="24"/>
                            <w:lang w:val="cs-CZ" w:eastAsia="cs-CZ"/>
                          </w:rPr>
                        </w:pPr>
                        <w:r w:rsidRPr="00B9692C">
                          <w:rPr>
                            <w:rFonts w:ascii="Times New Roman" w:hAnsi="Times New Roman" w:cs="Times New Roman"/>
                            <w:i/>
                            <w:iCs/>
                            <w:sz w:val="24"/>
                            <w:szCs w:val="24"/>
                            <w:lang w:val="cs-CZ" w:eastAsia="cs-CZ"/>
                          </w:rPr>
                          <w:t xml:space="preserve">- Jméno a kontaktní údaje; </w:t>
                        </w:r>
                      </w:p>
                      <w:p w14:paraId="717167BC" w14:textId="77777777" w:rsidR="001961AA" w:rsidRPr="00B9692C" w:rsidRDefault="001961AA" w:rsidP="001961AA">
                        <w:pPr>
                          <w:pStyle w:val="NormalWeb"/>
                          <w:spacing w:before="0" w:beforeAutospacing="0" w:after="0" w:afterAutospacing="0"/>
                          <w:ind w:left="113"/>
                          <w:jc w:val="both"/>
                          <w:rPr>
                            <w:rFonts w:ascii="Times New Roman" w:hAnsi="Times New Roman" w:cs="Times New Roman"/>
                            <w:i/>
                            <w:iCs/>
                            <w:sz w:val="24"/>
                            <w:szCs w:val="24"/>
                            <w:lang w:val="cs-CZ" w:eastAsia="cs-CZ"/>
                          </w:rPr>
                        </w:pPr>
                        <w:r w:rsidRPr="00B9692C">
                          <w:rPr>
                            <w:rFonts w:ascii="Times New Roman" w:hAnsi="Times New Roman" w:cs="Times New Roman"/>
                            <w:i/>
                            <w:iCs/>
                            <w:sz w:val="24"/>
                            <w:szCs w:val="24"/>
                            <w:lang w:val="cs-CZ" w:eastAsia="cs-CZ"/>
                          </w:rPr>
                          <w:t xml:space="preserve">- Informace o jejich zkušenostech a kvalifikaci; publikace, životopis, vzdělání; </w:t>
                        </w:r>
                      </w:p>
                      <w:p w14:paraId="26A58DC3" w14:textId="77777777" w:rsidR="001961AA" w:rsidRPr="00B9692C" w:rsidRDefault="001961AA" w:rsidP="001961AA">
                        <w:pPr>
                          <w:pStyle w:val="NormalWeb"/>
                          <w:jc w:val="both"/>
                          <w:rPr>
                            <w:rFonts w:ascii="Times New Roman" w:hAnsi="Times New Roman" w:cs="Times New Roman"/>
                            <w:i/>
                            <w:iCs/>
                            <w:sz w:val="24"/>
                            <w:szCs w:val="24"/>
                            <w:lang w:val="cs-CZ" w:eastAsia="cs-CZ"/>
                          </w:rPr>
                        </w:pPr>
                        <w:r w:rsidRPr="00B9692C">
                          <w:rPr>
                            <w:rFonts w:ascii="Times New Roman" w:hAnsi="Times New Roman" w:cs="Times New Roman"/>
                            <w:i/>
                            <w:iCs/>
                            <w:sz w:val="24"/>
                            <w:szCs w:val="24"/>
                            <w:lang w:val="cs-CZ" w:eastAsia="cs-CZ"/>
                          </w:rPr>
                          <w:t xml:space="preserve">- Údaje o připojení (např. protokoly, IP adresa, soubory </w:t>
                        </w:r>
                        <w:proofErr w:type="spellStart"/>
                        <w:r w:rsidRPr="00B9692C">
                          <w:rPr>
                            <w:rFonts w:ascii="Times New Roman" w:hAnsi="Times New Roman" w:cs="Times New Roman"/>
                            <w:i/>
                            <w:iCs/>
                            <w:sz w:val="24"/>
                            <w:szCs w:val="24"/>
                            <w:lang w:val="cs-CZ" w:eastAsia="cs-CZ"/>
                          </w:rPr>
                          <w:t>cookie</w:t>
                        </w:r>
                        <w:proofErr w:type="spellEnd"/>
                        <w:r w:rsidRPr="00B9692C">
                          <w:rPr>
                            <w:rFonts w:ascii="Times New Roman" w:hAnsi="Times New Roman" w:cs="Times New Roman"/>
                            <w:i/>
                            <w:iCs/>
                            <w:sz w:val="24"/>
                            <w:szCs w:val="24"/>
                            <w:lang w:val="cs-CZ" w:eastAsia="cs-CZ"/>
                          </w:rPr>
                          <w:t>)</w:t>
                        </w:r>
                      </w:p>
                    </w:tc>
                  </w:tr>
                  <w:tr w:rsidR="001961AA" w:rsidRPr="00B9692C" w14:paraId="23187082" w14:textId="77777777" w:rsidTr="009F6E53">
                    <w:trPr>
                      <w:jc w:val="center"/>
                    </w:trPr>
                    <w:tc>
                      <w:tcPr>
                        <w:tcW w:w="4876" w:type="dxa"/>
                        <w:tcMar>
                          <w:top w:w="0" w:type="dxa"/>
                          <w:left w:w="108" w:type="dxa"/>
                          <w:bottom w:w="0" w:type="dxa"/>
                          <w:right w:w="108" w:type="dxa"/>
                        </w:tcMar>
                      </w:tcPr>
                      <w:p w14:paraId="77731A75" w14:textId="77777777" w:rsidR="001961AA" w:rsidRPr="00B9692C" w:rsidRDefault="001961AA" w:rsidP="001961AA">
                        <w:pPr>
                          <w:spacing w:line="252" w:lineRule="auto"/>
                          <w:jc w:val="both"/>
                          <w:rPr>
                            <w:i/>
                            <w:sz w:val="24"/>
                            <w:szCs w:val="24"/>
                            <w:lang w:val="en-US"/>
                          </w:rPr>
                        </w:pPr>
                        <w:r w:rsidRPr="00B9692C">
                          <w:rPr>
                            <w:sz w:val="24"/>
                            <w:szCs w:val="24"/>
                            <w:shd w:val="clear" w:color="auto" w:fill="FFFFFF"/>
                            <w:lang w:val="en-US"/>
                          </w:rPr>
                          <w:t>The frequency of the transfer (e.g., whether the data is transferred on a one-off or continuous basis).</w:t>
                        </w:r>
                      </w:p>
                    </w:tc>
                    <w:tc>
                      <w:tcPr>
                        <w:tcW w:w="4876" w:type="dxa"/>
                        <w:tcMar>
                          <w:top w:w="0" w:type="dxa"/>
                          <w:left w:w="108" w:type="dxa"/>
                          <w:bottom w:w="0" w:type="dxa"/>
                          <w:right w:w="108" w:type="dxa"/>
                        </w:tcMar>
                      </w:tcPr>
                      <w:p w14:paraId="15CAE0A2" w14:textId="77777777" w:rsidR="001961AA" w:rsidRPr="00B9692C" w:rsidRDefault="001961AA" w:rsidP="001961AA">
                        <w:pPr>
                          <w:spacing w:line="252" w:lineRule="auto"/>
                          <w:jc w:val="both"/>
                          <w:rPr>
                            <w:i/>
                            <w:iCs/>
                            <w:sz w:val="24"/>
                            <w:szCs w:val="24"/>
                            <w:lang w:val="cs-CZ" w:eastAsia="cs-CZ"/>
                          </w:rPr>
                        </w:pPr>
                        <w:r w:rsidRPr="00B9692C">
                          <w:rPr>
                            <w:sz w:val="24"/>
                            <w:szCs w:val="24"/>
                            <w:shd w:val="clear" w:color="auto" w:fill="FFFFFF"/>
                            <w:lang w:val="cs-CZ"/>
                          </w:rPr>
                          <w:t>Četnost předávání (např. zda jsou údaje předávány jednorázově nebo průběžně).</w:t>
                        </w:r>
                      </w:p>
                    </w:tc>
                  </w:tr>
                  <w:tr w:rsidR="001961AA" w:rsidRPr="00B9692C" w14:paraId="3FB15B56" w14:textId="77777777" w:rsidTr="009F6E53">
                    <w:trPr>
                      <w:jc w:val="center"/>
                    </w:trPr>
                    <w:tc>
                      <w:tcPr>
                        <w:tcW w:w="4876" w:type="dxa"/>
                        <w:tcMar>
                          <w:top w:w="0" w:type="dxa"/>
                          <w:left w:w="108" w:type="dxa"/>
                          <w:bottom w:w="0" w:type="dxa"/>
                          <w:right w:w="108" w:type="dxa"/>
                        </w:tcMar>
                      </w:tcPr>
                      <w:p w14:paraId="7BA0F3E7" w14:textId="77777777" w:rsidR="001961AA" w:rsidRPr="00B9692C" w:rsidRDefault="001961AA" w:rsidP="001961AA">
                        <w:pPr>
                          <w:spacing w:after="120"/>
                          <w:jc w:val="both"/>
                          <w:rPr>
                            <w:i/>
                            <w:iCs/>
                            <w:sz w:val="24"/>
                            <w:szCs w:val="24"/>
                            <w:lang w:val="en-US"/>
                          </w:rPr>
                        </w:pPr>
                        <w:r w:rsidRPr="00B9692C">
                          <w:rPr>
                            <w:rFonts w:eastAsia="Times New Roman"/>
                            <w:bCs/>
                            <w:i/>
                            <w:iCs/>
                            <w:sz w:val="24"/>
                            <w:szCs w:val="24"/>
                          </w:rPr>
                          <w:t>Continuous basis</w:t>
                        </w:r>
                      </w:p>
                    </w:tc>
                    <w:tc>
                      <w:tcPr>
                        <w:tcW w:w="4876" w:type="dxa"/>
                        <w:tcMar>
                          <w:top w:w="0" w:type="dxa"/>
                          <w:left w:w="108" w:type="dxa"/>
                          <w:bottom w:w="0" w:type="dxa"/>
                          <w:right w:w="108" w:type="dxa"/>
                        </w:tcMar>
                      </w:tcPr>
                      <w:p w14:paraId="68B9EC76" w14:textId="77777777" w:rsidR="001961AA" w:rsidRPr="00B9692C" w:rsidRDefault="001961AA" w:rsidP="001961AA">
                        <w:pPr>
                          <w:spacing w:after="100" w:afterAutospacing="1"/>
                          <w:jc w:val="both"/>
                          <w:rPr>
                            <w:i/>
                            <w:iCs/>
                            <w:sz w:val="24"/>
                            <w:szCs w:val="24"/>
                            <w:lang w:val="cs-CZ" w:eastAsia="cs-CZ"/>
                          </w:rPr>
                        </w:pPr>
                        <w:r w:rsidRPr="00B9692C">
                          <w:rPr>
                            <w:i/>
                            <w:iCs/>
                            <w:sz w:val="24"/>
                            <w:szCs w:val="24"/>
                            <w:lang w:val="cs-CZ" w:eastAsia="cs-CZ"/>
                          </w:rPr>
                          <w:t>Průběžné předávání</w:t>
                        </w:r>
                      </w:p>
                    </w:tc>
                  </w:tr>
                  <w:tr w:rsidR="001961AA" w:rsidRPr="00B9692C" w14:paraId="2D904AE8" w14:textId="77777777" w:rsidTr="009F6E53">
                    <w:trPr>
                      <w:jc w:val="center"/>
                    </w:trPr>
                    <w:tc>
                      <w:tcPr>
                        <w:tcW w:w="4876" w:type="dxa"/>
                        <w:tcMar>
                          <w:top w:w="0" w:type="dxa"/>
                          <w:left w:w="108" w:type="dxa"/>
                          <w:bottom w:w="0" w:type="dxa"/>
                          <w:right w:w="108" w:type="dxa"/>
                        </w:tcMar>
                      </w:tcPr>
                      <w:p w14:paraId="1209BE5F" w14:textId="77777777" w:rsidR="001961AA" w:rsidRPr="00B9692C" w:rsidRDefault="001961AA" w:rsidP="001961AA">
                        <w:pPr>
                          <w:spacing w:after="120"/>
                          <w:jc w:val="both"/>
                          <w:rPr>
                            <w:i/>
                            <w:sz w:val="24"/>
                            <w:szCs w:val="24"/>
                          </w:rPr>
                        </w:pPr>
                        <w:r w:rsidRPr="00B9692C">
                          <w:rPr>
                            <w:sz w:val="24"/>
                            <w:szCs w:val="24"/>
                            <w:shd w:val="clear" w:color="auto" w:fill="FFFFFF"/>
                          </w:rPr>
                          <w:t>Nature of the processing</w:t>
                        </w:r>
                      </w:p>
                    </w:tc>
                    <w:tc>
                      <w:tcPr>
                        <w:tcW w:w="4876" w:type="dxa"/>
                        <w:tcMar>
                          <w:top w:w="0" w:type="dxa"/>
                          <w:left w:w="108" w:type="dxa"/>
                          <w:bottom w:w="0" w:type="dxa"/>
                          <w:right w:w="108" w:type="dxa"/>
                        </w:tcMar>
                      </w:tcPr>
                      <w:p w14:paraId="1AD90AF8" w14:textId="77777777" w:rsidR="001961AA" w:rsidRPr="00B9692C" w:rsidRDefault="001961AA" w:rsidP="001961AA">
                        <w:pPr>
                          <w:spacing w:line="252" w:lineRule="auto"/>
                          <w:jc w:val="both"/>
                          <w:rPr>
                            <w:sz w:val="24"/>
                            <w:szCs w:val="24"/>
                            <w:shd w:val="clear" w:color="auto" w:fill="FFFFFF"/>
                            <w:lang w:val="cs-CZ"/>
                          </w:rPr>
                        </w:pPr>
                        <w:r w:rsidRPr="00B9692C">
                          <w:rPr>
                            <w:sz w:val="24"/>
                            <w:szCs w:val="24"/>
                            <w:shd w:val="clear" w:color="auto" w:fill="FFFFFF"/>
                            <w:lang w:val="cs-CZ"/>
                          </w:rPr>
                          <w:t>Povaha zpracování</w:t>
                        </w:r>
                      </w:p>
                      <w:p w14:paraId="13869860" w14:textId="77777777" w:rsidR="001961AA" w:rsidRPr="00B9692C" w:rsidRDefault="001961AA" w:rsidP="001961AA">
                        <w:pPr>
                          <w:spacing w:after="100" w:afterAutospacing="1"/>
                          <w:jc w:val="both"/>
                          <w:rPr>
                            <w:i/>
                            <w:iCs/>
                            <w:sz w:val="24"/>
                            <w:szCs w:val="24"/>
                            <w:lang w:val="cs-CZ" w:eastAsia="cs-CZ"/>
                          </w:rPr>
                        </w:pPr>
                      </w:p>
                    </w:tc>
                  </w:tr>
                  <w:tr w:rsidR="001961AA" w:rsidRPr="00B9692C" w14:paraId="31EA1D30" w14:textId="77777777" w:rsidTr="009F6E53">
                    <w:trPr>
                      <w:jc w:val="center"/>
                    </w:trPr>
                    <w:tc>
                      <w:tcPr>
                        <w:tcW w:w="4876" w:type="dxa"/>
                        <w:tcMar>
                          <w:top w:w="0" w:type="dxa"/>
                          <w:left w:w="108" w:type="dxa"/>
                          <w:bottom w:w="0" w:type="dxa"/>
                          <w:right w:w="108" w:type="dxa"/>
                        </w:tcMar>
                      </w:tcPr>
                      <w:p w14:paraId="13966A52" w14:textId="77777777" w:rsidR="001961AA" w:rsidRPr="00B9692C" w:rsidRDefault="001961AA" w:rsidP="001961AA">
                        <w:pPr>
                          <w:widowControl w:val="0"/>
                          <w:ind w:right="186"/>
                          <w:jc w:val="both"/>
                          <w:rPr>
                            <w:i/>
                            <w:iCs/>
                            <w:sz w:val="24"/>
                            <w:szCs w:val="24"/>
                            <w:lang w:val="en-US"/>
                          </w:rPr>
                        </w:pPr>
                        <w:r w:rsidRPr="00B9692C">
                          <w:rPr>
                            <w:i/>
                            <w:iCs/>
                            <w:sz w:val="24"/>
                            <w:szCs w:val="24"/>
                            <w:lang w:val="en-US"/>
                          </w:rPr>
                          <w:t xml:space="preserve">The Personal Data processed will be subject to the following basic processing activities: </w:t>
                        </w:r>
                      </w:p>
                      <w:p w14:paraId="0C797C92" w14:textId="77777777" w:rsidR="001961AA" w:rsidRPr="00B9692C" w:rsidRDefault="001961AA" w:rsidP="001961AA">
                        <w:pPr>
                          <w:pStyle w:val="ListParagraph"/>
                          <w:widowControl w:val="0"/>
                          <w:numPr>
                            <w:ilvl w:val="0"/>
                            <w:numId w:val="110"/>
                          </w:numPr>
                          <w:ind w:left="455" w:right="186"/>
                          <w:jc w:val="both"/>
                          <w:rPr>
                            <w:i/>
                            <w:iCs/>
                            <w:sz w:val="24"/>
                            <w:szCs w:val="24"/>
                            <w:lang w:val="en-US"/>
                          </w:rPr>
                        </w:pPr>
                        <w:r w:rsidRPr="00B9692C">
                          <w:rPr>
                            <w:i/>
                            <w:iCs/>
                            <w:sz w:val="24"/>
                            <w:szCs w:val="24"/>
                            <w:lang w:val="en-US"/>
                          </w:rPr>
                          <w:t xml:space="preserve">Receiving data, including accessing, retrieval, data entry </w:t>
                        </w:r>
                      </w:p>
                      <w:p w14:paraId="2BACAA08" w14:textId="77777777" w:rsidR="001961AA" w:rsidRPr="00B9692C" w:rsidRDefault="001961AA" w:rsidP="001961AA">
                        <w:pPr>
                          <w:pStyle w:val="ListParagraph"/>
                          <w:widowControl w:val="0"/>
                          <w:numPr>
                            <w:ilvl w:val="0"/>
                            <w:numId w:val="110"/>
                          </w:numPr>
                          <w:ind w:left="455" w:right="186"/>
                          <w:jc w:val="both"/>
                          <w:rPr>
                            <w:i/>
                            <w:iCs/>
                            <w:sz w:val="24"/>
                            <w:szCs w:val="24"/>
                            <w:lang w:val="en-US"/>
                          </w:rPr>
                        </w:pPr>
                        <w:r w:rsidRPr="00B9692C">
                          <w:rPr>
                            <w:i/>
                            <w:iCs/>
                            <w:sz w:val="24"/>
                            <w:szCs w:val="24"/>
                            <w:lang w:val="en-US"/>
                          </w:rPr>
                          <w:t>Holding data, including storage, organization and structuring</w:t>
                        </w:r>
                      </w:p>
                      <w:p w14:paraId="1A03C934" w14:textId="77777777" w:rsidR="001961AA" w:rsidRPr="00B9692C" w:rsidRDefault="001961AA" w:rsidP="001961AA">
                        <w:pPr>
                          <w:pStyle w:val="ListParagraph"/>
                          <w:widowControl w:val="0"/>
                          <w:numPr>
                            <w:ilvl w:val="0"/>
                            <w:numId w:val="110"/>
                          </w:numPr>
                          <w:ind w:left="455" w:right="186"/>
                          <w:jc w:val="both"/>
                          <w:rPr>
                            <w:i/>
                            <w:iCs/>
                            <w:sz w:val="24"/>
                            <w:szCs w:val="24"/>
                            <w:lang w:val="en-US"/>
                          </w:rPr>
                        </w:pPr>
                        <w:r w:rsidRPr="00B9692C">
                          <w:rPr>
                            <w:i/>
                            <w:iCs/>
                            <w:sz w:val="24"/>
                            <w:szCs w:val="24"/>
                            <w:lang w:val="en-US"/>
                          </w:rPr>
                          <w:t xml:space="preserve">Using data, including analyzing and consultation </w:t>
                        </w:r>
                      </w:p>
                      <w:p w14:paraId="1E4A90A2" w14:textId="77777777" w:rsidR="001961AA" w:rsidRPr="00B9692C" w:rsidRDefault="001961AA" w:rsidP="001961AA">
                        <w:pPr>
                          <w:pStyle w:val="ListParagraph"/>
                          <w:widowControl w:val="0"/>
                          <w:numPr>
                            <w:ilvl w:val="0"/>
                            <w:numId w:val="110"/>
                          </w:numPr>
                          <w:ind w:left="455" w:right="186"/>
                          <w:jc w:val="both"/>
                          <w:rPr>
                            <w:i/>
                            <w:iCs/>
                            <w:sz w:val="24"/>
                            <w:szCs w:val="24"/>
                            <w:lang w:val="en-US"/>
                          </w:rPr>
                        </w:pPr>
                        <w:r w:rsidRPr="00B9692C">
                          <w:rPr>
                            <w:i/>
                            <w:iCs/>
                            <w:sz w:val="24"/>
                            <w:szCs w:val="24"/>
                            <w:lang w:val="en-US"/>
                          </w:rPr>
                          <w:t xml:space="preserve">Updating data, including correcting, </w:t>
                        </w:r>
                        <w:r w:rsidRPr="00B9692C">
                          <w:rPr>
                            <w:i/>
                            <w:iCs/>
                            <w:sz w:val="24"/>
                            <w:szCs w:val="24"/>
                            <w:lang w:val="en-US"/>
                          </w:rPr>
                          <w:lastRenderedPageBreak/>
                          <w:t xml:space="preserve">adaptation and combination </w:t>
                        </w:r>
                      </w:p>
                      <w:p w14:paraId="2D9B47EE" w14:textId="77777777" w:rsidR="001961AA" w:rsidRPr="00B9692C" w:rsidRDefault="001961AA" w:rsidP="001961AA">
                        <w:pPr>
                          <w:pStyle w:val="ListParagraph"/>
                          <w:widowControl w:val="0"/>
                          <w:numPr>
                            <w:ilvl w:val="0"/>
                            <w:numId w:val="110"/>
                          </w:numPr>
                          <w:spacing w:after="120"/>
                          <w:ind w:left="455"/>
                          <w:jc w:val="both"/>
                          <w:rPr>
                            <w:i/>
                            <w:iCs/>
                            <w:sz w:val="24"/>
                            <w:szCs w:val="24"/>
                            <w:lang w:val="en-US"/>
                          </w:rPr>
                        </w:pPr>
                        <w:r w:rsidRPr="00B9692C">
                          <w:rPr>
                            <w:i/>
                            <w:iCs/>
                            <w:sz w:val="24"/>
                            <w:szCs w:val="24"/>
                            <w:lang w:val="en-US"/>
                          </w:rPr>
                          <w:t xml:space="preserve">Protecting data, including restricting and encrypting Sharing data, including disclosure, dissemination, allowing access or otherwise making available  </w:t>
                        </w:r>
                      </w:p>
                      <w:p w14:paraId="39234E54" w14:textId="77777777" w:rsidR="001961AA" w:rsidRPr="00B9692C" w:rsidDel="00807862" w:rsidRDefault="001961AA" w:rsidP="001961AA">
                        <w:pPr>
                          <w:spacing w:line="252" w:lineRule="auto"/>
                          <w:jc w:val="both"/>
                          <w:rPr>
                            <w:i/>
                            <w:iCs/>
                            <w:sz w:val="24"/>
                            <w:szCs w:val="24"/>
                            <w:shd w:val="clear" w:color="auto" w:fill="FFFFFF"/>
                            <w:lang w:val="en-US"/>
                          </w:rPr>
                        </w:pPr>
                        <w:r w:rsidRPr="00B9692C">
                          <w:rPr>
                            <w:i/>
                            <w:iCs/>
                            <w:sz w:val="24"/>
                            <w:szCs w:val="24"/>
                            <w:lang w:val="en-US"/>
                          </w:rPr>
                          <w:t>Anonymization and/or erasing data, including destruction and deletion after the required retention period</w:t>
                        </w:r>
                      </w:p>
                    </w:tc>
                    <w:tc>
                      <w:tcPr>
                        <w:tcW w:w="4876" w:type="dxa"/>
                        <w:tcMar>
                          <w:top w:w="0" w:type="dxa"/>
                          <w:left w:w="108" w:type="dxa"/>
                          <w:bottom w:w="0" w:type="dxa"/>
                          <w:right w:w="108" w:type="dxa"/>
                        </w:tcMar>
                      </w:tcPr>
                      <w:p w14:paraId="1A80B054" w14:textId="77777777" w:rsidR="001961AA" w:rsidRPr="00B9692C" w:rsidRDefault="001961AA" w:rsidP="001961AA">
                        <w:pPr>
                          <w:widowControl w:val="0"/>
                          <w:jc w:val="both"/>
                          <w:rPr>
                            <w:i/>
                            <w:iCs/>
                            <w:sz w:val="24"/>
                            <w:szCs w:val="24"/>
                            <w:lang w:val="cs-CZ" w:eastAsia="cs-CZ"/>
                          </w:rPr>
                        </w:pPr>
                        <w:r w:rsidRPr="00B9692C">
                          <w:rPr>
                            <w:i/>
                            <w:iCs/>
                            <w:sz w:val="24"/>
                            <w:szCs w:val="24"/>
                            <w:lang w:val="cs-CZ" w:eastAsia="cs-CZ"/>
                          </w:rPr>
                          <w:lastRenderedPageBreak/>
                          <w:t xml:space="preserve">Zpracovávané osobní údaje budou podléhat následujícím základním činnostem zpracování: </w:t>
                        </w:r>
                      </w:p>
                      <w:p w14:paraId="55F948C0" w14:textId="77777777" w:rsidR="001961AA" w:rsidRPr="00B9692C" w:rsidRDefault="001961AA" w:rsidP="001961AA">
                        <w:pPr>
                          <w:pStyle w:val="ListParagraph"/>
                          <w:widowControl w:val="0"/>
                          <w:numPr>
                            <w:ilvl w:val="0"/>
                            <w:numId w:val="111"/>
                          </w:numPr>
                          <w:ind w:left="536"/>
                          <w:jc w:val="both"/>
                          <w:rPr>
                            <w:i/>
                            <w:iCs/>
                            <w:sz w:val="24"/>
                            <w:szCs w:val="24"/>
                            <w:lang w:val="cs-CZ" w:eastAsia="cs-CZ"/>
                          </w:rPr>
                        </w:pPr>
                        <w:r w:rsidRPr="00B9692C">
                          <w:rPr>
                            <w:i/>
                            <w:iCs/>
                            <w:sz w:val="24"/>
                            <w:szCs w:val="24"/>
                            <w:lang w:val="cs-CZ" w:eastAsia="cs-CZ"/>
                          </w:rPr>
                          <w:t xml:space="preserve">Přijímání údajů, včetně přístupu, vyhledávání, zadávání údajů. </w:t>
                        </w:r>
                      </w:p>
                      <w:p w14:paraId="5768DD78" w14:textId="77777777" w:rsidR="001961AA" w:rsidRPr="00B9692C" w:rsidRDefault="001961AA" w:rsidP="001961AA">
                        <w:pPr>
                          <w:pStyle w:val="ListParagraph"/>
                          <w:widowControl w:val="0"/>
                          <w:numPr>
                            <w:ilvl w:val="0"/>
                            <w:numId w:val="111"/>
                          </w:numPr>
                          <w:ind w:left="536"/>
                          <w:jc w:val="both"/>
                          <w:rPr>
                            <w:i/>
                            <w:iCs/>
                            <w:sz w:val="24"/>
                            <w:szCs w:val="24"/>
                            <w:lang w:val="cs-CZ" w:eastAsia="cs-CZ"/>
                          </w:rPr>
                        </w:pPr>
                        <w:r w:rsidRPr="00B9692C">
                          <w:rPr>
                            <w:i/>
                            <w:iCs/>
                            <w:sz w:val="24"/>
                            <w:szCs w:val="24"/>
                            <w:lang w:val="cs-CZ" w:eastAsia="cs-CZ"/>
                          </w:rPr>
                          <w:t>Uchovávání údajů, včetně jejich ukládání, uspořádání a strukturování</w:t>
                        </w:r>
                      </w:p>
                      <w:p w14:paraId="6D0517C3" w14:textId="77777777" w:rsidR="001961AA" w:rsidRPr="00B9692C" w:rsidRDefault="001961AA" w:rsidP="001961AA">
                        <w:pPr>
                          <w:pStyle w:val="ListParagraph"/>
                          <w:widowControl w:val="0"/>
                          <w:numPr>
                            <w:ilvl w:val="0"/>
                            <w:numId w:val="111"/>
                          </w:numPr>
                          <w:ind w:left="536"/>
                          <w:jc w:val="both"/>
                          <w:rPr>
                            <w:i/>
                            <w:iCs/>
                            <w:sz w:val="24"/>
                            <w:szCs w:val="24"/>
                            <w:lang w:val="cs-CZ" w:eastAsia="cs-CZ"/>
                          </w:rPr>
                        </w:pPr>
                        <w:r w:rsidRPr="00B9692C">
                          <w:rPr>
                            <w:i/>
                            <w:iCs/>
                            <w:sz w:val="24"/>
                            <w:szCs w:val="24"/>
                            <w:lang w:val="cs-CZ" w:eastAsia="cs-CZ"/>
                          </w:rPr>
                          <w:t xml:space="preserve">Používání údajů, včetně analýzy a konzultací </w:t>
                        </w:r>
                      </w:p>
                      <w:p w14:paraId="776D8581" w14:textId="77777777" w:rsidR="001961AA" w:rsidRPr="00B9692C" w:rsidRDefault="001961AA" w:rsidP="001961AA">
                        <w:pPr>
                          <w:pStyle w:val="ListParagraph"/>
                          <w:widowControl w:val="0"/>
                          <w:numPr>
                            <w:ilvl w:val="0"/>
                            <w:numId w:val="111"/>
                          </w:numPr>
                          <w:ind w:left="536"/>
                          <w:jc w:val="both"/>
                          <w:rPr>
                            <w:i/>
                            <w:iCs/>
                            <w:sz w:val="24"/>
                            <w:szCs w:val="24"/>
                            <w:lang w:val="cs-CZ" w:eastAsia="cs-CZ"/>
                          </w:rPr>
                        </w:pPr>
                        <w:r w:rsidRPr="00B9692C">
                          <w:rPr>
                            <w:i/>
                            <w:iCs/>
                            <w:sz w:val="24"/>
                            <w:szCs w:val="24"/>
                            <w:lang w:val="cs-CZ" w:eastAsia="cs-CZ"/>
                          </w:rPr>
                          <w:t xml:space="preserve">Aktualizace údajů, včetně oprav, úprav a </w:t>
                        </w:r>
                        <w:r w:rsidRPr="00B9692C">
                          <w:rPr>
                            <w:i/>
                            <w:iCs/>
                            <w:sz w:val="24"/>
                            <w:szCs w:val="24"/>
                            <w:lang w:val="cs-CZ" w:eastAsia="cs-CZ"/>
                          </w:rPr>
                          <w:lastRenderedPageBreak/>
                          <w:t xml:space="preserve">kombinací. </w:t>
                        </w:r>
                      </w:p>
                      <w:p w14:paraId="3FA794D5" w14:textId="77777777" w:rsidR="001961AA" w:rsidRPr="00B9692C" w:rsidRDefault="001961AA" w:rsidP="001961AA">
                        <w:pPr>
                          <w:pStyle w:val="ListParagraph"/>
                          <w:widowControl w:val="0"/>
                          <w:numPr>
                            <w:ilvl w:val="0"/>
                            <w:numId w:val="111"/>
                          </w:numPr>
                          <w:ind w:left="536"/>
                          <w:jc w:val="both"/>
                          <w:rPr>
                            <w:i/>
                            <w:iCs/>
                            <w:sz w:val="24"/>
                            <w:szCs w:val="24"/>
                            <w:lang w:val="cs-CZ" w:eastAsia="cs-CZ"/>
                          </w:rPr>
                        </w:pPr>
                        <w:r w:rsidRPr="00B9692C">
                          <w:rPr>
                            <w:i/>
                            <w:iCs/>
                            <w:sz w:val="24"/>
                            <w:szCs w:val="24"/>
                            <w:lang w:val="cs-CZ" w:eastAsia="cs-CZ"/>
                          </w:rPr>
                          <w:t xml:space="preserve">Ochrana údajů, včetně omezení a šifrování </w:t>
                        </w:r>
                      </w:p>
                      <w:p w14:paraId="1B0589AC" w14:textId="77777777" w:rsidR="001961AA" w:rsidRPr="00B9692C" w:rsidRDefault="001961AA" w:rsidP="001961AA">
                        <w:pPr>
                          <w:pStyle w:val="ListParagraph"/>
                          <w:widowControl w:val="0"/>
                          <w:numPr>
                            <w:ilvl w:val="0"/>
                            <w:numId w:val="111"/>
                          </w:numPr>
                          <w:ind w:left="536"/>
                          <w:jc w:val="both"/>
                          <w:rPr>
                            <w:i/>
                            <w:iCs/>
                            <w:sz w:val="24"/>
                            <w:szCs w:val="24"/>
                            <w:lang w:val="cs-CZ" w:eastAsia="cs-CZ"/>
                          </w:rPr>
                        </w:pPr>
                        <w:r w:rsidRPr="00B9692C">
                          <w:rPr>
                            <w:i/>
                            <w:iCs/>
                            <w:sz w:val="24"/>
                            <w:szCs w:val="24"/>
                            <w:lang w:val="cs-CZ" w:eastAsia="cs-CZ"/>
                          </w:rPr>
                          <w:t xml:space="preserve">Sdílení údajů, včetně zveřejnění, šíření, umožnění přístupu nebo jiného zpřístupnění </w:t>
                        </w:r>
                      </w:p>
                      <w:p w14:paraId="3E7F3A3D" w14:textId="77777777" w:rsidR="001961AA" w:rsidRPr="00B9692C" w:rsidRDefault="001961AA" w:rsidP="001961AA">
                        <w:pPr>
                          <w:spacing w:before="100" w:beforeAutospacing="1" w:after="100" w:afterAutospacing="1"/>
                          <w:jc w:val="both"/>
                          <w:rPr>
                            <w:i/>
                            <w:iCs/>
                            <w:sz w:val="24"/>
                            <w:szCs w:val="24"/>
                            <w:lang w:val="cs-CZ" w:eastAsia="cs-CZ"/>
                          </w:rPr>
                        </w:pPr>
                        <w:r w:rsidRPr="00B9692C">
                          <w:rPr>
                            <w:i/>
                            <w:iCs/>
                            <w:sz w:val="24"/>
                            <w:szCs w:val="24"/>
                            <w:lang w:val="cs-CZ" w:eastAsia="cs-CZ"/>
                          </w:rPr>
                          <w:t>Anonymizace a/nebo vymazání údajů, včetně zničení a vymazání po uplynutí požadované doby uchovávání údajů</w:t>
                        </w:r>
                      </w:p>
                    </w:tc>
                  </w:tr>
                  <w:tr w:rsidR="001961AA" w:rsidRPr="00B9692C" w14:paraId="0B612E6F" w14:textId="77777777" w:rsidTr="009F6E53">
                    <w:trPr>
                      <w:jc w:val="center"/>
                    </w:trPr>
                    <w:tc>
                      <w:tcPr>
                        <w:tcW w:w="4876" w:type="dxa"/>
                        <w:tcMar>
                          <w:top w:w="0" w:type="dxa"/>
                          <w:left w:w="108" w:type="dxa"/>
                          <w:bottom w:w="0" w:type="dxa"/>
                          <w:right w:w="108" w:type="dxa"/>
                        </w:tcMar>
                      </w:tcPr>
                      <w:p w14:paraId="7D6E8AE8" w14:textId="77777777" w:rsidR="001961AA" w:rsidRPr="00B9692C" w:rsidRDefault="001961AA" w:rsidP="001961AA">
                        <w:pPr>
                          <w:spacing w:line="252" w:lineRule="auto"/>
                          <w:jc w:val="both"/>
                          <w:rPr>
                            <w:sz w:val="24"/>
                            <w:szCs w:val="24"/>
                            <w:shd w:val="clear" w:color="auto" w:fill="FFFFFF"/>
                            <w:lang w:val="en-US"/>
                          </w:rPr>
                        </w:pPr>
                        <w:r w:rsidRPr="00B9692C">
                          <w:rPr>
                            <w:sz w:val="24"/>
                            <w:szCs w:val="24"/>
                            <w:shd w:val="clear" w:color="auto" w:fill="FFFFFF"/>
                            <w:lang w:val="en-US"/>
                          </w:rPr>
                          <w:lastRenderedPageBreak/>
                          <w:t>Purpose(s) of the data transfer and further processing</w:t>
                        </w:r>
                      </w:p>
                      <w:p w14:paraId="14D3E9A2" w14:textId="77777777" w:rsidR="001961AA" w:rsidRPr="00B9692C" w:rsidDel="00807862" w:rsidRDefault="001961AA" w:rsidP="001961AA">
                        <w:pPr>
                          <w:spacing w:line="252" w:lineRule="auto"/>
                          <w:jc w:val="both"/>
                          <w:rPr>
                            <w:sz w:val="24"/>
                            <w:szCs w:val="24"/>
                            <w:shd w:val="clear" w:color="auto" w:fill="FFFFFF"/>
                            <w:lang w:val="en-US"/>
                          </w:rPr>
                        </w:pPr>
                      </w:p>
                    </w:tc>
                    <w:tc>
                      <w:tcPr>
                        <w:tcW w:w="4876" w:type="dxa"/>
                        <w:tcMar>
                          <w:top w:w="0" w:type="dxa"/>
                          <w:left w:w="108" w:type="dxa"/>
                          <w:bottom w:w="0" w:type="dxa"/>
                          <w:right w:w="108" w:type="dxa"/>
                        </w:tcMar>
                      </w:tcPr>
                      <w:p w14:paraId="20B6AF5D" w14:textId="77777777" w:rsidR="001961AA" w:rsidRPr="00B9692C" w:rsidRDefault="001961AA" w:rsidP="001961AA">
                        <w:pPr>
                          <w:spacing w:line="252" w:lineRule="auto"/>
                          <w:jc w:val="both"/>
                          <w:rPr>
                            <w:sz w:val="24"/>
                            <w:szCs w:val="24"/>
                            <w:shd w:val="clear" w:color="auto" w:fill="FFFFFF"/>
                            <w:lang w:val="cs-CZ"/>
                          </w:rPr>
                        </w:pPr>
                        <w:r w:rsidRPr="00B9692C">
                          <w:rPr>
                            <w:sz w:val="24"/>
                            <w:szCs w:val="24"/>
                            <w:shd w:val="clear" w:color="auto" w:fill="FFFFFF"/>
                            <w:lang w:val="cs-CZ"/>
                          </w:rPr>
                          <w:t>Účel nebo účely předání údajů a další zpracování</w:t>
                        </w:r>
                      </w:p>
                      <w:p w14:paraId="1B724F84" w14:textId="77777777" w:rsidR="001961AA" w:rsidRPr="00B9692C" w:rsidRDefault="001961AA" w:rsidP="001961AA">
                        <w:pPr>
                          <w:spacing w:before="100" w:beforeAutospacing="1" w:after="100" w:afterAutospacing="1"/>
                          <w:jc w:val="both"/>
                          <w:rPr>
                            <w:i/>
                            <w:iCs/>
                            <w:sz w:val="24"/>
                            <w:szCs w:val="24"/>
                            <w:lang w:val="en-US" w:eastAsia="cs-CZ"/>
                          </w:rPr>
                        </w:pPr>
                      </w:p>
                    </w:tc>
                  </w:tr>
                  <w:tr w:rsidR="001961AA" w:rsidRPr="00B9692C" w14:paraId="680313BF" w14:textId="77777777" w:rsidTr="009F6E53">
                    <w:trPr>
                      <w:jc w:val="center"/>
                    </w:trPr>
                    <w:tc>
                      <w:tcPr>
                        <w:tcW w:w="4876" w:type="dxa"/>
                        <w:tcMar>
                          <w:top w:w="0" w:type="dxa"/>
                          <w:left w:w="108" w:type="dxa"/>
                          <w:bottom w:w="0" w:type="dxa"/>
                          <w:right w:w="108" w:type="dxa"/>
                        </w:tcMar>
                      </w:tcPr>
                      <w:p w14:paraId="2A3F03A2" w14:textId="77777777" w:rsidR="001961AA" w:rsidRPr="00B9692C" w:rsidRDefault="001961AA" w:rsidP="001961AA">
                        <w:pPr>
                          <w:spacing w:line="252" w:lineRule="auto"/>
                          <w:jc w:val="both"/>
                          <w:rPr>
                            <w:i/>
                            <w:iCs/>
                            <w:sz w:val="24"/>
                            <w:szCs w:val="24"/>
                            <w:lang w:val="en-US"/>
                          </w:rPr>
                        </w:pPr>
                        <w:r w:rsidRPr="00B9692C">
                          <w:rPr>
                            <w:i/>
                            <w:iCs/>
                            <w:sz w:val="24"/>
                            <w:szCs w:val="24"/>
                            <w:lang w:val="en-US"/>
                          </w:rPr>
                          <w:t xml:space="preserve">Clinical trial and scientific research. The Clinical Study AROAPOC3-3003 is intended to allow Sponsor to gain information on the efficacy and safety of </w:t>
                        </w:r>
                        <w:proofErr w:type="spellStart"/>
                        <w:r w:rsidRPr="00B9692C">
                          <w:rPr>
                            <w:i/>
                            <w:iCs/>
                            <w:sz w:val="24"/>
                            <w:szCs w:val="24"/>
                            <w:lang w:val="en-US"/>
                          </w:rPr>
                          <w:t>Plozasiran</w:t>
                        </w:r>
                        <w:proofErr w:type="spellEnd"/>
                        <w:r w:rsidRPr="00B9692C">
                          <w:rPr>
                            <w:i/>
                            <w:iCs/>
                            <w:sz w:val="24"/>
                            <w:szCs w:val="24"/>
                            <w:lang w:val="en-US"/>
                          </w:rPr>
                          <w:t xml:space="preserve"> in adult subjects with SHTG. The objectives of the research are described in detail in the Study Protocol</w:t>
                        </w:r>
                      </w:p>
                    </w:tc>
                    <w:tc>
                      <w:tcPr>
                        <w:tcW w:w="4876" w:type="dxa"/>
                        <w:tcMar>
                          <w:top w:w="0" w:type="dxa"/>
                          <w:left w:w="108" w:type="dxa"/>
                          <w:bottom w:w="0" w:type="dxa"/>
                          <w:right w:w="108" w:type="dxa"/>
                        </w:tcMar>
                      </w:tcPr>
                      <w:p w14:paraId="4E7B373E" w14:textId="77777777" w:rsidR="001961AA" w:rsidRPr="00B9692C" w:rsidRDefault="001961AA" w:rsidP="001961AA">
                        <w:pPr>
                          <w:spacing w:after="100" w:afterAutospacing="1"/>
                          <w:jc w:val="both"/>
                          <w:rPr>
                            <w:i/>
                            <w:iCs/>
                            <w:sz w:val="24"/>
                            <w:szCs w:val="24"/>
                            <w:lang w:val="cs-CZ" w:eastAsia="cs-CZ"/>
                          </w:rPr>
                        </w:pPr>
                        <w:r w:rsidRPr="00B9692C">
                          <w:rPr>
                            <w:i/>
                            <w:iCs/>
                            <w:sz w:val="24"/>
                            <w:szCs w:val="24"/>
                            <w:lang w:val="cs-CZ" w:eastAsia="cs-CZ"/>
                          </w:rPr>
                          <w:t xml:space="preserve">Klinické hodnocení a vědecký výzkum. Klinická studie AROAPOC3-3003 má Zadavateli umožnit získat informace o účinnosti a bezpečnosti přípravku </w:t>
                        </w:r>
                        <w:proofErr w:type="spellStart"/>
                        <w:r w:rsidRPr="00B9692C">
                          <w:rPr>
                            <w:i/>
                            <w:iCs/>
                            <w:sz w:val="24"/>
                            <w:szCs w:val="24"/>
                            <w:lang w:val="cs-CZ" w:eastAsia="cs-CZ"/>
                          </w:rPr>
                          <w:t>Plozasiran</w:t>
                        </w:r>
                        <w:proofErr w:type="spellEnd"/>
                        <w:r w:rsidRPr="00B9692C">
                          <w:rPr>
                            <w:i/>
                            <w:iCs/>
                            <w:sz w:val="24"/>
                            <w:szCs w:val="24"/>
                            <w:lang w:val="cs-CZ" w:eastAsia="cs-CZ"/>
                          </w:rPr>
                          <w:t xml:space="preserve"> u dospělých osob s SHTG. </w:t>
                        </w:r>
                        <w:proofErr w:type="spellStart"/>
                        <w:r w:rsidRPr="00B9692C">
                          <w:rPr>
                            <w:i/>
                            <w:iCs/>
                            <w:sz w:val="24"/>
                            <w:szCs w:val="24"/>
                            <w:lang w:val="en-US" w:eastAsia="cs-CZ"/>
                          </w:rPr>
                          <w:t>Cíle</w:t>
                        </w:r>
                        <w:proofErr w:type="spellEnd"/>
                        <w:r w:rsidRPr="00B9692C">
                          <w:rPr>
                            <w:i/>
                            <w:iCs/>
                            <w:sz w:val="24"/>
                            <w:szCs w:val="24"/>
                            <w:lang w:val="en-US" w:eastAsia="cs-CZ"/>
                          </w:rPr>
                          <w:t xml:space="preserve"> </w:t>
                        </w:r>
                        <w:proofErr w:type="spellStart"/>
                        <w:r w:rsidRPr="00B9692C">
                          <w:rPr>
                            <w:i/>
                            <w:iCs/>
                            <w:sz w:val="24"/>
                            <w:szCs w:val="24"/>
                            <w:lang w:val="en-US" w:eastAsia="cs-CZ"/>
                          </w:rPr>
                          <w:t>výzkumu</w:t>
                        </w:r>
                        <w:proofErr w:type="spellEnd"/>
                        <w:r w:rsidRPr="00B9692C">
                          <w:rPr>
                            <w:i/>
                            <w:iCs/>
                            <w:sz w:val="24"/>
                            <w:szCs w:val="24"/>
                            <w:lang w:val="en-US" w:eastAsia="cs-CZ"/>
                          </w:rPr>
                          <w:t xml:space="preserve"> </w:t>
                        </w:r>
                        <w:proofErr w:type="spellStart"/>
                        <w:r w:rsidRPr="00B9692C">
                          <w:rPr>
                            <w:i/>
                            <w:iCs/>
                            <w:sz w:val="24"/>
                            <w:szCs w:val="24"/>
                            <w:lang w:val="en-US" w:eastAsia="cs-CZ"/>
                          </w:rPr>
                          <w:t>jsou</w:t>
                        </w:r>
                        <w:proofErr w:type="spellEnd"/>
                        <w:r w:rsidRPr="00B9692C">
                          <w:rPr>
                            <w:i/>
                            <w:iCs/>
                            <w:sz w:val="24"/>
                            <w:szCs w:val="24"/>
                            <w:lang w:val="en-US" w:eastAsia="cs-CZ"/>
                          </w:rPr>
                          <w:t xml:space="preserve"> </w:t>
                        </w:r>
                        <w:proofErr w:type="spellStart"/>
                        <w:r w:rsidRPr="00B9692C">
                          <w:rPr>
                            <w:i/>
                            <w:iCs/>
                            <w:sz w:val="24"/>
                            <w:szCs w:val="24"/>
                            <w:lang w:val="en-US" w:eastAsia="cs-CZ"/>
                          </w:rPr>
                          <w:t>podrobně</w:t>
                        </w:r>
                        <w:proofErr w:type="spellEnd"/>
                        <w:r w:rsidRPr="00B9692C">
                          <w:rPr>
                            <w:i/>
                            <w:iCs/>
                            <w:sz w:val="24"/>
                            <w:szCs w:val="24"/>
                            <w:lang w:val="en-US" w:eastAsia="cs-CZ"/>
                          </w:rPr>
                          <w:t xml:space="preserve"> </w:t>
                        </w:r>
                        <w:proofErr w:type="spellStart"/>
                        <w:r w:rsidRPr="00B9692C">
                          <w:rPr>
                            <w:i/>
                            <w:iCs/>
                            <w:sz w:val="24"/>
                            <w:szCs w:val="24"/>
                            <w:lang w:val="en-US" w:eastAsia="cs-CZ"/>
                          </w:rPr>
                          <w:t>popsány</w:t>
                        </w:r>
                        <w:proofErr w:type="spellEnd"/>
                        <w:r w:rsidRPr="00B9692C">
                          <w:rPr>
                            <w:i/>
                            <w:iCs/>
                            <w:sz w:val="24"/>
                            <w:szCs w:val="24"/>
                            <w:lang w:val="en-US" w:eastAsia="cs-CZ"/>
                          </w:rPr>
                          <w:t xml:space="preserve"> v protokolu studie.</w:t>
                        </w:r>
                      </w:p>
                    </w:tc>
                  </w:tr>
                  <w:tr w:rsidR="001961AA" w:rsidRPr="00B9692C" w14:paraId="1B3CEE6F" w14:textId="77777777" w:rsidTr="009F6E53">
                    <w:trPr>
                      <w:jc w:val="center"/>
                    </w:trPr>
                    <w:tc>
                      <w:tcPr>
                        <w:tcW w:w="4876" w:type="dxa"/>
                        <w:tcMar>
                          <w:top w:w="0" w:type="dxa"/>
                          <w:left w:w="108" w:type="dxa"/>
                          <w:bottom w:w="0" w:type="dxa"/>
                          <w:right w:w="108" w:type="dxa"/>
                        </w:tcMar>
                      </w:tcPr>
                      <w:p w14:paraId="59197880" w14:textId="77777777" w:rsidR="001961AA" w:rsidRPr="00B9692C" w:rsidRDefault="001961AA" w:rsidP="001961AA">
                        <w:pPr>
                          <w:spacing w:line="252" w:lineRule="auto"/>
                          <w:jc w:val="both"/>
                          <w:rPr>
                            <w:i/>
                            <w:sz w:val="24"/>
                            <w:szCs w:val="24"/>
                            <w:lang w:val="en-US"/>
                          </w:rPr>
                        </w:pPr>
                        <w:r w:rsidRPr="00B9692C">
                          <w:rPr>
                            <w:sz w:val="24"/>
                            <w:szCs w:val="24"/>
                            <w:shd w:val="clear" w:color="auto" w:fill="FFFFFF"/>
                            <w:lang w:val="en-US"/>
                          </w:rPr>
                          <w:t>The period for which the personal data will be retained, or, if that is not possible, the criteria used to determine that period</w:t>
                        </w:r>
                        <w:r w:rsidRPr="00B9692C">
                          <w:rPr>
                            <w:i/>
                            <w:iCs/>
                            <w:sz w:val="24"/>
                            <w:szCs w:val="24"/>
                            <w:shd w:val="clear" w:color="auto" w:fill="FFFFFF"/>
                            <w:lang w:val="en-US"/>
                          </w:rPr>
                          <w:t>.</w:t>
                        </w:r>
                      </w:p>
                    </w:tc>
                    <w:tc>
                      <w:tcPr>
                        <w:tcW w:w="4876" w:type="dxa"/>
                        <w:tcMar>
                          <w:top w:w="0" w:type="dxa"/>
                          <w:left w:w="108" w:type="dxa"/>
                          <w:bottom w:w="0" w:type="dxa"/>
                          <w:right w:w="108" w:type="dxa"/>
                        </w:tcMar>
                      </w:tcPr>
                      <w:p w14:paraId="4130B8D7" w14:textId="77777777" w:rsidR="001961AA" w:rsidRPr="00B9692C" w:rsidRDefault="001961AA" w:rsidP="001961AA">
                        <w:pPr>
                          <w:spacing w:line="252" w:lineRule="auto"/>
                          <w:jc w:val="both"/>
                          <w:rPr>
                            <w:sz w:val="24"/>
                            <w:szCs w:val="24"/>
                            <w:shd w:val="clear" w:color="auto" w:fill="FFFFFF"/>
                            <w:lang w:val="cs-CZ"/>
                          </w:rPr>
                        </w:pPr>
                        <w:r w:rsidRPr="00B9692C">
                          <w:rPr>
                            <w:sz w:val="24"/>
                            <w:szCs w:val="24"/>
                            <w:shd w:val="clear" w:color="auto" w:fill="FFFFFF"/>
                            <w:lang w:val="cs-CZ"/>
                          </w:rPr>
                          <w:t>Doba, po kterou budou osobní údaje uchovávány, nebo není-li ji možné určit, kritéria použitá pro stanovení této doby</w:t>
                        </w:r>
                      </w:p>
                      <w:p w14:paraId="052FF0FE" w14:textId="77777777" w:rsidR="001961AA" w:rsidRPr="00B9692C" w:rsidRDefault="001961AA" w:rsidP="001961AA">
                        <w:pPr>
                          <w:spacing w:after="100" w:afterAutospacing="1"/>
                          <w:jc w:val="both"/>
                          <w:rPr>
                            <w:i/>
                            <w:iCs/>
                            <w:sz w:val="24"/>
                            <w:szCs w:val="24"/>
                            <w:lang w:val="en-US" w:eastAsia="cs-CZ"/>
                          </w:rPr>
                        </w:pPr>
                      </w:p>
                    </w:tc>
                  </w:tr>
                  <w:tr w:rsidR="001961AA" w:rsidRPr="00B9692C" w14:paraId="648DD33F" w14:textId="77777777" w:rsidTr="009F6E53">
                    <w:trPr>
                      <w:jc w:val="center"/>
                    </w:trPr>
                    <w:tc>
                      <w:tcPr>
                        <w:tcW w:w="4876" w:type="dxa"/>
                        <w:tcMar>
                          <w:top w:w="0" w:type="dxa"/>
                          <w:left w:w="108" w:type="dxa"/>
                          <w:bottom w:w="0" w:type="dxa"/>
                          <w:right w:w="108" w:type="dxa"/>
                        </w:tcMar>
                      </w:tcPr>
                      <w:p w14:paraId="0B93C79C" w14:textId="77777777" w:rsidR="001961AA" w:rsidRPr="00B9692C" w:rsidRDefault="001961AA" w:rsidP="001961AA">
                        <w:pPr>
                          <w:spacing w:line="252" w:lineRule="auto"/>
                          <w:jc w:val="both"/>
                          <w:rPr>
                            <w:sz w:val="24"/>
                            <w:szCs w:val="24"/>
                            <w:lang w:val="en-US"/>
                          </w:rPr>
                        </w:pPr>
                        <w:r w:rsidRPr="00B9692C">
                          <w:rPr>
                            <w:sz w:val="24"/>
                            <w:szCs w:val="24"/>
                            <w:lang w:val="en-US"/>
                          </w:rPr>
                          <w:t>The retention period for this study is defined in the Protocol section 16.2 (Retention of Records)</w:t>
                        </w:r>
                      </w:p>
                      <w:p w14:paraId="3F5D5063" w14:textId="77777777" w:rsidR="001961AA" w:rsidRPr="00B9692C" w:rsidRDefault="001961AA" w:rsidP="001961AA">
                        <w:pPr>
                          <w:spacing w:line="252" w:lineRule="auto"/>
                          <w:jc w:val="both"/>
                          <w:rPr>
                            <w:sz w:val="24"/>
                            <w:szCs w:val="24"/>
                            <w:lang w:val="en-US"/>
                          </w:rPr>
                        </w:pPr>
                      </w:p>
                    </w:tc>
                    <w:tc>
                      <w:tcPr>
                        <w:tcW w:w="4876" w:type="dxa"/>
                        <w:tcMar>
                          <w:top w:w="0" w:type="dxa"/>
                          <w:left w:w="108" w:type="dxa"/>
                          <w:bottom w:w="0" w:type="dxa"/>
                          <w:right w:w="108" w:type="dxa"/>
                        </w:tcMar>
                      </w:tcPr>
                      <w:p w14:paraId="79E1BFF3" w14:textId="77777777" w:rsidR="001961AA" w:rsidRPr="00B9692C" w:rsidRDefault="001961AA" w:rsidP="001961AA">
                        <w:pPr>
                          <w:spacing w:after="100" w:afterAutospacing="1"/>
                          <w:jc w:val="both"/>
                          <w:rPr>
                            <w:sz w:val="24"/>
                            <w:szCs w:val="24"/>
                            <w:lang w:val="cs-CZ" w:eastAsia="cs-CZ"/>
                          </w:rPr>
                        </w:pPr>
                        <w:r w:rsidRPr="00B9692C">
                          <w:rPr>
                            <w:sz w:val="24"/>
                            <w:szCs w:val="24"/>
                            <w:lang w:val="cs-CZ" w:eastAsia="cs-CZ"/>
                          </w:rPr>
                          <w:t>Doba uchovávání záznamů pro tuto studii je definována v části 16.2 protokolu (Uchovávání záznamů).</w:t>
                        </w:r>
                      </w:p>
                    </w:tc>
                  </w:tr>
                  <w:tr w:rsidR="001961AA" w:rsidRPr="00B9692C" w14:paraId="42E5A3AC" w14:textId="77777777" w:rsidTr="009F6E53">
                    <w:trPr>
                      <w:jc w:val="center"/>
                    </w:trPr>
                    <w:tc>
                      <w:tcPr>
                        <w:tcW w:w="4876" w:type="dxa"/>
                        <w:tcMar>
                          <w:top w:w="0" w:type="dxa"/>
                          <w:left w:w="108" w:type="dxa"/>
                          <w:bottom w:w="0" w:type="dxa"/>
                          <w:right w:w="108" w:type="dxa"/>
                        </w:tcMar>
                      </w:tcPr>
                      <w:p w14:paraId="2FEE0F66" w14:textId="77777777" w:rsidR="001961AA" w:rsidRPr="00B9692C" w:rsidRDefault="001961AA" w:rsidP="001961AA">
                        <w:pPr>
                          <w:spacing w:line="252" w:lineRule="auto"/>
                          <w:jc w:val="both"/>
                          <w:rPr>
                            <w:sz w:val="24"/>
                            <w:szCs w:val="24"/>
                            <w:shd w:val="clear" w:color="auto" w:fill="FFFFFF"/>
                            <w:lang w:val="en-US"/>
                          </w:rPr>
                        </w:pPr>
                        <w:r w:rsidRPr="00B9692C">
                          <w:rPr>
                            <w:sz w:val="24"/>
                            <w:szCs w:val="24"/>
                            <w:shd w:val="clear" w:color="auto" w:fill="FFFFFF"/>
                            <w:lang w:val="en-US"/>
                          </w:rPr>
                          <w:t>For transfers to (sub-) processors, also specify subject matter, nature and duration of the processing</w:t>
                        </w:r>
                      </w:p>
                      <w:p w14:paraId="5AD18B07" w14:textId="77777777" w:rsidR="001961AA" w:rsidRPr="00B9692C" w:rsidRDefault="001961AA" w:rsidP="001961AA">
                        <w:pPr>
                          <w:spacing w:line="252" w:lineRule="auto"/>
                          <w:jc w:val="both"/>
                          <w:rPr>
                            <w:i/>
                            <w:iCs/>
                            <w:sz w:val="24"/>
                            <w:szCs w:val="24"/>
                            <w:lang w:val="en-US"/>
                          </w:rPr>
                        </w:pPr>
                      </w:p>
                    </w:tc>
                    <w:tc>
                      <w:tcPr>
                        <w:tcW w:w="4876" w:type="dxa"/>
                        <w:tcMar>
                          <w:top w:w="0" w:type="dxa"/>
                          <w:left w:w="108" w:type="dxa"/>
                          <w:bottom w:w="0" w:type="dxa"/>
                          <w:right w:w="108" w:type="dxa"/>
                        </w:tcMar>
                      </w:tcPr>
                      <w:p w14:paraId="33CF769E" w14:textId="77777777" w:rsidR="001961AA" w:rsidRPr="00B9692C" w:rsidRDefault="001961AA" w:rsidP="001961AA">
                        <w:pPr>
                          <w:spacing w:line="252" w:lineRule="auto"/>
                          <w:jc w:val="both"/>
                          <w:rPr>
                            <w:sz w:val="24"/>
                            <w:szCs w:val="24"/>
                            <w:shd w:val="clear" w:color="auto" w:fill="FFFFFF"/>
                            <w:lang w:val="cs-CZ"/>
                          </w:rPr>
                        </w:pPr>
                        <w:r w:rsidRPr="00B9692C">
                          <w:rPr>
                            <w:sz w:val="24"/>
                            <w:szCs w:val="24"/>
                            <w:shd w:val="clear" w:color="auto" w:fill="FFFFFF"/>
                            <w:lang w:val="cs-CZ"/>
                          </w:rPr>
                          <w:t>Pokud jde o předávání (dílčím) zpracovatelům, rovněž uveďte předmět, povahu a trvání zpracování</w:t>
                        </w:r>
                      </w:p>
                      <w:p w14:paraId="39065487" w14:textId="77777777" w:rsidR="001961AA" w:rsidRPr="00B9692C" w:rsidRDefault="001961AA" w:rsidP="001961AA">
                        <w:pPr>
                          <w:spacing w:after="100" w:afterAutospacing="1"/>
                          <w:jc w:val="both"/>
                          <w:rPr>
                            <w:i/>
                            <w:iCs/>
                            <w:sz w:val="24"/>
                            <w:szCs w:val="24"/>
                            <w:lang w:val="cs-CZ" w:eastAsia="cs-CZ"/>
                          </w:rPr>
                        </w:pPr>
                      </w:p>
                    </w:tc>
                  </w:tr>
                  <w:tr w:rsidR="001961AA" w:rsidRPr="00B9692C" w14:paraId="794CE549" w14:textId="77777777" w:rsidTr="009F6E53">
                    <w:trPr>
                      <w:jc w:val="center"/>
                    </w:trPr>
                    <w:tc>
                      <w:tcPr>
                        <w:tcW w:w="4876" w:type="dxa"/>
                        <w:tcMar>
                          <w:top w:w="0" w:type="dxa"/>
                          <w:left w:w="108" w:type="dxa"/>
                          <w:bottom w:w="0" w:type="dxa"/>
                          <w:right w:w="108" w:type="dxa"/>
                        </w:tcMar>
                      </w:tcPr>
                      <w:p w14:paraId="7EC4D526" w14:textId="77777777" w:rsidR="001961AA" w:rsidRPr="00B9692C" w:rsidRDefault="001961AA" w:rsidP="001961AA">
                        <w:pPr>
                          <w:spacing w:line="252" w:lineRule="auto"/>
                          <w:jc w:val="both"/>
                          <w:rPr>
                            <w:i/>
                            <w:iCs/>
                            <w:sz w:val="24"/>
                            <w:szCs w:val="24"/>
                            <w:shd w:val="clear" w:color="auto" w:fill="FFFFFF"/>
                            <w:lang w:val="en-US"/>
                          </w:rPr>
                        </w:pPr>
                        <w:r w:rsidRPr="00B9692C">
                          <w:rPr>
                            <w:i/>
                            <w:iCs/>
                            <w:sz w:val="24"/>
                            <w:szCs w:val="24"/>
                            <w:shd w:val="clear" w:color="auto" w:fill="FFFFFF"/>
                            <w:lang w:val="en-US"/>
                          </w:rPr>
                          <w:t>not applicable to this module</w:t>
                        </w:r>
                      </w:p>
                    </w:tc>
                    <w:tc>
                      <w:tcPr>
                        <w:tcW w:w="4876" w:type="dxa"/>
                        <w:tcMar>
                          <w:top w:w="0" w:type="dxa"/>
                          <w:left w:w="108" w:type="dxa"/>
                          <w:bottom w:w="0" w:type="dxa"/>
                          <w:right w:w="108" w:type="dxa"/>
                        </w:tcMar>
                      </w:tcPr>
                      <w:p w14:paraId="60320093" w14:textId="77777777" w:rsidR="001961AA" w:rsidRPr="00B9692C" w:rsidRDefault="001961AA" w:rsidP="001961AA">
                        <w:pPr>
                          <w:spacing w:line="252" w:lineRule="auto"/>
                          <w:jc w:val="both"/>
                          <w:rPr>
                            <w:i/>
                            <w:iCs/>
                            <w:sz w:val="24"/>
                            <w:szCs w:val="24"/>
                            <w:shd w:val="clear" w:color="auto" w:fill="FFFFFF"/>
                            <w:lang w:val="cs-CZ"/>
                          </w:rPr>
                        </w:pPr>
                        <w:r w:rsidRPr="00B9692C">
                          <w:rPr>
                            <w:i/>
                            <w:iCs/>
                            <w:sz w:val="24"/>
                            <w:szCs w:val="24"/>
                            <w:shd w:val="clear" w:color="auto" w:fill="FFFFFF"/>
                            <w:lang w:val="cs-CZ"/>
                          </w:rPr>
                          <w:t>Nevztahuje se na tento modul</w:t>
                        </w:r>
                      </w:p>
                    </w:tc>
                  </w:tr>
                </w:tbl>
                <w:p w14:paraId="16051237" w14:textId="77777777" w:rsidR="001961AA" w:rsidRPr="00B9692C" w:rsidRDefault="001961AA" w:rsidP="001961AA">
                  <w:pPr>
                    <w:keepNext/>
                    <w:tabs>
                      <w:tab w:val="left" w:pos="851"/>
                    </w:tabs>
                    <w:rPr>
                      <w:b/>
                      <w:sz w:val="24"/>
                      <w:szCs w:val="24"/>
                      <w:lang w:val="pl-PL"/>
                    </w:rPr>
                  </w:pPr>
                </w:p>
                <w:p w14:paraId="5B9882A6" w14:textId="77777777" w:rsidR="001961AA" w:rsidRPr="00B9692C" w:rsidRDefault="001961AA" w:rsidP="001961AA">
                  <w:pPr>
                    <w:keepNext/>
                    <w:tabs>
                      <w:tab w:val="left" w:pos="747"/>
                    </w:tabs>
                    <w:rPr>
                      <w:b/>
                      <w:sz w:val="24"/>
                      <w:szCs w:val="24"/>
                      <w:lang w:val="cs-CZ"/>
                    </w:rPr>
                  </w:pPr>
                </w:p>
              </w:tc>
            </w:tr>
          </w:tbl>
          <w:p w14:paraId="3B8835B4" w14:textId="46C8A357" w:rsidR="00560B86" w:rsidRPr="007F1D64" w:rsidRDefault="00560B86" w:rsidP="00EB477B">
            <w:pPr>
              <w:keepNext/>
              <w:tabs>
                <w:tab w:val="left" w:pos="851"/>
              </w:tabs>
              <w:rPr>
                <w:b/>
                <w:sz w:val="24"/>
                <w:szCs w:val="24"/>
                <w:lang w:val="cs-CZ"/>
              </w:rPr>
            </w:pPr>
          </w:p>
        </w:tc>
      </w:tr>
    </w:tbl>
    <w:p w14:paraId="3AF63B25" w14:textId="77777777" w:rsidR="00B45C7C" w:rsidRPr="00B27589" w:rsidRDefault="00B45C7C" w:rsidP="00D86CB9">
      <w:pPr>
        <w:keepNext/>
        <w:tabs>
          <w:tab w:val="left" w:pos="851"/>
        </w:tabs>
        <w:rPr>
          <w:b/>
          <w:sz w:val="24"/>
          <w:szCs w:val="24"/>
          <w:lang w:val="pl-PL"/>
        </w:rPr>
      </w:pPr>
    </w:p>
    <w:sectPr w:rsidR="00B45C7C" w:rsidRPr="00B27589" w:rsidSect="009B5C50">
      <w:pgSz w:w="12240" w:h="15840"/>
      <w:pgMar w:top="1701" w:right="1985" w:bottom="1418" w:left="1985"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5B556" w14:textId="77777777" w:rsidR="005B1C7E" w:rsidRDefault="005B1C7E" w:rsidP="004D1267">
      <w:r>
        <w:separator/>
      </w:r>
    </w:p>
  </w:endnote>
  <w:endnote w:type="continuationSeparator" w:id="0">
    <w:p w14:paraId="632D25E8" w14:textId="77777777" w:rsidR="005B1C7E" w:rsidRDefault="005B1C7E" w:rsidP="004D1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0A596" w14:textId="46831A14" w:rsidR="004F76A9" w:rsidRPr="00B305C9" w:rsidRDefault="004F76A9" w:rsidP="009C5FC0">
    <w:pPr>
      <w:pStyle w:val="Footer"/>
      <w:rPr>
        <w:sz w:val="16"/>
        <w:szCs w:val="16"/>
        <w:lang w:val="en-GB"/>
      </w:rPr>
    </w:pPr>
    <w:r>
      <w:rPr>
        <w:sz w:val="16"/>
        <w:szCs w:val="16"/>
        <w:lang w:val="en-GB"/>
      </w:rPr>
      <w:fldChar w:fldCharType="begin"/>
    </w:r>
    <w:r>
      <w:rPr>
        <w:sz w:val="16"/>
        <w:szCs w:val="16"/>
        <w:lang w:val="en-GB"/>
      </w:rPr>
      <w:instrText xml:space="preserve"> FILENAME \* MERGEFORMAT </w:instrText>
    </w:r>
    <w:r>
      <w:rPr>
        <w:sz w:val="16"/>
        <w:szCs w:val="16"/>
        <w:lang w:val="en-GB"/>
      </w:rPr>
      <w:fldChar w:fldCharType="separate"/>
    </w:r>
    <w:r w:rsidR="00C0624B">
      <w:rPr>
        <w:noProof/>
        <w:sz w:val="16"/>
        <w:szCs w:val="16"/>
        <w:lang w:val="en-GB"/>
      </w:rPr>
      <w:t>AROAPO3-3003_CZE_TRI_203-564_KZ Usti nad Labem_</w:t>
    </w:r>
    <w:r w:rsidR="00CC109B" w:rsidRPr="00CC109B">
      <w:rPr>
        <w:noProof/>
        <w:sz w:val="16"/>
        <w:szCs w:val="16"/>
        <w:highlight w:val="black"/>
        <w:lang w:val="en-GB"/>
      </w:rPr>
      <w:t>xxxxxxxxxx</w:t>
    </w:r>
    <w:r w:rsidR="0037466D">
      <w:rPr>
        <w:noProof/>
        <w:sz w:val="16"/>
        <w:szCs w:val="16"/>
        <w:lang w:val="en-GB"/>
      </w:rPr>
      <w:t>20Nov</w:t>
    </w:r>
    <w:r w:rsidR="00C0624B">
      <w:rPr>
        <w:noProof/>
        <w:sz w:val="16"/>
        <w:szCs w:val="16"/>
        <w:lang w:val="en-GB"/>
      </w:rPr>
      <w:t>2024_</w:t>
    </w:r>
    <w:r w:rsidR="00CC109B">
      <w:rPr>
        <w:noProof/>
        <w:sz w:val="16"/>
        <w:szCs w:val="16"/>
        <w:lang w:val="en-GB"/>
      </w:rPr>
      <w:t>redacted</w:t>
    </w:r>
    <w:r>
      <w:rPr>
        <w:sz w:val="16"/>
        <w:szCs w:val="16"/>
        <w:lang w:val="en-GB"/>
      </w:rPr>
      <w:fldChar w:fldCharType="end"/>
    </w:r>
    <w:r>
      <w:rPr>
        <w:sz w:val="16"/>
        <w:szCs w:val="16"/>
        <w:lang w:val="en-GB"/>
      </w:rPr>
      <w:tab/>
      <w:t>CONFIDENTIAL</w:t>
    </w:r>
  </w:p>
  <w:p w14:paraId="3AF63B2B" w14:textId="68BD7BE1" w:rsidR="004F76A9" w:rsidRPr="00B305C9" w:rsidRDefault="004F76A9" w:rsidP="007478C1">
    <w:pPr>
      <w:pStyle w:val="Footer"/>
      <w:rPr>
        <w:sz w:val="16"/>
        <w:szCs w:val="16"/>
        <w:lang w:val="en-GB"/>
      </w:rPr>
    </w:pPr>
    <w:r>
      <w:rPr>
        <w:sz w:val="16"/>
        <w:szCs w:val="16"/>
        <w:lang w:val="en-GB"/>
      </w:rPr>
      <w:tab/>
    </w:r>
    <w:r>
      <w:rPr>
        <w:sz w:val="16"/>
        <w:szCs w:val="16"/>
        <w:lang w:val="en-GB"/>
      </w:rPr>
      <w:tab/>
    </w:r>
  </w:p>
  <w:p w14:paraId="3AF63B2C" w14:textId="74E40D9C" w:rsidR="004F76A9" w:rsidRPr="007478C1" w:rsidRDefault="004F76A9" w:rsidP="007478C1">
    <w:pPr>
      <w:pStyle w:val="Footer"/>
      <w:jc w:val="right"/>
      <w:rPr>
        <w:sz w:val="16"/>
        <w:szCs w:val="16"/>
      </w:rPr>
    </w:pPr>
    <w:r w:rsidRPr="00B305C9">
      <w:rPr>
        <w:sz w:val="16"/>
        <w:szCs w:val="16"/>
      </w:rPr>
      <w:t xml:space="preserve">Page </w:t>
    </w:r>
    <w:r w:rsidRPr="00B305C9">
      <w:rPr>
        <w:b/>
        <w:sz w:val="16"/>
        <w:szCs w:val="16"/>
      </w:rPr>
      <w:fldChar w:fldCharType="begin"/>
    </w:r>
    <w:r w:rsidRPr="00B305C9">
      <w:rPr>
        <w:b/>
        <w:sz w:val="16"/>
        <w:szCs w:val="16"/>
      </w:rPr>
      <w:instrText xml:space="preserve"> PAGE </w:instrText>
    </w:r>
    <w:r w:rsidRPr="00B305C9">
      <w:rPr>
        <w:b/>
        <w:sz w:val="16"/>
        <w:szCs w:val="16"/>
      </w:rPr>
      <w:fldChar w:fldCharType="separate"/>
    </w:r>
    <w:r>
      <w:rPr>
        <w:b/>
        <w:noProof/>
        <w:sz w:val="16"/>
        <w:szCs w:val="16"/>
      </w:rPr>
      <w:t>26</w:t>
    </w:r>
    <w:r w:rsidRPr="00B305C9">
      <w:rPr>
        <w:b/>
        <w:sz w:val="16"/>
        <w:szCs w:val="16"/>
      </w:rPr>
      <w:fldChar w:fldCharType="end"/>
    </w:r>
    <w:r w:rsidRPr="00B305C9">
      <w:rPr>
        <w:sz w:val="16"/>
        <w:szCs w:val="16"/>
      </w:rPr>
      <w:t xml:space="preserve"> of </w:t>
    </w:r>
    <w:r w:rsidRPr="00B305C9">
      <w:rPr>
        <w:b/>
        <w:sz w:val="16"/>
        <w:szCs w:val="16"/>
      </w:rPr>
      <w:fldChar w:fldCharType="begin"/>
    </w:r>
    <w:r w:rsidRPr="00B305C9">
      <w:rPr>
        <w:b/>
        <w:sz w:val="16"/>
        <w:szCs w:val="16"/>
      </w:rPr>
      <w:instrText xml:space="preserve"> NUMPAGES  </w:instrText>
    </w:r>
    <w:r w:rsidRPr="00B305C9">
      <w:rPr>
        <w:b/>
        <w:sz w:val="16"/>
        <w:szCs w:val="16"/>
      </w:rPr>
      <w:fldChar w:fldCharType="separate"/>
    </w:r>
    <w:r>
      <w:rPr>
        <w:b/>
        <w:noProof/>
        <w:sz w:val="16"/>
        <w:szCs w:val="16"/>
      </w:rPr>
      <w:t>44</w:t>
    </w:r>
    <w:r w:rsidRPr="00B305C9">
      <w:rPr>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5E23E" w14:textId="77777777" w:rsidR="005B1C7E" w:rsidRDefault="005B1C7E" w:rsidP="004D1267">
      <w:r>
        <w:separator/>
      </w:r>
    </w:p>
  </w:footnote>
  <w:footnote w:type="continuationSeparator" w:id="0">
    <w:p w14:paraId="03D00B57" w14:textId="77777777" w:rsidR="005B1C7E" w:rsidRDefault="005B1C7E" w:rsidP="004D1267">
      <w:r>
        <w:continuationSeparator/>
      </w:r>
    </w:p>
  </w:footnote>
  <w:footnote w:id="1">
    <w:p w14:paraId="1365923E" w14:textId="77777777" w:rsidR="004F76A9" w:rsidRPr="00172A65" w:rsidRDefault="004F76A9" w:rsidP="001961AA">
      <w:pPr>
        <w:pStyle w:val="FootnoteText"/>
        <w:jc w:val="both"/>
        <w:rPr>
          <w:lang w:val="cs-CZ"/>
        </w:rPr>
      </w:pPr>
      <w:r>
        <w:rPr>
          <w:rStyle w:val="FootnoteReference"/>
          <w:rFonts w:eastAsia="Malgun Gothic"/>
        </w:rPr>
        <w:footnoteRef/>
      </w:r>
      <w:r w:rsidRPr="00BE27E9">
        <w:t xml:space="preserve"> </w:t>
      </w:r>
      <w:r>
        <w:rPr>
          <w:sz w:val="16"/>
          <w:szCs w:val="16"/>
        </w:rPr>
        <w:t>Where the data exporter is a processor subject to Regulation (EU) 2016/679 acting on behalf of a Union institution or body as controller, reliance on these Clauses when engaging another processor (sub-processing) not subject to Regulation (EU) 2016/679 also ensures compliance with Article 29(4) of 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to the extent these Clauses and the data protection obligations as set out in the contract or other legal act between the controller and the processor pursuant to Article 29(3) of Regulation (EU) 2018/1725 are aligned. This will in particular be the case where the controller and processor rely on the standard contractual clauses included in Decision 2021/915</w:t>
      </w:r>
      <w:r w:rsidRPr="00BE27E9">
        <w:rPr>
          <w:sz w:val="16"/>
          <w:szCs w:val="16"/>
        </w:rPr>
        <w:t xml:space="preserve">. / </w:t>
      </w:r>
      <w:r w:rsidRPr="00D4081B">
        <w:rPr>
          <w:sz w:val="16"/>
          <w:szCs w:val="16"/>
          <w:lang w:val="cs-CZ"/>
        </w:rPr>
        <w:t>Pokud je vývozcem údajů zpracovatel, na nějž se vztahuje nařízení (EU) 2016/679 a který jedná jménem orgánu nebo subjektu Unie jako správce, spoléhání se na tyto doložky při zapojení jiného zpracovatele (dílčí zpracování), na kterého se nařízení (EU) 2016/679 nevztahuje, rovněž zajišťuje soulad s čl. 29 odst. 4 nařízení Evropského parlamentu a Rady (EU) 2018/1725 ze dne 23. října 2018 o ochraně fyzických osob v souvislosti se zpracováním osobních údajů orgány, institucemi a jinými subjekty Unie, a o volném pohybu těchto údajů a o zrušení nařízení (ES) č. 45/2001 a rozhodnutí 1247/2002/ES (Úř. věst. L 295 ze dne 21.11.2018, s. 39), v rozsahu, v němž jsou tyto doložky a povinnosti týkající se ochrany údajů stanovené ve smlouvě nebo jiném právním aktu mezi správcem a zpracovatelem podle čl. 29 odst. 3 nařízení (EU) 2018/1725 sladěny. To bude zejména případ, kdy se správce a zpracovatel spoléhají na standardní smluvní doložky obsažené v rozhodnutí 2021/915.</w:t>
      </w:r>
    </w:p>
  </w:footnote>
  <w:footnote w:id="2">
    <w:p w14:paraId="3AA8205A" w14:textId="77777777" w:rsidR="004F76A9" w:rsidRPr="00D4081B" w:rsidRDefault="004F76A9" w:rsidP="001961AA">
      <w:pPr>
        <w:pStyle w:val="FootnoteText"/>
        <w:rPr>
          <w:lang w:val="cs-CZ"/>
        </w:rPr>
      </w:pPr>
      <w:r>
        <w:rPr>
          <w:rStyle w:val="FootnoteReference"/>
          <w:rFonts w:eastAsia="Malgun Gothic"/>
        </w:rPr>
        <w:footnoteRef/>
      </w:r>
      <w:r w:rsidRPr="00BE27E9">
        <w:t xml:space="preserve"> </w:t>
      </w:r>
      <w:r>
        <w:rPr>
          <w:sz w:val="16"/>
          <w:szCs w:val="16"/>
        </w:rPr>
        <w:t xml:space="preserve">This includes whether the transfer and further processing involves personal data revealing racial or ethnic origin, political opinions, religious or philosophical beliefs, or trade union membership, genetic data or biometric data for the purpose of uniquely identifying a natural person, data concerning health or a person’s sex life or sexual orientation, or data relating to criminal convictions or offences. / </w:t>
      </w:r>
      <w:r w:rsidRPr="00D4081B">
        <w:rPr>
          <w:sz w:val="16"/>
          <w:szCs w:val="16"/>
          <w:lang w:val="cs-CZ"/>
        </w:rPr>
        <w:t>To vyžaduje anonymizaci údajů takovým způsobem, aby již nikdo nemohl být nikým identifikovatelný, v souladu s 26. bodem odůvodnění nařízení (EU) 2016/679, a aby byl tento proces nevratný.</w:t>
      </w:r>
    </w:p>
  </w:footnote>
  <w:footnote w:id="3">
    <w:p w14:paraId="5EEDEFA4" w14:textId="77777777" w:rsidR="004F76A9" w:rsidRPr="00172A65" w:rsidRDefault="004F76A9" w:rsidP="001961AA">
      <w:pPr>
        <w:pStyle w:val="FootnoteText"/>
        <w:jc w:val="both"/>
        <w:rPr>
          <w:lang w:val="cs-CZ"/>
        </w:rPr>
      </w:pPr>
      <w:r>
        <w:rPr>
          <w:rStyle w:val="FootnoteReference"/>
          <w:rFonts w:eastAsia="Malgun Gothic"/>
        </w:rPr>
        <w:footnoteRef/>
      </w:r>
      <w:r w:rsidRPr="00BE27E9">
        <w:t xml:space="preserve"> </w:t>
      </w:r>
      <w:r>
        <w:rPr>
          <w:sz w:val="16"/>
          <w:szCs w:val="16"/>
        </w:rPr>
        <w:t xml:space="preserve">As regards the impact of such laws and practices on compliance with these Clauses, different elements may be considered as part of an overall assessment. Such elements may include relevant and documented practical experience with prior instances of requests for disclosure from public authorities, or the absence of such requests, covering a sufficiently representative timeframe. This refers in particular to internal records or other documentation, drawn up on a continuous basis in accordance with due diligence and certified at senior management level, provided that this information can be lawfully shared with third parties. Where this practical experience is relied upon to conclude that the data importer will not be prevented from complying with these Clauses, it needs to be supported by other relevant, objective elements, and it is for the parties to consider carefully whether these elements together carry sufficient weight, in terms of their reliability and representativeness, to support this conclusion. In particular, the parties have to take into account whether their practical experience is corroborated and not contradicted by publicly available or otherwise accessible, reliable information on the existence or absence of requests within the same sector and/or the application of the law in practice, such as case law and reports by independent oversight bodies. </w:t>
      </w:r>
      <w:r w:rsidRPr="00D4081B">
        <w:rPr>
          <w:sz w:val="16"/>
          <w:szCs w:val="16"/>
          <w:lang w:val="cs-CZ"/>
        </w:rPr>
        <w:t>/ Pokud jde o dopad takových právních předpisů a postupů na dodržování těchto doložek, za součást celkového posouzení lze považovat různé prvky. Mezi tyto prvky mohou patřit relevantní a zdokumentované praktické zkušenosti s předchozími případy žádostí o zpřístupnění od orgánů veřejné moci nebo neexistence takových žádostí, které pokrývají dostatečně reprezentativní časový rámec. Týká se to zejména interních záznamů nebo jiné dokumentace, vypracovávané průběžně v souladu s náležitou péčí a certifikované na úrovni vrcholového vedení, za předpokladu, že tyto informace lze v souladu s právními předpisy sdílet se třetími stranami. Pokud se na základě této praktické zkušenosti dospěje k závěru, že dovozci údajů nebude bráněno v dodržování těchto doložek, je třeba to podpořit dalšími</w:t>
      </w:r>
      <w:r w:rsidRPr="00172A65">
        <w:rPr>
          <w:sz w:val="16"/>
          <w:szCs w:val="16"/>
          <w:lang w:val="cs-CZ"/>
        </w:rPr>
        <w:t xml:space="preserve"> </w:t>
      </w:r>
      <w:r w:rsidRPr="00D4081B">
        <w:rPr>
          <w:sz w:val="16"/>
          <w:szCs w:val="16"/>
          <w:lang w:val="cs-CZ"/>
        </w:rPr>
        <w:t>relevantními, objektivními prvky a je na smluvních stranách, aby pečlivě zvážily, zda tyto prvky mají společně dostatečnou váhu na podporu tohoto závěru, pokud jde o jejich spolehlivost a reprezentativnost. Smluvní strany musí zejména zohlednit, zda jsou jejich praktické zkušenosti potvrzeny veřejně dostupnými nebo jinak přístupnými spolehlivými informacemi o existenci či neexistenci žádostí ve stejném odvětví a/nebo o uplatňování práva v praxi, jako je například judikatura a zprávy nezávislých orgánů dohledu, a nejsou s nimi v rozporu.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16D0"/>
    <w:multiLevelType w:val="multilevel"/>
    <w:tmpl w:val="C122BF3E"/>
    <w:lvl w:ilvl="0">
      <w:start w:val="1"/>
      <w:numFmt w:val="lowerRoman"/>
      <w:lvlText w:val="%1."/>
      <w:lvlJc w:val="right"/>
      <w:pPr>
        <w:ind w:left="1068" w:hanging="360"/>
      </w:pPr>
      <w:rPr>
        <w:b w:val="0"/>
        <w:bCs w:val="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15:restartNumberingAfterBreak="0">
    <w:nsid w:val="03D93A42"/>
    <w:multiLevelType w:val="multilevel"/>
    <w:tmpl w:val="6ADAAD58"/>
    <w:lvl w:ilvl="0">
      <w:start w:val="2"/>
      <w:numFmt w:val="lowerRoman"/>
      <w:lvlText w:val="%1."/>
      <w:lvlJc w:val="right"/>
      <w:pPr>
        <w:ind w:left="2160" w:hanging="18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3332A5"/>
    <w:multiLevelType w:val="multilevel"/>
    <w:tmpl w:val="56CC3CAA"/>
    <w:lvl w:ilvl="0">
      <w:start w:val="2"/>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9A1235"/>
    <w:multiLevelType w:val="multilevel"/>
    <w:tmpl w:val="5B8EE06C"/>
    <w:lvl w:ilvl="0">
      <w:start w:val="3"/>
      <w:numFmt w:val="lowerRoman"/>
      <w:lvlText w:val="%1."/>
      <w:lvlJc w:val="right"/>
      <w:pPr>
        <w:ind w:left="2160" w:hanging="18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68B210E"/>
    <w:multiLevelType w:val="multilevel"/>
    <w:tmpl w:val="901269A4"/>
    <w:lvl w:ilvl="0">
      <w:start w:val="2"/>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6BD3997"/>
    <w:multiLevelType w:val="multilevel"/>
    <w:tmpl w:val="2D129A60"/>
    <w:lvl w:ilvl="0">
      <w:start w:val="2"/>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8C53106"/>
    <w:multiLevelType w:val="multilevel"/>
    <w:tmpl w:val="E01C0CF8"/>
    <w:lvl w:ilvl="0">
      <w:start w:val="5"/>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CB4785C"/>
    <w:multiLevelType w:val="multilevel"/>
    <w:tmpl w:val="60646460"/>
    <w:lvl w:ilvl="0">
      <w:start w:val="3"/>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EA75234"/>
    <w:multiLevelType w:val="multilevel"/>
    <w:tmpl w:val="245074A0"/>
    <w:lvl w:ilvl="0">
      <w:start w:val="4"/>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0EA75D45"/>
    <w:multiLevelType w:val="multilevel"/>
    <w:tmpl w:val="CA4A33A0"/>
    <w:lvl w:ilvl="0">
      <w:start w:val="1"/>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EDD66F0"/>
    <w:multiLevelType w:val="multilevel"/>
    <w:tmpl w:val="BEAECC9C"/>
    <w:lvl w:ilvl="0">
      <w:start w:val="1"/>
      <w:numFmt w:val="decimal"/>
      <w:lvlText w:val="%1."/>
      <w:lvlJc w:val="left"/>
      <w:pPr>
        <w:ind w:left="502" w:hanging="360"/>
      </w:pPr>
      <w:rPr>
        <w:rFonts w:hint="default"/>
        <w:b/>
      </w:rPr>
    </w:lvl>
    <w:lvl w:ilvl="1">
      <w:start w:val="1"/>
      <w:numFmt w:val="decimal"/>
      <w:lvlText w:val="%1.%2"/>
      <w:lvlJc w:val="left"/>
      <w:pPr>
        <w:ind w:left="170" w:firstLine="550"/>
      </w:pPr>
      <w:rPr>
        <w:rFonts w:hint="default"/>
        <w:b w:val="0"/>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11" w15:restartNumberingAfterBreak="0">
    <w:nsid w:val="0F3C10B2"/>
    <w:multiLevelType w:val="multilevel"/>
    <w:tmpl w:val="6DF4C8EC"/>
    <w:lvl w:ilvl="0">
      <w:start w:val="3"/>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12D1C5B"/>
    <w:multiLevelType w:val="multilevel"/>
    <w:tmpl w:val="285CD62E"/>
    <w:lvl w:ilvl="0">
      <w:start w:val="3"/>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372329D"/>
    <w:multiLevelType w:val="multilevel"/>
    <w:tmpl w:val="CBAAB4D2"/>
    <w:lvl w:ilvl="0">
      <w:start w:val="4"/>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45F2BDF"/>
    <w:multiLevelType w:val="hybridMultilevel"/>
    <w:tmpl w:val="9CA0278A"/>
    <w:lvl w:ilvl="0" w:tplc="04050017">
      <w:start w:val="1"/>
      <w:numFmt w:val="lowerLetter"/>
      <w:lvlText w:val="%1)"/>
      <w:lvlJc w:val="left"/>
      <w:pPr>
        <w:tabs>
          <w:tab w:val="num" w:pos="720"/>
        </w:tabs>
        <w:ind w:left="720" w:hanging="360"/>
      </w:pPr>
      <w:rPr>
        <w:rFonts w:cs="Times New Roman" w:hint="default"/>
      </w:rPr>
    </w:lvl>
    <w:lvl w:ilvl="1" w:tplc="33C0C1DE">
      <w:start w:val="1"/>
      <w:numFmt w:val="lowerLetter"/>
      <w:lvlText w:val="%2)"/>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5510090"/>
    <w:multiLevelType w:val="hybridMultilevel"/>
    <w:tmpl w:val="70A03696"/>
    <w:lvl w:ilvl="0" w:tplc="03CE5AA4">
      <w:start w:val="1"/>
      <w:numFmt w:val="lowerLetter"/>
      <w:lvlText w:val="%1)"/>
      <w:lvlJc w:val="center"/>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5B5085C"/>
    <w:multiLevelType w:val="hybridMultilevel"/>
    <w:tmpl w:val="AC4C6A16"/>
    <w:lvl w:ilvl="0" w:tplc="24B82484">
      <w:start w:val="1"/>
      <w:numFmt w:val="lowerRoman"/>
      <w:lvlText w:val="%1."/>
      <w:lvlJc w:val="right"/>
      <w:pPr>
        <w:ind w:left="3600" w:hanging="72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7" w15:restartNumberingAfterBreak="0">
    <w:nsid w:val="15ED4AAA"/>
    <w:multiLevelType w:val="multilevel"/>
    <w:tmpl w:val="170A5F8A"/>
    <w:lvl w:ilvl="0">
      <w:start w:val="4"/>
      <w:numFmt w:val="decimal"/>
      <w:lvlText w:val="%1."/>
      <w:lvlJc w:val="left"/>
      <w:pPr>
        <w:ind w:left="360" w:hanging="360"/>
      </w:pPr>
      <w:rPr>
        <w:rFonts w:hint="default"/>
      </w:rPr>
    </w:lvl>
    <w:lvl w:ilvl="1">
      <w:start w:val="2"/>
      <w:numFmt w:val="decimal"/>
      <w:lvlText w:val="%1.%2"/>
      <w:lvlJc w:val="left"/>
      <w:pPr>
        <w:ind w:left="28" w:firstLine="550"/>
      </w:pPr>
      <w:rPr>
        <w:rFonts w:hint="default"/>
        <w:b w:val="0"/>
      </w:rPr>
    </w:lvl>
    <w:lvl w:ilvl="2">
      <w:start w:val="1"/>
      <w:numFmt w:val="decimal"/>
      <w:lvlText w:val="%1.%2.%3"/>
      <w:lvlJc w:val="left"/>
      <w:pPr>
        <w:ind w:left="2378" w:hanging="720"/>
      </w:pPr>
      <w:rPr>
        <w:rFonts w:hint="default"/>
      </w:rPr>
    </w:lvl>
    <w:lvl w:ilvl="3">
      <w:start w:val="1"/>
      <w:numFmt w:val="decimal"/>
      <w:lvlText w:val="%1.%2.%3.%4"/>
      <w:lvlJc w:val="left"/>
      <w:pPr>
        <w:ind w:left="3098" w:hanging="720"/>
      </w:pPr>
      <w:rPr>
        <w:rFonts w:hint="default"/>
      </w:rPr>
    </w:lvl>
    <w:lvl w:ilvl="4">
      <w:start w:val="1"/>
      <w:numFmt w:val="decimal"/>
      <w:lvlText w:val="%1.%2.%3.%4.%5"/>
      <w:lvlJc w:val="left"/>
      <w:pPr>
        <w:ind w:left="4178" w:hanging="1080"/>
      </w:pPr>
      <w:rPr>
        <w:rFonts w:hint="default"/>
      </w:rPr>
    </w:lvl>
    <w:lvl w:ilvl="5">
      <w:start w:val="1"/>
      <w:numFmt w:val="decimal"/>
      <w:lvlText w:val="%1.%2.%3.%4.%5.%6"/>
      <w:lvlJc w:val="left"/>
      <w:pPr>
        <w:ind w:left="4898" w:hanging="1080"/>
      </w:pPr>
      <w:rPr>
        <w:rFonts w:hint="default"/>
      </w:rPr>
    </w:lvl>
    <w:lvl w:ilvl="6">
      <w:start w:val="1"/>
      <w:numFmt w:val="decimal"/>
      <w:lvlText w:val="%1.%2.%3.%4.%5.%6.%7"/>
      <w:lvlJc w:val="left"/>
      <w:pPr>
        <w:ind w:left="5978" w:hanging="1440"/>
      </w:pPr>
      <w:rPr>
        <w:rFonts w:hint="default"/>
      </w:rPr>
    </w:lvl>
    <w:lvl w:ilvl="7">
      <w:start w:val="1"/>
      <w:numFmt w:val="decimal"/>
      <w:lvlText w:val="%1.%2.%3.%4.%5.%6.%7.%8"/>
      <w:lvlJc w:val="left"/>
      <w:pPr>
        <w:ind w:left="6698" w:hanging="1440"/>
      </w:pPr>
      <w:rPr>
        <w:rFonts w:hint="default"/>
      </w:rPr>
    </w:lvl>
    <w:lvl w:ilvl="8">
      <w:start w:val="1"/>
      <w:numFmt w:val="decimal"/>
      <w:lvlText w:val="%1.%2.%3.%4.%5.%6.%7.%8.%9"/>
      <w:lvlJc w:val="left"/>
      <w:pPr>
        <w:ind w:left="7778" w:hanging="1800"/>
      </w:pPr>
      <w:rPr>
        <w:rFonts w:hint="default"/>
      </w:rPr>
    </w:lvl>
  </w:abstractNum>
  <w:abstractNum w:abstractNumId="18" w15:restartNumberingAfterBreak="0">
    <w:nsid w:val="179C69AD"/>
    <w:multiLevelType w:val="multilevel"/>
    <w:tmpl w:val="D68E8A7A"/>
    <w:lvl w:ilvl="0">
      <w:start w:val="2"/>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7A97355"/>
    <w:multiLevelType w:val="multilevel"/>
    <w:tmpl w:val="C5F62724"/>
    <w:lvl w:ilvl="0">
      <w:start w:val="1"/>
      <w:numFmt w:val="lowerRoman"/>
      <w:lvlText w:val="%1."/>
      <w:lvlJc w:val="right"/>
      <w:pPr>
        <w:ind w:left="2160" w:hanging="18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ABF4693"/>
    <w:multiLevelType w:val="multilevel"/>
    <w:tmpl w:val="9190A30E"/>
    <w:lvl w:ilvl="0">
      <w:start w:val="6"/>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B566284"/>
    <w:multiLevelType w:val="multilevel"/>
    <w:tmpl w:val="45EE1D78"/>
    <w:lvl w:ilvl="0">
      <w:start w:val="1"/>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CD846E2"/>
    <w:multiLevelType w:val="multilevel"/>
    <w:tmpl w:val="35A0AF90"/>
    <w:lvl w:ilvl="0">
      <w:start w:val="3"/>
      <w:numFmt w:val="lowerRoman"/>
      <w:lvlText w:val="%1."/>
      <w:lvlJc w:val="right"/>
      <w:pPr>
        <w:ind w:left="1068"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D6727E2"/>
    <w:multiLevelType w:val="multilevel"/>
    <w:tmpl w:val="96D602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F3A1C27"/>
    <w:multiLevelType w:val="multilevel"/>
    <w:tmpl w:val="6CBCE382"/>
    <w:lvl w:ilvl="0">
      <w:start w:val="1"/>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067347C"/>
    <w:multiLevelType w:val="multilevel"/>
    <w:tmpl w:val="90BCF078"/>
    <w:lvl w:ilvl="0">
      <w:start w:val="6"/>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1E9184B"/>
    <w:multiLevelType w:val="multilevel"/>
    <w:tmpl w:val="58D4286A"/>
    <w:lvl w:ilvl="0">
      <w:start w:val="1"/>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4686476"/>
    <w:multiLevelType w:val="multilevel"/>
    <w:tmpl w:val="BE6E07EC"/>
    <w:lvl w:ilvl="0">
      <w:start w:val="1"/>
      <w:numFmt w:val="lowerRoman"/>
      <w:lvlText w:val="%1."/>
      <w:lvlJc w:val="right"/>
      <w:pPr>
        <w:ind w:left="1068" w:hanging="360"/>
      </w:pPr>
      <w:rPr>
        <w:b w:val="0"/>
        <w:bCs w:val="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8" w15:restartNumberingAfterBreak="0">
    <w:nsid w:val="25712C10"/>
    <w:multiLevelType w:val="multilevel"/>
    <w:tmpl w:val="144AA550"/>
    <w:lvl w:ilvl="0">
      <w:start w:val="1"/>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58E7F80"/>
    <w:multiLevelType w:val="multilevel"/>
    <w:tmpl w:val="5C522938"/>
    <w:lvl w:ilvl="0">
      <w:start w:val="5"/>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7726869"/>
    <w:multiLevelType w:val="hybridMultilevel"/>
    <w:tmpl w:val="A954A48A"/>
    <w:lvl w:ilvl="0" w:tplc="2C92460C">
      <w:start w:val="1"/>
      <w:numFmt w:val="lowerRoman"/>
      <w:lvlText w:val="%1."/>
      <w:lvlJc w:val="right"/>
      <w:pPr>
        <w:ind w:left="1361" w:hanging="368"/>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1" w15:restartNumberingAfterBreak="0">
    <w:nsid w:val="290853D6"/>
    <w:multiLevelType w:val="multilevel"/>
    <w:tmpl w:val="080056FA"/>
    <w:lvl w:ilvl="0">
      <w:start w:val="2"/>
      <w:numFmt w:val="lowerRoman"/>
      <w:lvlText w:val="%1."/>
      <w:lvlJc w:val="right"/>
      <w:pPr>
        <w:ind w:left="1068"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9100D7D"/>
    <w:multiLevelType w:val="multilevel"/>
    <w:tmpl w:val="49D87B70"/>
    <w:lvl w:ilvl="0">
      <w:start w:val="1"/>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9393473"/>
    <w:multiLevelType w:val="multilevel"/>
    <w:tmpl w:val="C9E875DE"/>
    <w:lvl w:ilvl="0">
      <w:start w:val="1"/>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9A25D9A"/>
    <w:multiLevelType w:val="multilevel"/>
    <w:tmpl w:val="40F2EC7C"/>
    <w:lvl w:ilvl="0">
      <w:start w:val="2"/>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rPr>
        <w:b w:val="0"/>
        <w:bCs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C5615B5"/>
    <w:multiLevelType w:val="hybridMultilevel"/>
    <w:tmpl w:val="F38CD64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2F603DAB"/>
    <w:multiLevelType w:val="hybridMultilevel"/>
    <w:tmpl w:val="41E0C3AE"/>
    <w:lvl w:ilvl="0" w:tplc="F8F2FB52">
      <w:start w:val="1"/>
      <w:numFmt w:val="lowerRoman"/>
      <w:lvlText w:val="%1."/>
      <w:lvlJc w:val="right"/>
      <w:pPr>
        <w:ind w:left="2545" w:hanging="720"/>
      </w:pPr>
      <w:rPr>
        <w:rFonts w:hint="default"/>
        <w:b w:val="0"/>
        <w:sz w:val="24"/>
      </w:rPr>
    </w:lvl>
    <w:lvl w:ilvl="1" w:tplc="04050019" w:tentative="1">
      <w:start w:val="1"/>
      <w:numFmt w:val="lowerLetter"/>
      <w:lvlText w:val="%2."/>
      <w:lvlJc w:val="left"/>
      <w:pPr>
        <w:ind w:left="2905" w:hanging="360"/>
      </w:pPr>
    </w:lvl>
    <w:lvl w:ilvl="2" w:tplc="0405001B" w:tentative="1">
      <w:start w:val="1"/>
      <w:numFmt w:val="lowerRoman"/>
      <w:lvlText w:val="%3."/>
      <w:lvlJc w:val="right"/>
      <w:pPr>
        <w:ind w:left="3625" w:hanging="180"/>
      </w:pPr>
    </w:lvl>
    <w:lvl w:ilvl="3" w:tplc="0405000F" w:tentative="1">
      <w:start w:val="1"/>
      <w:numFmt w:val="decimal"/>
      <w:lvlText w:val="%4."/>
      <w:lvlJc w:val="left"/>
      <w:pPr>
        <w:ind w:left="4345" w:hanging="360"/>
      </w:pPr>
    </w:lvl>
    <w:lvl w:ilvl="4" w:tplc="04050019" w:tentative="1">
      <w:start w:val="1"/>
      <w:numFmt w:val="lowerLetter"/>
      <w:lvlText w:val="%5."/>
      <w:lvlJc w:val="left"/>
      <w:pPr>
        <w:ind w:left="5065" w:hanging="360"/>
      </w:pPr>
    </w:lvl>
    <w:lvl w:ilvl="5" w:tplc="0405001B" w:tentative="1">
      <w:start w:val="1"/>
      <w:numFmt w:val="lowerRoman"/>
      <w:lvlText w:val="%6."/>
      <w:lvlJc w:val="right"/>
      <w:pPr>
        <w:ind w:left="5785" w:hanging="180"/>
      </w:pPr>
    </w:lvl>
    <w:lvl w:ilvl="6" w:tplc="0405000F" w:tentative="1">
      <w:start w:val="1"/>
      <w:numFmt w:val="decimal"/>
      <w:lvlText w:val="%7."/>
      <w:lvlJc w:val="left"/>
      <w:pPr>
        <w:ind w:left="6505" w:hanging="360"/>
      </w:pPr>
    </w:lvl>
    <w:lvl w:ilvl="7" w:tplc="04050019" w:tentative="1">
      <w:start w:val="1"/>
      <w:numFmt w:val="lowerLetter"/>
      <w:lvlText w:val="%8."/>
      <w:lvlJc w:val="left"/>
      <w:pPr>
        <w:ind w:left="7225" w:hanging="360"/>
      </w:pPr>
    </w:lvl>
    <w:lvl w:ilvl="8" w:tplc="0405001B" w:tentative="1">
      <w:start w:val="1"/>
      <w:numFmt w:val="lowerRoman"/>
      <w:lvlText w:val="%9."/>
      <w:lvlJc w:val="right"/>
      <w:pPr>
        <w:ind w:left="7945" w:hanging="180"/>
      </w:pPr>
    </w:lvl>
  </w:abstractNum>
  <w:abstractNum w:abstractNumId="37" w15:restartNumberingAfterBreak="0">
    <w:nsid w:val="2F6F70DF"/>
    <w:multiLevelType w:val="multilevel"/>
    <w:tmpl w:val="DA74398C"/>
    <w:lvl w:ilvl="0">
      <w:start w:val="4"/>
      <w:numFmt w:val="lowerRoman"/>
      <w:lvlText w:val="%1."/>
      <w:lvlJc w:val="right"/>
      <w:pPr>
        <w:ind w:left="1068"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30A31ACE"/>
    <w:multiLevelType w:val="hybridMultilevel"/>
    <w:tmpl w:val="FCFCDDE0"/>
    <w:lvl w:ilvl="0" w:tplc="7AAC9096">
      <w:start w:val="1"/>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9" w15:restartNumberingAfterBreak="0">
    <w:nsid w:val="32065693"/>
    <w:multiLevelType w:val="multilevel"/>
    <w:tmpl w:val="3996BC34"/>
    <w:lvl w:ilvl="0">
      <w:start w:val="4"/>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340B48B5"/>
    <w:multiLevelType w:val="multilevel"/>
    <w:tmpl w:val="01F42536"/>
    <w:lvl w:ilvl="0">
      <w:start w:val="2"/>
      <w:numFmt w:val="lowerLetter"/>
      <w:lvlText w:val="%1)"/>
      <w:lvlJc w:val="left"/>
      <w:pPr>
        <w:ind w:left="360" w:hanging="360"/>
      </w:pPr>
      <w:rPr>
        <w:b w:val="0"/>
        <w:bCs w:val="0"/>
      </w:rPr>
    </w:lvl>
    <w:lvl w:ilvl="1">
      <w:start w:val="1"/>
      <w:numFmt w:val="lowerLetter"/>
      <w:lvlText w:val="%2."/>
      <w:lvlJc w:val="left"/>
      <w:pPr>
        <w:ind w:left="732" w:hanging="360"/>
      </w:pPr>
    </w:lvl>
    <w:lvl w:ilvl="2">
      <w:start w:val="1"/>
      <w:numFmt w:val="lowerRoman"/>
      <w:lvlText w:val="%3."/>
      <w:lvlJc w:val="right"/>
      <w:pPr>
        <w:ind w:left="1452" w:hanging="180"/>
      </w:pPr>
    </w:lvl>
    <w:lvl w:ilvl="3">
      <w:start w:val="1"/>
      <w:numFmt w:val="decimal"/>
      <w:lvlText w:val="%4."/>
      <w:lvlJc w:val="left"/>
      <w:pPr>
        <w:ind w:left="2172" w:hanging="360"/>
      </w:pPr>
    </w:lvl>
    <w:lvl w:ilvl="4">
      <w:start w:val="1"/>
      <w:numFmt w:val="lowerLetter"/>
      <w:lvlText w:val="%5."/>
      <w:lvlJc w:val="left"/>
      <w:pPr>
        <w:ind w:left="2892" w:hanging="360"/>
      </w:pPr>
    </w:lvl>
    <w:lvl w:ilvl="5">
      <w:start w:val="1"/>
      <w:numFmt w:val="lowerRoman"/>
      <w:lvlText w:val="%6."/>
      <w:lvlJc w:val="right"/>
      <w:pPr>
        <w:ind w:left="3612" w:hanging="180"/>
      </w:pPr>
    </w:lvl>
    <w:lvl w:ilvl="6">
      <w:start w:val="1"/>
      <w:numFmt w:val="decimal"/>
      <w:lvlText w:val="%7."/>
      <w:lvlJc w:val="left"/>
      <w:pPr>
        <w:ind w:left="4332" w:hanging="360"/>
      </w:pPr>
    </w:lvl>
    <w:lvl w:ilvl="7">
      <w:start w:val="1"/>
      <w:numFmt w:val="lowerLetter"/>
      <w:lvlText w:val="%8."/>
      <w:lvlJc w:val="left"/>
      <w:pPr>
        <w:ind w:left="5052" w:hanging="360"/>
      </w:pPr>
    </w:lvl>
    <w:lvl w:ilvl="8">
      <w:start w:val="1"/>
      <w:numFmt w:val="lowerRoman"/>
      <w:lvlText w:val="%9."/>
      <w:lvlJc w:val="right"/>
      <w:pPr>
        <w:ind w:left="5772" w:hanging="180"/>
      </w:pPr>
    </w:lvl>
  </w:abstractNum>
  <w:abstractNum w:abstractNumId="41" w15:restartNumberingAfterBreak="0">
    <w:nsid w:val="34A96FD6"/>
    <w:multiLevelType w:val="multilevel"/>
    <w:tmpl w:val="5C86DDC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35391CA3"/>
    <w:multiLevelType w:val="multilevel"/>
    <w:tmpl w:val="C032D330"/>
    <w:lvl w:ilvl="0">
      <w:start w:val="1"/>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371C5B06"/>
    <w:multiLevelType w:val="multilevel"/>
    <w:tmpl w:val="E4BA51DA"/>
    <w:lvl w:ilvl="0">
      <w:start w:val="1"/>
      <w:numFmt w:val="decimal"/>
      <w:lvlText w:val="%1"/>
      <w:lvlJc w:val="left"/>
      <w:pPr>
        <w:ind w:left="360" w:hanging="360"/>
      </w:pPr>
      <w:rPr>
        <w:rFonts w:hint="default"/>
      </w:rPr>
    </w:lvl>
    <w:lvl w:ilvl="1">
      <w:start w:val="2"/>
      <w:numFmt w:val="decimal"/>
      <w:lvlText w:val="%1.%2"/>
      <w:lvlJc w:val="left"/>
      <w:pPr>
        <w:ind w:left="786" w:hanging="360"/>
      </w:pPr>
      <w:rPr>
        <w:rFonts w:hint="default"/>
        <w:b w:val="0"/>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4" w15:restartNumberingAfterBreak="0">
    <w:nsid w:val="37F913AE"/>
    <w:multiLevelType w:val="multilevel"/>
    <w:tmpl w:val="80DE562E"/>
    <w:lvl w:ilvl="0">
      <w:start w:val="3"/>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3A174447"/>
    <w:multiLevelType w:val="multilevel"/>
    <w:tmpl w:val="39E09D04"/>
    <w:lvl w:ilvl="0">
      <w:start w:val="1"/>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3BA868CF"/>
    <w:multiLevelType w:val="multilevel"/>
    <w:tmpl w:val="39EA27EC"/>
    <w:lvl w:ilvl="0">
      <w:start w:val="1"/>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3BB96199"/>
    <w:multiLevelType w:val="hybridMultilevel"/>
    <w:tmpl w:val="ED185978"/>
    <w:lvl w:ilvl="0" w:tplc="7AAC9096">
      <w:start w:val="1"/>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8" w15:restartNumberingAfterBreak="0">
    <w:nsid w:val="3EA46155"/>
    <w:multiLevelType w:val="multilevel"/>
    <w:tmpl w:val="A23A16B0"/>
    <w:lvl w:ilvl="0">
      <w:start w:val="3"/>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3F027924"/>
    <w:multiLevelType w:val="multilevel"/>
    <w:tmpl w:val="5486F5D2"/>
    <w:lvl w:ilvl="0">
      <w:start w:val="7"/>
      <w:numFmt w:val="lowerRoman"/>
      <w:lvlText w:val="%1."/>
      <w:lvlJc w:val="right"/>
      <w:pPr>
        <w:ind w:left="1068"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3F7942C5"/>
    <w:multiLevelType w:val="multilevel"/>
    <w:tmpl w:val="61961C38"/>
    <w:lvl w:ilvl="0">
      <w:start w:val="6"/>
      <w:numFmt w:val="lowerRoman"/>
      <w:lvlText w:val="%1."/>
      <w:lvlJc w:val="right"/>
      <w:pPr>
        <w:ind w:left="1068"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3F804F9F"/>
    <w:multiLevelType w:val="hybridMultilevel"/>
    <w:tmpl w:val="68B0945C"/>
    <w:lvl w:ilvl="0" w:tplc="3288063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FBD661A"/>
    <w:multiLevelType w:val="multilevel"/>
    <w:tmpl w:val="A50E8D08"/>
    <w:lvl w:ilvl="0">
      <w:start w:val="5"/>
      <w:numFmt w:val="lowerRoman"/>
      <w:lvlText w:val="%1."/>
      <w:lvlJc w:val="right"/>
      <w:pPr>
        <w:ind w:left="1068"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42A86FBD"/>
    <w:multiLevelType w:val="multilevel"/>
    <w:tmpl w:val="869EE8EE"/>
    <w:lvl w:ilvl="0">
      <w:start w:val="18"/>
      <w:numFmt w:val="decimal"/>
      <w:lvlText w:val="%1."/>
      <w:lvlJc w:val="left"/>
      <w:pPr>
        <w:ind w:left="502" w:hanging="360"/>
      </w:pPr>
      <w:rPr>
        <w:rFonts w:hint="default"/>
      </w:rPr>
    </w:lvl>
    <w:lvl w:ilvl="1">
      <w:start w:val="3"/>
      <w:numFmt w:val="decimal"/>
      <w:lvlText w:val="%1.%2"/>
      <w:lvlJc w:val="left"/>
      <w:pPr>
        <w:ind w:left="1080" w:hanging="360"/>
      </w:pPr>
      <w:rPr>
        <w:rFonts w:hint="default"/>
        <w:b w:val="0"/>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54" w15:restartNumberingAfterBreak="0">
    <w:nsid w:val="42AA2919"/>
    <w:multiLevelType w:val="multilevel"/>
    <w:tmpl w:val="B846C3DE"/>
    <w:lvl w:ilvl="0">
      <w:start w:val="1"/>
      <w:numFmt w:val="lowerRoman"/>
      <w:lvlText w:val="%1."/>
      <w:lvlJc w:val="right"/>
      <w:pPr>
        <w:ind w:left="1068" w:hanging="360"/>
      </w:pPr>
      <w:rPr>
        <w:b w:val="0"/>
        <w:bCs w:val="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5" w15:restartNumberingAfterBreak="0">
    <w:nsid w:val="43154F42"/>
    <w:multiLevelType w:val="multilevel"/>
    <w:tmpl w:val="D4CC4820"/>
    <w:lvl w:ilvl="0">
      <w:start w:val="8"/>
      <w:numFmt w:val="lowerRoman"/>
      <w:lvlText w:val="%1."/>
      <w:lvlJc w:val="right"/>
      <w:pPr>
        <w:ind w:left="1068"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443D280D"/>
    <w:multiLevelType w:val="hybridMultilevel"/>
    <w:tmpl w:val="D1A89A3A"/>
    <w:lvl w:ilvl="0" w:tplc="117295D8">
      <w:start w:val="1"/>
      <w:numFmt w:val="lowerRoman"/>
      <w:lvlText w:val="%1."/>
      <w:lvlJc w:val="right"/>
      <w:pPr>
        <w:ind w:left="1211" w:hanging="360"/>
      </w:pPr>
      <w:rPr>
        <w:rFonts w:hint="default"/>
        <w:color w:val="auto"/>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7" w15:restartNumberingAfterBreak="0">
    <w:nsid w:val="44D72241"/>
    <w:multiLevelType w:val="multilevel"/>
    <w:tmpl w:val="A2006520"/>
    <w:lvl w:ilvl="0">
      <w:start w:val="1"/>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47071A45"/>
    <w:multiLevelType w:val="hybridMultilevel"/>
    <w:tmpl w:val="3C68BBFC"/>
    <w:lvl w:ilvl="0" w:tplc="24B82484">
      <w:start w:val="1"/>
      <w:numFmt w:val="lowerRoman"/>
      <w:lvlText w:val="%1."/>
      <w:lvlJc w:val="right"/>
      <w:pPr>
        <w:ind w:left="3600" w:hanging="72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9" w15:restartNumberingAfterBreak="0">
    <w:nsid w:val="47832FEF"/>
    <w:multiLevelType w:val="hybridMultilevel"/>
    <w:tmpl w:val="6130F060"/>
    <w:lvl w:ilvl="0" w:tplc="32B6DD70">
      <w:start w:val="2"/>
      <w:numFmt w:val="lowerRoman"/>
      <w:lvlText w:val="%1."/>
      <w:lvlJc w:val="right"/>
      <w:pPr>
        <w:ind w:left="2545" w:hanging="72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9226419"/>
    <w:multiLevelType w:val="multilevel"/>
    <w:tmpl w:val="8D22B242"/>
    <w:lvl w:ilvl="0">
      <w:start w:val="4"/>
      <w:numFmt w:val="decimal"/>
      <w:lvlText w:val="%1."/>
      <w:lvlJc w:val="left"/>
      <w:pPr>
        <w:ind w:left="502" w:hanging="360"/>
      </w:pPr>
      <w:rPr>
        <w:rFonts w:hint="default"/>
      </w:rPr>
    </w:lvl>
    <w:lvl w:ilvl="1">
      <w:start w:val="1"/>
      <w:numFmt w:val="decimal"/>
      <w:lvlText w:val="%1.%2"/>
      <w:lvlJc w:val="left"/>
      <w:pPr>
        <w:ind w:left="170" w:firstLine="550"/>
      </w:pPr>
      <w:rPr>
        <w:rFonts w:hint="default"/>
        <w:b w:val="0"/>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61" w15:restartNumberingAfterBreak="0">
    <w:nsid w:val="4B5B1C04"/>
    <w:multiLevelType w:val="multilevel"/>
    <w:tmpl w:val="F0324BEE"/>
    <w:lvl w:ilvl="0">
      <w:start w:val="2"/>
      <w:numFmt w:val="lowerRoman"/>
      <w:lvlText w:val="%1."/>
      <w:lvlJc w:val="right"/>
      <w:pPr>
        <w:ind w:left="2160"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4CAD534D"/>
    <w:multiLevelType w:val="hybridMultilevel"/>
    <w:tmpl w:val="EF507EBA"/>
    <w:lvl w:ilvl="0" w:tplc="7AAC9096">
      <w:start w:val="1"/>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3" w15:restartNumberingAfterBreak="0">
    <w:nsid w:val="4D1C7800"/>
    <w:multiLevelType w:val="multilevel"/>
    <w:tmpl w:val="E83E11A8"/>
    <w:lvl w:ilvl="0">
      <w:start w:val="2"/>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4E833D80"/>
    <w:multiLevelType w:val="multilevel"/>
    <w:tmpl w:val="2FC29056"/>
    <w:lvl w:ilvl="0">
      <w:start w:val="1"/>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4EE86ED6"/>
    <w:multiLevelType w:val="singleLevel"/>
    <w:tmpl w:val="5412BEE8"/>
    <w:lvl w:ilvl="0">
      <w:start w:val="1"/>
      <w:numFmt w:val="decimal"/>
      <w:pStyle w:val="slovanodstavce"/>
      <w:lvlText w:val="%1."/>
      <w:lvlJc w:val="left"/>
      <w:pPr>
        <w:tabs>
          <w:tab w:val="num" w:pos="360"/>
        </w:tabs>
        <w:ind w:left="360" w:hanging="360"/>
      </w:pPr>
    </w:lvl>
  </w:abstractNum>
  <w:abstractNum w:abstractNumId="66" w15:restartNumberingAfterBreak="0">
    <w:nsid w:val="502904F2"/>
    <w:multiLevelType w:val="multilevel"/>
    <w:tmpl w:val="E52426CC"/>
    <w:lvl w:ilvl="0">
      <w:start w:val="3"/>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51EC1086"/>
    <w:multiLevelType w:val="multilevel"/>
    <w:tmpl w:val="399A3D94"/>
    <w:lvl w:ilvl="0">
      <w:start w:val="2"/>
      <w:numFmt w:val="lowerLetter"/>
      <w:lvlText w:val="%1)"/>
      <w:lvlJc w:val="left"/>
      <w:pPr>
        <w:ind w:left="1068" w:hanging="360"/>
      </w:pPr>
      <w:rPr>
        <w:b w:val="0"/>
        <w:bCs w:val="0"/>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68" w15:restartNumberingAfterBreak="0">
    <w:nsid w:val="5272387C"/>
    <w:multiLevelType w:val="multilevel"/>
    <w:tmpl w:val="7BC22C8C"/>
    <w:lvl w:ilvl="0">
      <w:start w:val="4"/>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54256162"/>
    <w:multiLevelType w:val="multilevel"/>
    <w:tmpl w:val="5D82AD86"/>
    <w:lvl w:ilvl="0">
      <w:start w:val="1"/>
      <w:numFmt w:val="lowerRoman"/>
      <w:lvlText w:val="%1."/>
      <w:lvlJc w:val="right"/>
      <w:pPr>
        <w:ind w:left="2160"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55085A4D"/>
    <w:multiLevelType w:val="multilevel"/>
    <w:tmpl w:val="5B4281FC"/>
    <w:lvl w:ilvl="0">
      <w:start w:val="6"/>
      <w:numFmt w:val="decimal"/>
      <w:lvlText w:val="%1."/>
      <w:lvlJc w:val="left"/>
      <w:pPr>
        <w:ind w:left="502" w:hanging="360"/>
      </w:pPr>
      <w:rPr>
        <w:rFonts w:hint="default"/>
        <w:b/>
      </w:rPr>
    </w:lvl>
    <w:lvl w:ilvl="1">
      <w:start w:val="1"/>
      <w:numFmt w:val="decimal"/>
      <w:lvlText w:val="%1.%2"/>
      <w:lvlJc w:val="left"/>
      <w:pPr>
        <w:ind w:left="170" w:firstLine="550"/>
      </w:pPr>
      <w:rPr>
        <w:rFonts w:hint="default"/>
        <w:b w:val="0"/>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71" w15:restartNumberingAfterBreak="0">
    <w:nsid w:val="559574FB"/>
    <w:multiLevelType w:val="multilevel"/>
    <w:tmpl w:val="3B50F40E"/>
    <w:lvl w:ilvl="0">
      <w:start w:val="1"/>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56747183"/>
    <w:multiLevelType w:val="multilevel"/>
    <w:tmpl w:val="DEAABD82"/>
    <w:lvl w:ilvl="0">
      <w:start w:val="2"/>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57620067"/>
    <w:multiLevelType w:val="multilevel"/>
    <w:tmpl w:val="E54AEF40"/>
    <w:lvl w:ilvl="0">
      <w:start w:val="1"/>
      <w:numFmt w:val="decimal"/>
      <w:lvlText w:val="%1."/>
      <w:lvlJc w:val="left"/>
      <w:pPr>
        <w:ind w:left="502" w:hanging="360"/>
      </w:pPr>
      <w:rPr>
        <w:rFonts w:ascii="Arial" w:hAnsi="Arial" w:cs="Arial" w:hint="default"/>
        <w:b/>
      </w:rPr>
    </w:lvl>
    <w:lvl w:ilvl="1">
      <w:start w:val="1"/>
      <w:numFmt w:val="decimal"/>
      <w:lvlText w:val="%1.%2"/>
      <w:lvlJc w:val="left"/>
      <w:pPr>
        <w:ind w:left="1080" w:hanging="360"/>
      </w:pPr>
      <w:rPr>
        <w:rFonts w:hint="default"/>
        <w:b/>
        <w:lang w:val="de-DE"/>
      </w:rPr>
    </w:lvl>
    <w:lvl w:ilvl="2">
      <w:start w:val="1"/>
      <w:numFmt w:val="lowerRoman"/>
      <w:lvlText w:val="%3."/>
      <w:lvlJc w:val="right"/>
      <w:pPr>
        <w:ind w:left="2520" w:hanging="720"/>
      </w:pPr>
      <w:rPr>
        <w:rFonts w:hint="default"/>
        <w:b w:val="0"/>
        <w:lang w:val="de-DE"/>
      </w:rPr>
    </w:lvl>
    <w:lvl w:ilvl="3">
      <w:start w:val="1"/>
      <w:numFmt w:val="decimal"/>
      <w:lvlText w:val="%1.%2.%3.%4"/>
      <w:lvlJc w:val="left"/>
      <w:pPr>
        <w:ind w:left="3240" w:hanging="720"/>
      </w:pPr>
      <w:rPr>
        <w:rFonts w:hint="default"/>
        <w:b/>
      </w:rPr>
    </w:lvl>
    <w:lvl w:ilvl="4">
      <w:start w:val="1"/>
      <w:numFmt w:val="decimal"/>
      <w:lvlText w:val="%1.%2.%3.%4.%5"/>
      <w:lvlJc w:val="left"/>
      <w:pPr>
        <w:ind w:left="4320" w:hanging="1080"/>
      </w:pPr>
      <w:rPr>
        <w:rFonts w:hint="default"/>
        <w:b/>
      </w:rPr>
    </w:lvl>
    <w:lvl w:ilvl="5">
      <w:start w:val="1"/>
      <w:numFmt w:val="decimal"/>
      <w:lvlText w:val="%1.%2.%3.%4.%5.%6"/>
      <w:lvlJc w:val="left"/>
      <w:pPr>
        <w:ind w:left="5040" w:hanging="1080"/>
      </w:pPr>
      <w:rPr>
        <w:rFonts w:hint="default"/>
        <w:b/>
      </w:rPr>
    </w:lvl>
    <w:lvl w:ilvl="6">
      <w:start w:val="1"/>
      <w:numFmt w:val="decimal"/>
      <w:lvlText w:val="%1.%2.%3.%4.%5.%6.%7"/>
      <w:lvlJc w:val="left"/>
      <w:pPr>
        <w:ind w:left="6120" w:hanging="1440"/>
      </w:pPr>
      <w:rPr>
        <w:rFonts w:hint="default"/>
        <w:b/>
      </w:rPr>
    </w:lvl>
    <w:lvl w:ilvl="7">
      <w:start w:val="1"/>
      <w:numFmt w:val="decimal"/>
      <w:lvlText w:val="%1.%2.%3.%4.%5.%6.%7.%8"/>
      <w:lvlJc w:val="left"/>
      <w:pPr>
        <w:ind w:left="6840" w:hanging="1440"/>
      </w:pPr>
      <w:rPr>
        <w:rFonts w:hint="default"/>
        <w:b/>
      </w:rPr>
    </w:lvl>
    <w:lvl w:ilvl="8">
      <w:start w:val="1"/>
      <w:numFmt w:val="decimal"/>
      <w:lvlText w:val="%1.%2.%3.%4.%5.%6.%7.%8.%9"/>
      <w:lvlJc w:val="left"/>
      <w:pPr>
        <w:ind w:left="7920" w:hanging="1800"/>
      </w:pPr>
      <w:rPr>
        <w:rFonts w:hint="default"/>
        <w:b/>
      </w:rPr>
    </w:lvl>
  </w:abstractNum>
  <w:abstractNum w:abstractNumId="74" w15:restartNumberingAfterBreak="0">
    <w:nsid w:val="578D7421"/>
    <w:multiLevelType w:val="multilevel"/>
    <w:tmpl w:val="A8381D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59835246"/>
    <w:multiLevelType w:val="multilevel"/>
    <w:tmpl w:val="2D520E56"/>
    <w:lvl w:ilvl="0">
      <w:start w:val="4"/>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5AA07A3D"/>
    <w:multiLevelType w:val="hybridMultilevel"/>
    <w:tmpl w:val="9E220BA2"/>
    <w:lvl w:ilvl="0" w:tplc="7AAC9096">
      <w:start w:val="1"/>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7" w15:restartNumberingAfterBreak="0">
    <w:nsid w:val="5BEA6AB6"/>
    <w:multiLevelType w:val="multilevel"/>
    <w:tmpl w:val="3F60A9DC"/>
    <w:lvl w:ilvl="0">
      <w:start w:val="4"/>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5E3E4113"/>
    <w:multiLevelType w:val="multilevel"/>
    <w:tmpl w:val="91D410B2"/>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5E441710"/>
    <w:multiLevelType w:val="multilevel"/>
    <w:tmpl w:val="0E6CAF9A"/>
    <w:lvl w:ilvl="0">
      <w:start w:val="2"/>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60224291"/>
    <w:multiLevelType w:val="singleLevel"/>
    <w:tmpl w:val="D2106CDE"/>
    <w:lvl w:ilvl="0">
      <w:start w:val="1"/>
      <w:numFmt w:val="lowerLetter"/>
      <w:lvlText w:val="%1)"/>
      <w:lvlJc w:val="left"/>
      <w:pPr>
        <w:tabs>
          <w:tab w:val="num" w:pos="720"/>
        </w:tabs>
        <w:ind w:left="720" w:hanging="360"/>
      </w:pPr>
      <w:rPr>
        <w:rFonts w:cs="Times New Roman" w:hint="default"/>
        <w:b w:val="0"/>
      </w:rPr>
    </w:lvl>
  </w:abstractNum>
  <w:abstractNum w:abstractNumId="81" w15:restartNumberingAfterBreak="0">
    <w:nsid w:val="61FF421C"/>
    <w:multiLevelType w:val="multilevel"/>
    <w:tmpl w:val="34668472"/>
    <w:lvl w:ilvl="0">
      <w:start w:val="3"/>
      <w:numFmt w:val="decimal"/>
      <w:lvlText w:val="%1"/>
      <w:lvlJc w:val="left"/>
      <w:pPr>
        <w:ind w:left="360" w:hanging="360"/>
      </w:pPr>
      <w:rPr>
        <w:rFonts w:hint="default"/>
        <w:u w:val="none"/>
      </w:rPr>
    </w:lvl>
    <w:lvl w:ilvl="1">
      <w:start w:val="1"/>
      <w:numFmt w:val="decimal"/>
      <w:lvlText w:val="%1.%2"/>
      <w:lvlJc w:val="left"/>
      <w:pPr>
        <w:ind w:left="786" w:hanging="360"/>
      </w:pPr>
      <w:rPr>
        <w:rFonts w:hint="default"/>
        <w:b w:val="0"/>
        <w:u w:val="none"/>
      </w:rPr>
    </w:lvl>
    <w:lvl w:ilvl="2">
      <w:start w:val="1"/>
      <w:numFmt w:val="decimal"/>
      <w:lvlText w:val="%1.%2.%3"/>
      <w:lvlJc w:val="left"/>
      <w:pPr>
        <w:ind w:left="1572" w:hanging="720"/>
      </w:pPr>
      <w:rPr>
        <w:rFonts w:hint="default"/>
        <w:u w:val="single"/>
      </w:rPr>
    </w:lvl>
    <w:lvl w:ilvl="3">
      <w:start w:val="1"/>
      <w:numFmt w:val="decimal"/>
      <w:lvlText w:val="%1.%2.%3.%4"/>
      <w:lvlJc w:val="left"/>
      <w:pPr>
        <w:ind w:left="1998" w:hanging="720"/>
      </w:pPr>
      <w:rPr>
        <w:rFonts w:hint="default"/>
        <w:u w:val="single"/>
      </w:rPr>
    </w:lvl>
    <w:lvl w:ilvl="4">
      <w:start w:val="1"/>
      <w:numFmt w:val="decimal"/>
      <w:lvlText w:val="%1.%2.%3.%4.%5"/>
      <w:lvlJc w:val="left"/>
      <w:pPr>
        <w:ind w:left="2784" w:hanging="1080"/>
      </w:pPr>
      <w:rPr>
        <w:rFonts w:hint="default"/>
        <w:u w:val="single"/>
      </w:rPr>
    </w:lvl>
    <w:lvl w:ilvl="5">
      <w:start w:val="1"/>
      <w:numFmt w:val="decimal"/>
      <w:lvlText w:val="%1.%2.%3.%4.%5.%6"/>
      <w:lvlJc w:val="left"/>
      <w:pPr>
        <w:ind w:left="3210" w:hanging="1080"/>
      </w:pPr>
      <w:rPr>
        <w:rFonts w:hint="default"/>
        <w:u w:val="single"/>
      </w:rPr>
    </w:lvl>
    <w:lvl w:ilvl="6">
      <w:start w:val="1"/>
      <w:numFmt w:val="decimal"/>
      <w:lvlText w:val="%1.%2.%3.%4.%5.%6.%7"/>
      <w:lvlJc w:val="left"/>
      <w:pPr>
        <w:ind w:left="3996" w:hanging="1440"/>
      </w:pPr>
      <w:rPr>
        <w:rFonts w:hint="default"/>
        <w:u w:val="single"/>
      </w:rPr>
    </w:lvl>
    <w:lvl w:ilvl="7">
      <w:start w:val="1"/>
      <w:numFmt w:val="decimal"/>
      <w:lvlText w:val="%1.%2.%3.%4.%5.%6.%7.%8"/>
      <w:lvlJc w:val="left"/>
      <w:pPr>
        <w:ind w:left="4422" w:hanging="1440"/>
      </w:pPr>
      <w:rPr>
        <w:rFonts w:hint="default"/>
        <w:u w:val="single"/>
      </w:rPr>
    </w:lvl>
    <w:lvl w:ilvl="8">
      <w:start w:val="1"/>
      <w:numFmt w:val="decimal"/>
      <w:lvlText w:val="%1.%2.%3.%4.%5.%6.%7.%8.%9"/>
      <w:lvlJc w:val="left"/>
      <w:pPr>
        <w:ind w:left="5208" w:hanging="1800"/>
      </w:pPr>
      <w:rPr>
        <w:rFonts w:hint="default"/>
        <w:u w:val="single"/>
      </w:rPr>
    </w:lvl>
  </w:abstractNum>
  <w:abstractNum w:abstractNumId="82" w15:restartNumberingAfterBreak="0">
    <w:nsid w:val="621F7A99"/>
    <w:multiLevelType w:val="multilevel"/>
    <w:tmpl w:val="41EC8E9C"/>
    <w:lvl w:ilvl="0">
      <w:start w:val="1"/>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635E5EC4"/>
    <w:multiLevelType w:val="multilevel"/>
    <w:tmpl w:val="BD58823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63B96B87"/>
    <w:multiLevelType w:val="multilevel"/>
    <w:tmpl w:val="B73619DE"/>
    <w:lvl w:ilvl="0">
      <w:start w:val="1"/>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6408528E"/>
    <w:multiLevelType w:val="hybridMultilevel"/>
    <w:tmpl w:val="D8108FEC"/>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6" w15:restartNumberingAfterBreak="0">
    <w:nsid w:val="64D16777"/>
    <w:multiLevelType w:val="multilevel"/>
    <w:tmpl w:val="1BF033F2"/>
    <w:lvl w:ilvl="0">
      <w:start w:val="3"/>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65F24641"/>
    <w:multiLevelType w:val="multilevel"/>
    <w:tmpl w:val="DBA02FE4"/>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670273B2"/>
    <w:multiLevelType w:val="multilevel"/>
    <w:tmpl w:val="9EC43422"/>
    <w:lvl w:ilvl="0">
      <w:start w:val="1"/>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692170B9"/>
    <w:multiLevelType w:val="multilevel"/>
    <w:tmpl w:val="55FC1038"/>
    <w:lvl w:ilvl="0">
      <w:start w:val="1"/>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rPr>
        <w:b w:val="0"/>
        <w:bCs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6B7404E8"/>
    <w:multiLevelType w:val="multilevel"/>
    <w:tmpl w:val="B60C5788"/>
    <w:lvl w:ilvl="0">
      <w:start w:val="1"/>
      <w:numFmt w:val="lowerRoman"/>
      <w:lvlText w:val="%1."/>
      <w:lvlJc w:val="right"/>
      <w:pPr>
        <w:ind w:left="1068" w:hanging="360"/>
      </w:pPr>
      <w:rPr>
        <w:b w:val="0"/>
        <w:bCs w:val="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91" w15:restartNumberingAfterBreak="0">
    <w:nsid w:val="6E6B5CC8"/>
    <w:multiLevelType w:val="multilevel"/>
    <w:tmpl w:val="53DA2B04"/>
    <w:lvl w:ilvl="0">
      <w:start w:val="2"/>
      <w:numFmt w:val="lowerRoman"/>
      <w:lvlText w:val="%1."/>
      <w:lvlJc w:val="right"/>
      <w:pPr>
        <w:ind w:left="2160" w:hanging="18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6F8461E3"/>
    <w:multiLevelType w:val="multilevel"/>
    <w:tmpl w:val="3B046D2C"/>
    <w:lvl w:ilvl="0">
      <w:start w:val="2"/>
      <w:numFmt w:val="lowerRoman"/>
      <w:lvlText w:val="%1."/>
      <w:lvlJc w:val="right"/>
      <w:pPr>
        <w:ind w:left="1068"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6FA448FF"/>
    <w:multiLevelType w:val="multilevel"/>
    <w:tmpl w:val="4D40F8BE"/>
    <w:lvl w:ilvl="0">
      <w:start w:val="1"/>
      <w:numFmt w:val="lowerRoman"/>
      <w:lvlText w:val="%1."/>
      <w:lvlJc w:val="right"/>
      <w:pPr>
        <w:ind w:left="2160" w:hanging="18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723641A7"/>
    <w:multiLevelType w:val="multilevel"/>
    <w:tmpl w:val="E9808CAA"/>
    <w:lvl w:ilvl="0">
      <w:start w:val="4"/>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72794AEA"/>
    <w:multiLevelType w:val="multilevel"/>
    <w:tmpl w:val="45400142"/>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6" w15:restartNumberingAfterBreak="0">
    <w:nsid w:val="73E85BC4"/>
    <w:multiLevelType w:val="multilevel"/>
    <w:tmpl w:val="69D44728"/>
    <w:lvl w:ilvl="0">
      <w:start w:val="3"/>
      <w:numFmt w:val="lowerRoman"/>
      <w:lvlText w:val="%1."/>
      <w:lvlJc w:val="right"/>
      <w:pPr>
        <w:ind w:left="2160"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75B1647F"/>
    <w:multiLevelType w:val="multilevel"/>
    <w:tmpl w:val="2B0605B4"/>
    <w:lvl w:ilvl="0">
      <w:start w:val="5"/>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77873DF5"/>
    <w:multiLevelType w:val="hybridMultilevel"/>
    <w:tmpl w:val="5428D8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8536310"/>
    <w:multiLevelType w:val="singleLevel"/>
    <w:tmpl w:val="5D38AD46"/>
    <w:lvl w:ilvl="0">
      <w:start w:val="4"/>
      <w:numFmt w:val="lowerLetter"/>
      <w:lvlText w:val="%1)"/>
      <w:lvlJc w:val="left"/>
      <w:pPr>
        <w:tabs>
          <w:tab w:val="num" w:pos="720"/>
        </w:tabs>
        <w:ind w:left="720" w:hanging="360"/>
      </w:pPr>
      <w:rPr>
        <w:rFonts w:cs="Times New Roman" w:hint="default"/>
      </w:rPr>
    </w:lvl>
  </w:abstractNum>
  <w:abstractNum w:abstractNumId="100" w15:restartNumberingAfterBreak="0">
    <w:nsid w:val="785B019A"/>
    <w:multiLevelType w:val="hybridMultilevel"/>
    <w:tmpl w:val="91A6082A"/>
    <w:lvl w:ilvl="0" w:tplc="9ED26E90">
      <w:start w:val="1"/>
      <w:numFmt w:val="decimal"/>
      <w:lvlText w:val="1.%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51" w:hanging="360"/>
      </w:pPr>
    </w:lvl>
    <w:lvl w:ilvl="2" w:tplc="0409001B" w:tentative="1">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abstractNum w:abstractNumId="101" w15:restartNumberingAfterBreak="0">
    <w:nsid w:val="78AA66FD"/>
    <w:multiLevelType w:val="multilevel"/>
    <w:tmpl w:val="9370BFF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790926C3"/>
    <w:multiLevelType w:val="multilevel"/>
    <w:tmpl w:val="7AEC414E"/>
    <w:lvl w:ilvl="0">
      <w:start w:val="3"/>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7A6D0109"/>
    <w:multiLevelType w:val="multilevel"/>
    <w:tmpl w:val="D188F2C0"/>
    <w:lvl w:ilvl="0">
      <w:start w:val="1"/>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7ACD4D4B"/>
    <w:multiLevelType w:val="multilevel"/>
    <w:tmpl w:val="D70216B6"/>
    <w:lvl w:ilvl="0">
      <w:start w:val="1"/>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7BA52C52"/>
    <w:multiLevelType w:val="hybridMultilevel"/>
    <w:tmpl w:val="466AD08E"/>
    <w:lvl w:ilvl="0" w:tplc="0409000F">
      <w:start w:val="1"/>
      <w:numFmt w:val="decimal"/>
      <w:lvlText w:val="%1."/>
      <w:lvlJc w:val="left"/>
      <w:pPr>
        <w:ind w:left="720" w:hanging="360"/>
      </w:pPr>
    </w:lvl>
    <w:lvl w:ilvl="1" w:tplc="5D5E50AE">
      <w:start w:val="1"/>
      <w:numFmt w:val="decimal"/>
      <w:lvlText w:val="1.%2."/>
      <w:lvlJc w:val="left"/>
      <w:pPr>
        <w:ind w:left="786" w:hanging="360"/>
      </w:pPr>
      <w:rPr>
        <w:rFonts w:hint="default"/>
        <w:b w:val="0"/>
      </w:rPr>
    </w:lvl>
    <w:lvl w:ilvl="2" w:tplc="05283296">
      <w:start w:val="1"/>
      <w:numFmt w:val="decimal"/>
      <w:lvlText w:val="1.3.%3."/>
      <w:lvlJc w:val="right"/>
      <w:pPr>
        <w:ind w:left="2160" w:hanging="1593"/>
      </w:pPr>
      <w:rPr>
        <w:rFonts w:hint="default"/>
        <w:b w:val="0"/>
        <w:lang w:val="de-DE"/>
      </w:rPr>
    </w:lvl>
    <w:lvl w:ilvl="3" w:tplc="9C3EA1C2">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BBB7F53"/>
    <w:multiLevelType w:val="multilevel"/>
    <w:tmpl w:val="385EF70C"/>
    <w:lvl w:ilvl="0">
      <w:start w:val="18"/>
      <w:numFmt w:val="decimal"/>
      <w:lvlText w:val="%1."/>
      <w:lvlJc w:val="left"/>
      <w:pPr>
        <w:ind w:left="502"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107" w15:restartNumberingAfterBreak="0">
    <w:nsid w:val="7C743F88"/>
    <w:multiLevelType w:val="multilevel"/>
    <w:tmpl w:val="00283A5C"/>
    <w:lvl w:ilvl="0">
      <w:start w:val="1"/>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7DF14A36"/>
    <w:multiLevelType w:val="multilevel"/>
    <w:tmpl w:val="9B48C094"/>
    <w:lvl w:ilvl="0">
      <w:start w:val="1"/>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7EE90D88"/>
    <w:multiLevelType w:val="hybridMultilevel"/>
    <w:tmpl w:val="75128CE4"/>
    <w:lvl w:ilvl="0" w:tplc="89FCFE64">
      <w:start w:val="3"/>
      <w:numFmt w:val="lowerRoman"/>
      <w:lvlText w:val="%1."/>
      <w:lvlJc w:val="right"/>
      <w:pPr>
        <w:ind w:left="2545" w:hanging="72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F8D107E"/>
    <w:multiLevelType w:val="multilevel"/>
    <w:tmpl w:val="CD4C6BB8"/>
    <w:lvl w:ilvl="0">
      <w:start w:val="3"/>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51252245">
    <w:abstractNumId w:val="51"/>
  </w:num>
  <w:num w:numId="2" w16cid:durableId="1892375747">
    <w:abstractNumId w:val="10"/>
  </w:num>
  <w:num w:numId="3" w16cid:durableId="396168464">
    <w:abstractNumId w:val="105"/>
  </w:num>
  <w:num w:numId="4" w16cid:durableId="2048485585">
    <w:abstractNumId w:val="100"/>
  </w:num>
  <w:num w:numId="5" w16cid:durableId="1815950285">
    <w:abstractNumId w:val="73"/>
  </w:num>
  <w:num w:numId="6" w16cid:durableId="1325432097">
    <w:abstractNumId w:val="30"/>
  </w:num>
  <w:num w:numId="7" w16cid:durableId="1308195864">
    <w:abstractNumId w:val="58"/>
  </w:num>
  <w:num w:numId="8" w16cid:durableId="1922332935">
    <w:abstractNumId w:val="56"/>
  </w:num>
  <w:num w:numId="9" w16cid:durableId="1949384407">
    <w:abstractNumId w:val="60"/>
  </w:num>
  <w:num w:numId="10" w16cid:durableId="1303118247">
    <w:abstractNumId w:val="17"/>
  </w:num>
  <w:num w:numId="11" w16cid:durableId="687177322">
    <w:abstractNumId w:val="35"/>
  </w:num>
  <w:num w:numId="12" w16cid:durableId="717320694">
    <w:abstractNumId w:val="106"/>
  </w:num>
  <w:num w:numId="13" w16cid:durableId="1262685204">
    <w:abstractNumId w:val="53"/>
  </w:num>
  <w:num w:numId="14" w16cid:durableId="770322908">
    <w:abstractNumId w:val="14"/>
  </w:num>
  <w:num w:numId="15" w16cid:durableId="1676373728">
    <w:abstractNumId w:val="95"/>
  </w:num>
  <w:num w:numId="16" w16cid:durableId="2068920214">
    <w:abstractNumId w:val="43"/>
  </w:num>
  <w:num w:numId="17" w16cid:durableId="552742258">
    <w:abstractNumId w:val="36"/>
  </w:num>
  <w:num w:numId="18" w16cid:durableId="734858054">
    <w:abstractNumId w:val="81"/>
  </w:num>
  <w:num w:numId="19" w16cid:durableId="841312526">
    <w:abstractNumId w:val="65"/>
  </w:num>
  <w:num w:numId="20" w16cid:durableId="1152480092">
    <w:abstractNumId w:val="80"/>
  </w:num>
  <w:num w:numId="21" w16cid:durableId="2005816285">
    <w:abstractNumId w:val="99"/>
  </w:num>
  <w:num w:numId="22" w16cid:durableId="353386347">
    <w:abstractNumId w:val="85"/>
  </w:num>
  <w:num w:numId="23" w16cid:durableId="133841018">
    <w:abstractNumId w:val="59"/>
  </w:num>
  <w:num w:numId="24" w16cid:durableId="1540629850">
    <w:abstractNumId w:val="109"/>
  </w:num>
  <w:num w:numId="25" w16cid:durableId="1254045528">
    <w:abstractNumId w:val="16"/>
  </w:num>
  <w:num w:numId="26" w16cid:durableId="605889555">
    <w:abstractNumId w:val="15"/>
  </w:num>
  <w:num w:numId="27" w16cid:durableId="1432702133">
    <w:abstractNumId w:val="70"/>
  </w:num>
  <w:num w:numId="28" w16cid:durableId="350765866">
    <w:abstractNumId w:val="98"/>
  </w:num>
  <w:num w:numId="29" w16cid:durableId="156803575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1101305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3339304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928282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37447762">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33328752">
    <w:abstractNumId w:val="4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3932249">
    <w:abstractNumId w:val="6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185259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31191144">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41272264">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3083547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8381457">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39681712">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786854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71855424">
    <w:abstractNumId w:val="9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6854085">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12399512">
    <w:abstractNumId w:val="3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24673358">
    <w:abstractNumId w:val="5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82680619">
    <w:abstractNumId w:val="5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18867581">
    <w:abstractNumId w:val="4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91839454">
    <w:abstractNumId w:val="5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24853894">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4618274">
    <w:abstractNumId w:val="6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36093695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91170054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926645878">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85357073">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5172384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5408999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348563280">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965818669">
    <w:abstractNumId w:val="4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27084970">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1334475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971982056">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1905347">
    <w:abstractNumId w:val="8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792284877">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7808558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7344266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897737535">
    <w:abstractNumId w:val="7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8006137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6590048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75825337">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990360561">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2097047475">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884756304">
    <w:abstractNumId w:val="6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739859588">
    <w:abstractNumId w:val="7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449008106">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57706217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2675424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47862722">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308361821">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211501427">
    <w:abstractNumId w:val="9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52311740">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705258013">
    <w:abstractNumId w:val="8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756583664">
    <w:abstractNumId w:val="7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179782375">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674454675">
    <w:abstractNumId w:val="2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486169890">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314065370">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5502665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201649496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959603330">
    <w:abstractNumId w:val="6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857546860">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729379657">
    <w:abstractNumId w:val="3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411702130">
    <w:abstractNumId w:val="9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2797937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447623595">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096753773">
    <w:abstractNumId w:val="7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2060594327">
    <w:abstractNumId w:val="1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86992539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370422675">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03572903">
    <w:abstractNumId w:val="7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419017307">
    <w:abstractNumId w:val="10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67707941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687413127">
    <w:abstractNumId w:val="6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115294998">
    <w:abstractNumId w:val="9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801923285">
    <w:abstractNumId w:val="9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551843779">
    <w:abstractNumId w:val="8"/>
  </w:num>
  <w:num w:numId="107" w16cid:durableId="1161778961">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909004431">
    <w:abstractNumId w:val="47"/>
  </w:num>
  <w:num w:numId="109" w16cid:durableId="1671639461">
    <w:abstractNumId w:val="38"/>
  </w:num>
  <w:num w:numId="110" w16cid:durableId="1600138521">
    <w:abstractNumId w:val="62"/>
  </w:num>
  <w:num w:numId="111" w16cid:durableId="1136947221">
    <w:abstractNumId w:val="76"/>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revisionView w:inkAnnotations="0"/>
  <w:doNotTrackFormatting/>
  <w:defaultTabStop w:val="113"/>
  <w:hyphenationZone w:val="425"/>
  <w:drawingGridHorizontalSpacing w:val="10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6E7"/>
    <w:rsid w:val="000025E9"/>
    <w:rsid w:val="00003EDD"/>
    <w:rsid w:val="00015DAD"/>
    <w:rsid w:val="00015E04"/>
    <w:rsid w:val="0002021C"/>
    <w:rsid w:val="000235E9"/>
    <w:rsid w:val="00024A28"/>
    <w:rsid w:val="00026D25"/>
    <w:rsid w:val="000362A5"/>
    <w:rsid w:val="00037E5F"/>
    <w:rsid w:val="00040E0D"/>
    <w:rsid w:val="0004273F"/>
    <w:rsid w:val="00042A7C"/>
    <w:rsid w:val="000449F0"/>
    <w:rsid w:val="00044DBC"/>
    <w:rsid w:val="00045ADA"/>
    <w:rsid w:val="00050FF6"/>
    <w:rsid w:val="00051A63"/>
    <w:rsid w:val="00053532"/>
    <w:rsid w:val="00057E94"/>
    <w:rsid w:val="00062BBC"/>
    <w:rsid w:val="00063C3B"/>
    <w:rsid w:val="00064659"/>
    <w:rsid w:val="00066C9D"/>
    <w:rsid w:val="00072802"/>
    <w:rsid w:val="000730E7"/>
    <w:rsid w:val="000768CB"/>
    <w:rsid w:val="00077123"/>
    <w:rsid w:val="00080140"/>
    <w:rsid w:val="0008320E"/>
    <w:rsid w:val="000867C5"/>
    <w:rsid w:val="00086E50"/>
    <w:rsid w:val="000904A3"/>
    <w:rsid w:val="000909A5"/>
    <w:rsid w:val="0009483D"/>
    <w:rsid w:val="00096A32"/>
    <w:rsid w:val="00097BD6"/>
    <w:rsid w:val="000A0A89"/>
    <w:rsid w:val="000A0D0B"/>
    <w:rsid w:val="000A0F02"/>
    <w:rsid w:val="000A5A33"/>
    <w:rsid w:val="000B1AAB"/>
    <w:rsid w:val="000B289D"/>
    <w:rsid w:val="000B28D7"/>
    <w:rsid w:val="000B5500"/>
    <w:rsid w:val="000B5C6C"/>
    <w:rsid w:val="000B6E1D"/>
    <w:rsid w:val="000C1B18"/>
    <w:rsid w:val="000C5CC3"/>
    <w:rsid w:val="000C79BD"/>
    <w:rsid w:val="000D23B9"/>
    <w:rsid w:val="000D4B89"/>
    <w:rsid w:val="000E621D"/>
    <w:rsid w:val="000F4A41"/>
    <w:rsid w:val="000F7C14"/>
    <w:rsid w:val="00100C5B"/>
    <w:rsid w:val="00100E7B"/>
    <w:rsid w:val="00102A17"/>
    <w:rsid w:val="00102D3C"/>
    <w:rsid w:val="0010345C"/>
    <w:rsid w:val="00103B46"/>
    <w:rsid w:val="00106532"/>
    <w:rsid w:val="0011375A"/>
    <w:rsid w:val="0011485E"/>
    <w:rsid w:val="0011771D"/>
    <w:rsid w:val="00122A34"/>
    <w:rsid w:val="0012496F"/>
    <w:rsid w:val="001315DF"/>
    <w:rsid w:val="00133681"/>
    <w:rsid w:val="00133742"/>
    <w:rsid w:val="0014199D"/>
    <w:rsid w:val="00143263"/>
    <w:rsid w:val="00144852"/>
    <w:rsid w:val="00151F42"/>
    <w:rsid w:val="00152FB8"/>
    <w:rsid w:val="001541E7"/>
    <w:rsid w:val="00161F5B"/>
    <w:rsid w:val="00161FDC"/>
    <w:rsid w:val="0016291C"/>
    <w:rsid w:val="00164F7D"/>
    <w:rsid w:val="00172F3E"/>
    <w:rsid w:val="0017410B"/>
    <w:rsid w:val="00175B1C"/>
    <w:rsid w:val="00177857"/>
    <w:rsid w:val="001804B8"/>
    <w:rsid w:val="00181521"/>
    <w:rsid w:val="00184A88"/>
    <w:rsid w:val="001858CA"/>
    <w:rsid w:val="001863F2"/>
    <w:rsid w:val="00195B3C"/>
    <w:rsid w:val="001961AA"/>
    <w:rsid w:val="001977B4"/>
    <w:rsid w:val="001A643A"/>
    <w:rsid w:val="001C020C"/>
    <w:rsid w:val="001C2B27"/>
    <w:rsid w:val="001C302E"/>
    <w:rsid w:val="001D0363"/>
    <w:rsid w:val="001D3F91"/>
    <w:rsid w:val="001D7A05"/>
    <w:rsid w:val="001E0BEB"/>
    <w:rsid w:val="001E22E5"/>
    <w:rsid w:val="001E2455"/>
    <w:rsid w:val="001E3D4B"/>
    <w:rsid w:val="001E4010"/>
    <w:rsid w:val="001E5B6A"/>
    <w:rsid w:val="001E5D55"/>
    <w:rsid w:val="001E5F3A"/>
    <w:rsid w:val="001F389B"/>
    <w:rsid w:val="001F38E2"/>
    <w:rsid w:val="001F4571"/>
    <w:rsid w:val="001F4D1A"/>
    <w:rsid w:val="001F4EEB"/>
    <w:rsid w:val="001F6C62"/>
    <w:rsid w:val="001F7D2E"/>
    <w:rsid w:val="0020242D"/>
    <w:rsid w:val="00204E28"/>
    <w:rsid w:val="00205393"/>
    <w:rsid w:val="00205C1F"/>
    <w:rsid w:val="00205EC9"/>
    <w:rsid w:val="00210811"/>
    <w:rsid w:val="0021147A"/>
    <w:rsid w:val="0021570A"/>
    <w:rsid w:val="00217383"/>
    <w:rsid w:val="00222A04"/>
    <w:rsid w:val="00222D0C"/>
    <w:rsid w:val="002238E3"/>
    <w:rsid w:val="002274B0"/>
    <w:rsid w:val="00233CC7"/>
    <w:rsid w:val="00241F92"/>
    <w:rsid w:val="00242545"/>
    <w:rsid w:val="00243C59"/>
    <w:rsid w:val="0024737D"/>
    <w:rsid w:val="0025100C"/>
    <w:rsid w:val="0025387C"/>
    <w:rsid w:val="002619E5"/>
    <w:rsid w:val="0027088C"/>
    <w:rsid w:val="00272BA8"/>
    <w:rsid w:val="002733D3"/>
    <w:rsid w:val="002761E4"/>
    <w:rsid w:val="0027780E"/>
    <w:rsid w:val="002826CA"/>
    <w:rsid w:val="00284289"/>
    <w:rsid w:val="00286285"/>
    <w:rsid w:val="002864BB"/>
    <w:rsid w:val="002870CD"/>
    <w:rsid w:val="00295F97"/>
    <w:rsid w:val="002A356B"/>
    <w:rsid w:val="002B4AA2"/>
    <w:rsid w:val="002B5743"/>
    <w:rsid w:val="002C0CD9"/>
    <w:rsid w:val="002C218E"/>
    <w:rsid w:val="002C38A3"/>
    <w:rsid w:val="002C6E5E"/>
    <w:rsid w:val="002C78F2"/>
    <w:rsid w:val="002D1738"/>
    <w:rsid w:val="002D193A"/>
    <w:rsid w:val="002D393D"/>
    <w:rsid w:val="002E0877"/>
    <w:rsid w:val="002E1BE7"/>
    <w:rsid w:val="002E7B29"/>
    <w:rsid w:val="002F3B70"/>
    <w:rsid w:val="002F5AD9"/>
    <w:rsid w:val="003023AB"/>
    <w:rsid w:val="00302AD0"/>
    <w:rsid w:val="00304169"/>
    <w:rsid w:val="0030487A"/>
    <w:rsid w:val="00307ECB"/>
    <w:rsid w:val="00312625"/>
    <w:rsid w:val="0031319A"/>
    <w:rsid w:val="003156A1"/>
    <w:rsid w:val="00317565"/>
    <w:rsid w:val="003228F4"/>
    <w:rsid w:val="0032295E"/>
    <w:rsid w:val="003242A9"/>
    <w:rsid w:val="00332AD0"/>
    <w:rsid w:val="0033513C"/>
    <w:rsid w:val="00337B58"/>
    <w:rsid w:val="00337C0A"/>
    <w:rsid w:val="00337FF4"/>
    <w:rsid w:val="00341B02"/>
    <w:rsid w:val="00345C02"/>
    <w:rsid w:val="00346B05"/>
    <w:rsid w:val="00352111"/>
    <w:rsid w:val="00356D91"/>
    <w:rsid w:val="00357748"/>
    <w:rsid w:val="00363DC0"/>
    <w:rsid w:val="003720BD"/>
    <w:rsid w:val="0037466D"/>
    <w:rsid w:val="00374E17"/>
    <w:rsid w:val="00381C2C"/>
    <w:rsid w:val="00381CC1"/>
    <w:rsid w:val="003829FD"/>
    <w:rsid w:val="00383C28"/>
    <w:rsid w:val="00384F74"/>
    <w:rsid w:val="00386C7A"/>
    <w:rsid w:val="00392722"/>
    <w:rsid w:val="003A1389"/>
    <w:rsid w:val="003A75CE"/>
    <w:rsid w:val="003A7CB3"/>
    <w:rsid w:val="003B15FF"/>
    <w:rsid w:val="003B1F13"/>
    <w:rsid w:val="003B54EC"/>
    <w:rsid w:val="003C0A4D"/>
    <w:rsid w:val="003C6F8C"/>
    <w:rsid w:val="003D2C93"/>
    <w:rsid w:val="003E09A1"/>
    <w:rsid w:val="003E0D66"/>
    <w:rsid w:val="003E28B0"/>
    <w:rsid w:val="003E4E35"/>
    <w:rsid w:val="003F374E"/>
    <w:rsid w:val="003F3FB3"/>
    <w:rsid w:val="003F4A2D"/>
    <w:rsid w:val="003F4C47"/>
    <w:rsid w:val="003F7088"/>
    <w:rsid w:val="00405CD8"/>
    <w:rsid w:val="00411657"/>
    <w:rsid w:val="00413743"/>
    <w:rsid w:val="00414E34"/>
    <w:rsid w:val="00420D2D"/>
    <w:rsid w:val="0042137C"/>
    <w:rsid w:val="004215E6"/>
    <w:rsid w:val="0042395D"/>
    <w:rsid w:val="00423B65"/>
    <w:rsid w:val="00433421"/>
    <w:rsid w:val="00433FE0"/>
    <w:rsid w:val="00434A32"/>
    <w:rsid w:val="00434EBF"/>
    <w:rsid w:val="0043573F"/>
    <w:rsid w:val="0043629E"/>
    <w:rsid w:val="00436A23"/>
    <w:rsid w:val="0043770D"/>
    <w:rsid w:val="0045129E"/>
    <w:rsid w:val="00452DAA"/>
    <w:rsid w:val="00454A9F"/>
    <w:rsid w:val="00456F36"/>
    <w:rsid w:val="004573D5"/>
    <w:rsid w:val="00460D83"/>
    <w:rsid w:val="00461248"/>
    <w:rsid w:val="00462C81"/>
    <w:rsid w:val="00464075"/>
    <w:rsid w:val="00464D4E"/>
    <w:rsid w:val="004700AD"/>
    <w:rsid w:val="004714CC"/>
    <w:rsid w:val="00473C31"/>
    <w:rsid w:val="00473CA3"/>
    <w:rsid w:val="00480696"/>
    <w:rsid w:val="0048103D"/>
    <w:rsid w:val="00483455"/>
    <w:rsid w:val="0048549B"/>
    <w:rsid w:val="004856F5"/>
    <w:rsid w:val="004901F7"/>
    <w:rsid w:val="004913E1"/>
    <w:rsid w:val="00491B7C"/>
    <w:rsid w:val="00491E3B"/>
    <w:rsid w:val="00493C97"/>
    <w:rsid w:val="004960D3"/>
    <w:rsid w:val="00496ED0"/>
    <w:rsid w:val="00497B32"/>
    <w:rsid w:val="004A0B37"/>
    <w:rsid w:val="004A2135"/>
    <w:rsid w:val="004A2492"/>
    <w:rsid w:val="004A3627"/>
    <w:rsid w:val="004B1611"/>
    <w:rsid w:val="004B327A"/>
    <w:rsid w:val="004B36E9"/>
    <w:rsid w:val="004B3FA2"/>
    <w:rsid w:val="004B58B8"/>
    <w:rsid w:val="004B618E"/>
    <w:rsid w:val="004C098B"/>
    <w:rsid w:val="004C0A99"/>
    <w:rsid w:val="004D00EC"/>
    <w:rsid w:val="004D0FD7"/>
    <w:rsid w:val="004D1267"/>
    <w:rsid w:val="004D2C64"/>
    <w:rsid w:val="004D7323"/>
    <w:rsid w:val="004E3908"/>
    <w:rsid w:val="004F0D5F"/>
    <w:rsid w:val="004F1274"/>
    <w:rsid w:val="004F76A9"/>
    <w:rsid w:val="00500C0A"/>
    <w:rsid w:val="00501BE8"/>
    <w:rsid w:val="0050210C"/>
    <w:rsid w:val="00502768"/>
    <w:rsid w:val="00505C99"/>
    <w:rsid w:val="00505ED0"/>
    <w:rsid w:val="00506545"/>
    <w:rsid w:val="0050680B"/>
    <w:rsid w:val="005108EB"/>
    <w:rsid w:val="005124A1"/>
    <w:rsid w:val="00514396"/>
    <w:rsid w:val="0051514B"/>
    <w:rsid w:val="00517409"/>
    <w:rsid w:val="00522C55"/>
    <w:rsid w:val="00524CA9"/>
    <w:rsid w:val="00527670"/>
    <w:rsid w:val="00530D47"/>
    <w:rsid w:val="0053379D"/>
    <w:rsid w:val="00535B7F"/>
    <w:rsid w:val="0053615A"/>
    <w:rsid w:val="0053651F"/>
    <w:rsid w:val="00536626"/>
    <w:rsid w:val="00537566"/>
    <w:rsid w:val="00540887"/>
    <w:rsid w:val="0054153A"/>
    <w:rsid w:val="00542130"/>
    <w:rsid w:val="00544D1F"/>
    <w:rsid w:val="00553D77"/>
    <w:rsid w:val="005553D1"/>
    <w:rsid w:val="00555F8B"/>
    <w:rsid w:val="00556A67"/>
    <w:rsid w:val="0056015B"/>
    <w:rsid w:val="00560B86"/>
    <w:rsid w:val="00565EF9"/>
    <w:rsid w:val="00567463"/>
    <w:rsid w:val="00570ABA"/>
    <w:rsid w:val="00571023"/>
    <w:rsid w:val="00571A0C"/>
    <w:rsid w:val="00577632"/>
    <w:rsid w:val="00580CCB"/>
    <w:rsid w:val="00580D4F"/>
    <w:rsid w:val="00580FFF"/>
    <w:rsid w:val="00582596"/>
    <w:rsid w:val="0058261A"/>
    <w:rsid w:val="00582A3E"/>
    <w:rsid w:val="0058534E"/>
    <w:rsid w:val="005860B0"/>
    <w:rsid w:val="00592CD5"/>
    <w:rsid w:val="0059356B"/>
    <w:rsid w:val="005940BA"/>
    <w:rsid w:val="005A035E"/>
    <w:rsid w:val="005A1940"/>
    <w:rsid w:val="005A1FC7"/>
    <w:rsid w:val="005A3782"/>
    <w:rsid w:val="005A6E38"/>
    <w:rsid w:val="005B1C7E"/>
    <w:rsid w:val="005B3430"/>
    <w:rsid w:val="005B764A"/>
    <w:rsid w:val="005B7A09"/>
    <w:rsid w:val="005C03A8"/>
    <w:rsid w:val="005C5E0F"/>
    <w:rsid w:val="005C7373"/>
    <w:rsid w:val="005D194C"/>
    <w:rsid w:val="005D5110"/>
    <w:rsid w:val="005E0D57"/>
    <w:rsid w:val="005E3272"/>
    <w:rsid w:val="005E63C1"/>
    <w:rsid w:val="005F137C"/>
    <w:rsid w:val="005F7EEE"/>
    <w:rsid w:val="00601B66"/>
    <w:rsid w:val="00603ED2"/>
    <w:rsid w:val="00610350"/>
    <w:rsid w:val="006117B7"/>
    <w:rsid w:val="006151A7"/>
    <w:rsid w:val="0061539E"/>
    <w:rsid w:val="00624E39"/>
    <w:rsid w:val="00625ECE"/>
    <w:rsid w:val="00626FB7"/>
    <w:rsid w:val="0063174E"/>
    <w:rsid w:val="00631EED"/>
    <w:rsid w:val="00640286"/>
    <w:rsid w:val="00640DE9"/>
    <w:rsid w:val="006414BD"/>
    <w:rsid w:val="0064651D"/>
    <w:rsid w:val="006602ED"/>
    <w:rsid w:val="006630F8"/>
    <w:rsid w:val="006667EE"/>
    <w:rsid w:val="00666A59"/>
    <w:rsid w:val="00666DF5"/>
    <w:rsid w:val="006673F4"/>
    <w:rsid w:val="006739FB"/>
    <w:rsid w:val="00674EC0"/>
    <w:rsid w:val="0067668B"/>
    <w:rsid w:val="0067691A"/>
    <w:rsid w:val="00676A72"/>
    <w:rsid w:val="00680707"/>
    <w:rsid w:val="00687D1C"/>
    <w:rsid w:val="00693EB7"/>
    <w:rsid w:val="00695770"/>
    <w:rsid w:val="006A1FD8"/>
    <w:rsid w:val="006A232B"/>
    <w:rsid w:val="006A2583"/>
    <w:rsid w:val="006A2D39"/>
    <w:rsid w:val="006B1408"/>
    <w:rsid w:val="006B15B1"/>
    <w:rsid w:val="006B2E74"/>
    <w:rsid w:val="006B335B"/>
    <w:rsid w:val="006B3718"/>
    <w:rsid w:val="006B5BFE"/>
    <w:rsid w:val="006C286F"/>
    <w:rsid w:val="006C3442"/>
    <w:rsid w:val="006C3C97"/>
    <w:rsid w:val="006C79B2"/>
    <w:rsid w:val="006D11FD"/>
    <w:rsid w:val="006D3A8F"/>
    <w:rsid w:val="006D40A0"/>
    <w:rsid w:val="006D4FF0"/>
    <w:rsid w:val="006E2F6F"/>
    <w:rsid w:val="006E3846"/>
    <w:rsid w:val="006E61F9"/>
    <w:rsid w:val="006F0259"/>
    <w:rsid w:val="006F0C06"/>
    <w:rsid w:val="006F263F"/>
    <w:rsid w:val="006F467A"/>
    <w:rsid w:val="006F6A97"/>
    <w:rsid w:val="00701368"/>
    <w:rsid w:val="00702D1E"/>
    <w:rsid w:val="00703B98"/>
    <w:rsid w:val="0070629A"/>
    <w:rsid w:val="00711071"/>
    <w:rsid w:val="00711CC2"/>
    <w:rsid w:val="00712C85"/>
    <w:rsid w:val="007166EF"/>
    <w:rsid w:val="00720B9B"/>
    <w:rsid w:val="00724DE2"/>
    <w:rsid w:val="00726EB6"/>
    <w:rsid w:val="007271E0"/>
    <w:rsid w:val="00727DEC"/>
    <w:rsid w:val="00731DF4"/>
    <w:rsid w:val="00732125"/>
    <w:rsid w:val="007327B0"/>
    <w:rsid w:val="00733B73"/>
    <w:rsid w:val="00740177"/>
    <w:rsid w:val="00740374"/>
    <w:rsid w:val="00740C2A"/>
    <w:rsid w:val="00741474"/>
    <w:rsid w:val="007419DE"/>
    <w:rsid w:val="00745BBF"/>
    <w:rsid w:val="007478C1"/>
    <w:rsid w:val="00751521"/>
    <w:rsid w:val="00751EEC"/>
    <w:rsid w:val="00760AAD"/>
    <w:rsid w:val="00761365"/>
    <w:rsid w:val="00763408"/>
    <w:rsid w:val="0076600E"/>
    <w:rsid w:val="00766B5E"/>
    <w:rsid w:val="00767AEA"/>
    <w:rsid w:val="00773028"/>
    <w:rsid w:val="00775D1F"/>
    <w:rsid w:val="00776DFE"/>
    <w:rsid w:val="00776EC3"/>
    <w:rsid w:val="00780529"/>
    <w:rsid w:val="00780C1C"/>
    <w:rsid w:val="007819A4"/>
    <w:rsid w:val="00782EAE"/>
    <w:rsid w:val="00786A3D"/>
    <w:rsid w:val="00786BA9"/>
    <w:rsid w:val="00793B5E"/>
    <w:rsid w:val="0079443F"/>
    <w:rsid w:val="007A18A8"/>
    <w:rsid w:val="007A5442"/>
    <w:rsid w:val="007A70D5"/>
    <w:rsid w:val="007A7139"/>
    <w:rsid w:val="007A7D0D"/>
    <w:rsid w:val="007B0314"/>
    <w:rsid w:val="007B1DD1"/>
    <w:rsid w:val="007B4AA5"/>
    <w:rsid w:val="007B73F6"/>
    <w:rsid w:val="007C19B1"/>
    <w:rsid w:val="007C1E62"/>
    <w:rsid w:val="007C1EC7"/>
    <w:rsid w:val="007C3F77"/>
    <w:rsid w:val="007C4219"/>
    <w:rsid w:val="007D21A4"/>
    <w:rsid w:val="007D406A"/>
    <w:rsid w:val="007D5A03"/>
    <w:rsid w:val="007D5A4B"/>
    <w:rsid w:val="007E0219"/>
    <w:rsid w:val="007E0416"/>
    <w:rsid w:val="007E04CF"/>
    <w:rsid w:val="007E2C19"/>
    <w:rsid w:val="00803B53"/>
    <w:rsid w:val="0080458C"/>
    <w:rsid w:val="008053FD"/>
    <w:rsid w:val="0080639E"/>
    <w:rsid w:val="00806D10"/>
    <w:rsid w:val="0081030B"/>
    <w:rsid w:val="0081104D"/>
    <w:rsid w:val="008122A7"/>
    <w:rsid w:val="00815257"/>
    <w:rsid w:val="0082346E"/>
    <w:rsid w:val="00825CE6"/>
    <w:rsid w:val="00826FF6"/>
    <w:rsid w:val="008270D4"/>
    <w:rsid w:val="008321C3"/>
    <w:rsid w:val="00833189"/>
    <w:rsid w:val="008375F7"/>
    <w:rsid w:val="00845E48"/>
    <w:rsid w:val="00847ACF"/>
    <w:rsid w:val="008510D4"/>
    <w:rsid w:val="00852A9F"/>
    <w:rsid w:val="00854D71"/>
    <w:rsid w:val="00860C82"/>
    <w:rsid w:val="00862BBE"/>
    <w:rsid w:val="00863E40"/>
    <w:rsid w:val="00871C2E"/>
    <w:rsid w:val="0087242C"/>
    <w:rsid w:val="00873D26"/>
    <w:rsid w:val="00875938"/>
    <w:rsid w:val="00876B19"/>
    <w:rsid w:val="00877E44"/>
    <w:rsid w:val="00881060"/>
    <w:rsid w:val="0088293E"/>
    <w:rsid w:val="0088469E"/>
    <w:rsid w:val="0088583A"/>
    <w:rsid w:val="00885B29"/>
    <w:rsid w:val="00891113"/>
    <w:rsid w:val="00891506"/>
    <w:rsid w:val="00891DCC"/>
    <w:rsid w:val="00893C89"/>
    <w:rsid w:val="0089411B"/>
    <w:rsid w:val="008A27AF"/>
    <w:rsid w:val="008A38EE"/>
    <w:rsid w:val="008A5A88"/>
    <w:rsid w:val="008A69A4"/>
    <w:rsid w:val="008A793C"/>
    <w:rsid w:val="008B1A26"/>
    <w:rsid w:val="008B3687"/>
    <w:rsid w:val="008B3BD5"/>
    <w:rsid w:val="008B52ED"/>
    <w:rsid w:val="008B6622"/>
    <w:rsid w:val="008C3DE6"/>
    <w:rsid w:val="008C536B"/>
    <w:rsid w:val="008C5E82"/>
    <w:rsid w:val="008D6424"/>
    <w:rsid w:val="008D7CD9"/>
    <w:rsid w:val="008D7E57"/>
    <w:rsid w:val="008E1536"/>
    <w:rsid w:val="008E1F31"/>
    <w:rsid w:val="008E3257"/>
    <w:rsid w:val="008E3B37"/>
    <w:rsid w:val="008E55B3"/>
    <w:rsid w:val="008F0BB3"/>
    <w:rsid w:val="008F257D"/>
    <w:rsid w:val="008F44A0"/>
    <w:rsid w:val="008F625A"/>
    <w:rsid w:val="008F689A"/>
    <w:rsid w:val="009009B3"/>
    <w:rsid w:val="009031BE"/>
    <w:rsid w:val="009043AB"/>
    <w:rsid w:val="00904BD5"/>
    <w:rsid w:val="009062AA"/>
    <w:rsid w:val="009102EC"/>
    <w:rsid w:val="00912889"/>
    <w:rsid w:val="00913F08"/>
    <w:rsid w:val="0092177B"/>
    <w:rsid w:val="0092199E"/>
    <w:rsid w:val="009232C4"/>
    <w:rsid w:val="009239A7"/>
    <w:rsid w:val="0092648E"/>
    <w:rsid w:val="009279F0"/>
    <w:rsid w:val="00932D8F"/>
    <w:rsid w:val="00933D9F"/>
    <w:rsid w:val="009349DC"/>
    <w:rsid w:val="00943A97"/>
    <w:rsid w:val="009523CD"/>
    <w:rsid w:val="00955829"/>
    <w:rsid w:val="00957824"/>
    <w:rsid w:val="00962EC8"/>
    <w:rsid w:val="009630B4"/>
    <w:rsid w:val="009643DB"/>
    <w:rsid w:val="0097440A"/>
    <w:rsid w:val="009747DD"/>
    <w:rsid w:val="00976DAE"/>
    <w:rsid w:val="00983BED"/>
    <w:rsid w:val="00996D55"/>
    <w:rsid w:val="009A0652"/>
    <w:rsid w:val="009A768C"/>
    <w:rsid w:val="009B34A8"/>
    <w:rsid w:val="009B3D7B"/>
    <w:rsid w:val="009B5C50"/>
    <w:rsid w:val="009B7BA8"/>
    <w:rsid w:val="009C07EB"/>
    <w:rsid w:val="009C140B"/>
    <w:rsid w:val="009C5FC0"/>
    <w:rsid w:val="009C78E1"/>
    <w:rsid w:val="009D1D49"/>
    <w:rsid w:val="009D6BF1"/>
    <w:rsid w:val="009E287E"/>
    <w:rsid w:val="009E31AC"/>
    <w:rsid w:val="009E6CC9"/>
    <w:rsid w:val="009F0F4A"/>
    <w:rsid w:val="009F6E53"/>
    <w:rsid w:val="009F7CF9"/>
    <w:rsid w:val="00A01D61"/>
    <w:rsid w:val="00A03FB7"/>
    <w:rsid w:val="00A041AB"/>
    <w:rsid w:val="00A058E9"/>
    <w:rsid w:val="00A144EA"/>
    <w:rsid w:val="00A20DD6"/>
    <w:rsid w:val="00A22889"/>
    <w:rsid w:val="00A22922"/>
    <w:rsid w:val="00A32C3B"/>
    <w:rsid w:val="00A32FF2"/>
    <w:rsid w:val="00A37F70"/>
    <w:rsid w:val="00A414C8"/>
    <w:rsid w:val="00A439F4"/>
    <w:rsid w:val="00A5031A"/>
    <w:rsid w:val="00A52728"/>
    <w:rsid w:val="00A5352D"/>
    <w:rsid w:val="00A5518B"/>
    <w:rsid w:val="00A55D36"/>
    <w:rsid w:val="00A566D5"/>
    <w:rsid w:val="00A56AD6"/>
    <w:rsid w:val="00A62B98"/>
    <w:rsid w:val="00A641D1"/>
    <w:rsid w:val="00A6547E"/>
    <w:rsid w:val="00A70E56"/>
    <w:rsid w:val="00A72E65"/>
    <w:rsid w:val="00A738FB"/>
    <w:rsid w:val="00A802E2"/>
    <w:rsid w:val="00A82E0D"/>
    <w:rsid w:val="00A84490"/>
    <w:rsid w:val="00A86F18"/>
    <w:rsid w:val="00A90458"/>
    <w:rsid w:val="00A90EEF"/>
    <w:rsid w:val="00A936AD"/>
    <w:rsid w:val="00A93D6D"/>
    <w:rsid w:val="00A975FE"/>
    <w:rsid w:val="00AA1517"/>
    <w:rsid w:val="00AA31A1"/>
    <w:rsid w:val="00AA4F25"/>
    <w:rsid w:val="00AA685B"/>
    <w:rsid w:val="00AB2758"/>
    <w:rsid w:val="00AB46FB"/>
    <w:rsid w:val="00AB5BA4"/>
    <w:rsid w:val="00AB6F97"/>
    <w:rsid w:val="00AC1CFA"/>
    <w:rsid w:val="00AC2881"/>
    <w:rsid w:val="00AC400D"/>
    <w:rsid w:val="00AC77AC"/>
    <w:rsid w:val="00AD0F8C"/>
    <w:rsid w:val="00AD36B4"/>
    <w:rsid w:val="00AD442C"/>
    <w:rsid w:val="00AD4905"/>
    <w:rsid w:val="00AD50B8"/>
    <w:rsid w:val="00AD5C0C"/>
    <w:rsid w:val="00AE4357"/>
    <w:rsid w:val="00AE76C8"/>
    <w:rsid w:val="00AF18A3"/>
    <w:rsid w:val="00AF1AA7"/>
    <w:rsid w:val="00AF38DE"/>
    <w:rsid w:val="00AF6485"/>
    <w:rsid w:val="00B001BD"/>
    <w:rsid w:val="00B008CC"/>
    <w:rsid w:val="00B0131F"/>
    <w:rsid w:val="00B02192"/>
    <w:rsid w:val="00B04892"/>
    <w:rsid w:val="00B11C7F"/>
    <w:rsid w:val="00B12ACC"/>
    <w:rsid w:val="00B16938"/>
    <w:rsid w:val="00B16FBD"/>
    <w:rsid w:val="00B20C05"/>
    <w:rsid w:val="00B252F3"/>
    <w:rsid w:val="00B25F6C"/>
    <w:rsid w:val="00B27589"/>
    <w:rsid w:val="00B30077"/>
    <w:rsid w:val="00B34E8A"/>
    <w:rsid w:val="00B36BD1"/>
    <w:rsid w:val="00B375AC"/>
    <w:rsid w:val="00B45038"/>
    <w:rsid w:val="00B45C7C"/>
    <w:rsid w:val="00B478B2"/>
    <w:rsid w:val="00B51CD3"/>
    <w:rsid w:val="00B54252"/>
    <w:rsid w:val="00B57157"/>
    <w:rsid w:val="00B57E6F"/>
    <w:rsid w:val="00B624DB"/>
    <w:rsid w:val="00B62A32"/>
    <w:rsid w:val="00B63F22"/>
    <w:rsid w:val="00B643F8"/>
    <w:rsid w:val="00B67AAA"/>
    <w:rsid w:val="00B70605"/>
    <w:rsid w:val="00B71409"/>
    <w:rsid w:val="00B750E6"/>
    <w:rsid w:val="00B80EE3"/>
    <w:rsid w:val="00B863D8"/>
    <w:rsid w:val="00B90324"/>
    <w:rsid w:val="00B91B56"/>
    <w:rsid w:val="00B9312F"/>
    <w:rsid w:val="00B94869"/>
    <w:rsid w:val="00B9583C"/>
    <w:rsid w:val="00B96E8B"/>
    <w:rsid w:val="00BA5840"/>
    <w:rsid w:val="00BA694D"/>
    <w:rsid w:val="00BA6CB6"/>
    <w:rsid w:val="00BA71A1"/>
    <w:rsid w:val="00BA7A51"/>
    <w:rsid w:val="00BB039E"/>
    <w:rsid w:val="00BB442E"/>
    <w:rsid w:val="00BB57FC"/>
    <w:rsid w:val="00BD0263"/>
    <w:rsid w:val="00BD4F34"/>
    <w:rsid w:val="00BD7BFF"/>
    <w:rsid w:val="00BE2176"/>
    <w:rsid w:val="00BE2C63"/>
    <w:rsid w:val="00BE4774"/>
    <w:rsid w:val="00BE4A20"/>
    <w:rsid w:val="00BE7A6A"/>
    <w:rsid w:val="00BF4F9C"/>
    <w:rsid w:val="00BF6AE8"/>
    <w:rsid w:val="00C0109C"/>
    <w:rsid w:val="00C041D1"/>
    <w:rsid w:val="00C0480C"/>
    <w:rsid w:val="00C04C0E"/>
    <w:rsid w:val="00C0624B"/>
    <w:rsid w:val="00C10D0A"/>
    <w:rsid w:val="00C17B42"/>
    <w:rsid w:val="00C20500"/>
    <w:rsid w:val="00C20FF5"/>
    <w:rsid w:val="00C246AC"/>
    <w:rsid w:val="00C30CB3"/>
    <w:rsid w:val="00C30E24"/>
    <w:rsid w:val="00C34696"/>
    <w:rsid w:val="00C40A45"/>
    <w:rsid w:val="00C43445"/>
    <w:rsid w:val="00C435E5"/>
    <w:rsid w:val="00C4758A"/>
    <w:rsid w:val="00C5029A"/>
    <w:rsid w:val="00C50E7A"/>
    <w:rsid w:val="00C52D31"/>
    <w:rsid w:val="00C53D71"/>
    <w:rsid w:val="00C55D71"/>
    <w:rsid w:val="00C64A9E"/>
    <w:rsid w:val="00C64D6D"/>
    <w:rsid w:val="00C70615"/>
    <w:rsid w:val="00C70BAE"/>
    <w:rsid w:val="00C84EB3"/>
    <w:rsid w:val="00C84ED3"/>
    <w:rsid w:val="00C8527D"/>
    <w:rsid w:val="00C8572A"/>
    <w:rsid w:val="00C87CE2"/>
    <w:rsid w:val="00C87DC9"/>
    <w:rsid w:val="00C90747"/>
    <w:rsid w:val="00C9256C"/>
    <w:rsid w:val="00C93A94"/>
    <w:rsid w:val="00C965DF"/>
    <w:rsid w:val="00CA2D98"/>
    <w:rsid w:val="00CA5F35"/>
    <w:rsid w:val="00CB0AE7"/>
    <w:rsid w:val="00CB1082"/>
    <w:rsid w:val="00CB1FCA"/>
    <w:rsid w:val="00CB313D"/>
    <w:rsid w:val="00CB318F"/>
    <w:rsid w:val="00CB407A"/>
    <w:rsid w:val="00CB56EE"/>
    <w:rsid w:val="00CC0329"/>
    <w:rsid w:val="00CC109B"/>
    <w:rsid w:val="00CC336B"/>
    <w:rsid w:val="00CC5DFF"/>
    <w:rsid w:val="00CD0340"/>
    <w:rsid w:val="00CD11AA"/>
    <w:rsid w:val="00CD1441"/>
    <w:rsid w:val="00CD2E3B"/>
    <w:rsid w:val="00CD4C96"/>
    <w:rsid w:val="00CD7714"/>
    <w:rsid w:val="00CE75E5"/>
    <w:rsid w:val="00CF05F2"/>
    <w:rsid w:val="00CF2A15"/>
    <w:rsid w:val="00D00DB5"/>
    <w:rsid w:val="00D04BFD"/>
    <w:rsid w:val="00D062E5"/>
    <w:rsid w:val="00D071D1"/>
    <w:rsid w:val="00D077B2"/>
    <w:rsid w:val="00D13662"/>
    <w:rsid w:val="00D203A0"/>
    <w:rsid w:val="00D2187B"/>
    <w:rsid w:val="00D230E8"/>
    <w:rsid w:val="00D246EA"/>
    <w:rsid w:val="00D24A8C"/>
    <w:rsid w:val="00D26820"/>
    <w:rsid w:val="00D310F3"/>
    <w:rsid w:val="00D31B7F"/>
    <w:rsid w:val="00D31F3F"/>
    <w:rsid w:val="00D33116"/>
    <w:rsid w:val="00D347D7"/>
    <w:rsid w:val="00D350C7"/>
    <w:rsid w:val="00D3779F"/>
    <w:rsid w:val="00D37E35"/>
    <w:rsid w:val="00D41DDA"/>
    <w:rsid w:val="00D42263"/>
    <w:rsid w:val="00D4765A"/>
    <w:rsid w:val="00D54A3A"/>
    <w:rsid w:val="00D6068E"/>
    <w:rsid w:val="00D6186F"/>
    <w:rsid w:val="00D61BE8"/>
    <w:rsid w:val="00D620D3"/>
    <w:rsid w:val="00D653B6"/>
    <w:rsid w:val="00D65AF3"/>
    <w:rsid w:val="00D66974"/>
    <w:rsid w:val="00D67D11"/>
    <w:rsid w:val="00D67D32"/>
    <w:rsid w:val="00D724C4"/>
    <w:rsid w:val="00D73554"/>
    <w:rsid w:val="00D749A8"/>
    <w:rsid w:val="00D74A0B"/>
    <w:rsid w:val="00D80040"/>
    <w:rsid w:val="00D86067"/>
    <w:rsid w:val="00D86CB9"/>
    <w:rsid w:val="00D91481"/>
    <w:rsid w:val="00D91961"/>
    <w:rsid w:val="00D94FEF"/>
    <w:rsid w:val="00D95691"/>
    <w:rsid w:val="00DA04FE"/>
    <w:rsid w:val="00DA399B"/>
    <w:rsid w:val="00DA4FE3"/>
    <w:rsid w:val="00DB182D"/>
    <w:rsid w:val="00DB18DC"/>
    <w:rsid w:val="00DB70F4"/>
    <w:rsid w:val="00DC2259"/>
    <w:rsid w:val="00DC7830"/>
    <w:rsid w:val="00DC78DC"/>
    <w:rsid w:val="00DD151D"/>
    <w:rsid w:val="00DD4DCE"/>
    <w:rsid w:val="00DF0829"/>
    <w:rsid w:val="00DF3DC1"/>
    <w:rsid w:val="00DF44FA"/>
    <w:rsid w:val="00E0032E"/>
    <w:rsid w:val="00E00CDD"/>
    <w:rsid w:val="00E01677"/>
    <w:rsid w:val="00E01C63"/>
    <w:rsid w:val="00E0563C"/>
    <w:rsid w:val="00E06A08"/>
    <w:rsid w:val="00E10CFA"/>
    <w:rsid w:val="00E10DF2"/>
    <w:rsid w:val="00E12438"/>
    <w:rsid w:val="00E1282F"/>
    <w:rsid w:val="00E13EFA"/>
    <w:rsid w:val="00E151F9"/>
    <w:rsid w:val="00E2043C"/>
    <w:rsid w:val="00E210CF"/>
    <w:rsid w:val="00E22065"/>
    <w:rsid w:val="00E2581C"/>
    <w:rsid w:val="00E260CD"/>
    <w:rsid w:val="00E2780D"/>
    <w:rsid w:val="00E32ADC"/>
    <w:rsid w:val="00E34DC6"/>
    <w:rsid w:val="00E37BAC"/>
    <w:rsid w:val="00E46F38"/>
    <w:rsid w:val="00E55184"/>
    <w:rsid w:val="00E56FBA"/>
    <w:rsid w:val="00E60581"/>
    <w:rsid w:val="00E6181F"/>
    <w:rsid w:val="00E619F7"/>
    <w:rsid w:val="00E6327E"/>
    <w:rsid w:val="00E66008"/>
    <w:rsid w:val="00E66B4A"/>
    <w:rsid w:val="00E7243C"/>
    <w:rsid w:val="00E7322B"/>
    <w:rsid w:val="00E75B09"/>
    <w:rsid w:val="00E80C5A"/>
    <w:rsid w:val="00E90187"/>
    <w:rsid w:val="00E91811"/>
    <w:rsid w:val="00E91BF0"/>
    <w:rsid w:val="00E974FD"/>
    <w:rsid w:val="00EA1AA1"/>
    <w:rsid w:val="00EB477B"/>
    <w:rsid w:val="00EC076C"/>
    <w:rsid w:val="00EC1049"/>
    <w:rsid w:val="00EC2A70"/>
    <w:rsid w:val="00EC7316"/>
    <w:rsid w:val="00EE1B9E"/>
    <w:rsid w:val="00EE2D18"/>
    <w:rsid w:val="00EE2FBC"/>
    <w:rsid w:val="00EE6360"/>
    <w:rsid w:val="00EF16C4"/>
    <w:rsid w:val="00EF31AB"/>
    <w:rsid w:val="00EF3A58"/>
    <w:rsid w:val="00EF74AF"/>
    <w:rsid w:val="00F009A4"/>
    <w:rsid w:val="00F01E34"/>
    <w:rsid w:val="00F022FD"/>
    <w:rsid w:val="00F03098"/>
    <w:rsid w:val="00F03C78"/>
    <w:rsid w:val="00F04083"/>
    <w:rsid w:val="00F05518"/>
    <w:rsid w:val="00F05767"/>
    <w:rsid w:val="00F06B95"/>
    <w:rsid w:val="00F111DD"/>
    <w:rsid w:val="00F13FDD"/>
    <w:rsid w:val="00F15B0F"/>
    <w:rsid w:val="00F165B4"/>
    <w:rsid w:val="00F167C8"/>
    <w:rsid w:val="00F214B5"/>
    <w:rsid w:val="00F214EE"/>
    <w:rsid w:val="00F21947"/>
    <w:rsid w:val="00F225BB"/>
    <w:rsid w:val="00F2550F"/>
    <w:rsid w:val="00F31D28"/>
    <w:rsid w:val="00F32E75"/>
    <w:rsid w:val="00F35988"/>
    <w:rsid w:val="00F36530"/>
    <w:rsid w:val="00F36C26"/>
    <w:rsid w:val="00F37300"/>
    <w:rsid w:val="00F4278B"/>
    <w:rsid w:val="00F42981"/>
    <w:rsid w:val="00F42CF4"/>
    <w:rsid w:val="00F44A23"/>
    <w:rsid w:val="00F51902"/>
    <w:rsid w:val="00F62C5E"/>
    <w:rsid w:val="00F66B50"/>
    <w:rsid w:val="00F66C56"/>
    <w:rsid w:val="00F66EAE"/>
    <w:rsid w:val="00F7066C"/>
    <w:rsid w:val="00F72456"/>
    <w:rsid w:val="00F72E7B"/>
    <w:rsid w:val="00F74009"/>
    <w:rsid w:val="00F75824"/>
    <w:rsid w:val="00F7754D"/>
    <w:rsid w:val="00F81B41"/>
    <w:rsid w:val="00F85742"/>
    <w:rsid w:val="00F85865"/>
    <w:rsid w:val="00F86B31"/>
    <w:rsid w:val="00F87851"/>
    <w:rsid w:val="00F91597"/>
    <w:rsid w:val="00F97A4D"/>
    <w:rsid w:val="00FA003E"/>
    <w:rsid w:val="00FA0286"/>
    <w:rsid w:val="00FA2527"/>
    <w:rsid w:val="00FA34C4"/>
    <w:rsid w:val="00FA350B"/>
    <w:rsid w:val="00FA4171"/>
    <w:rsid w:val="00FB39C2"/>
    <w:rsid w:val="00FB440F"/>
    <w:rsid w:val="00FB56E7"/>
    <w:rsid w:val="00FB5AAD"/>
    <w:rsid w:val="00FB7298"/>
    <w:rsid w:val="00FC2562"/>
    <w:rsid w:val="00FC58BD"/>
    <w:rsid w:val="00FC63FF"/>
    <w:rsid w:val="00FC6E9C"/>
    <w:rsid w:val="00FC7D79"/>
    <w:rsid w:val="00FD0412"/>
    <w:rsid w:val="00FD1E32"/>
    <w:rsid w:val="00FD1EFF"/>
    <w:rsid w:val="00FD2C8C"/>
    <w:rsid w:val="00FD3313"/>
    <w:rsid w:val="00FD34F5"/>
    <w:rsid w:val="00FD3659"/>
    <w:rsid w:val="00FD7680"/>
    <w:rsid w:val="00FE02A3"/>
    <w:rsid w:val="00FE2D2A"/>
    <w:rsid w:val="00FE471F"/>
    <w:rsid w:val="00FE4DC6"/>
    <w:rsid w:val="00FE7C49"/>
    <w:rsid w:val="00FF53DB"/>
    <w:rsid w:val="00FF56DA"/>
    <w:rsid w:val="00FF77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2529"/>
    <o:shapelayout v:ext="edit">
      <o:idmap v:ext="edit" data="1"/>
    </o:shapelayout>
  </w:shapeDefaults>
  <w:decimalSymbol w:val=","/>
  <w:listSeparator w:val=";"/>
  <w14:docId w14:val="3AF63732"/>
  <w15:docId w15:val="{F8ACFE92-C704-4516-A4EB-1A3111253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40A"/>
    <w:rPr>
      <w:rFonts w:ascii="Times New Roman" w:eastAsia="Malgun Gothic" w:hAnsi="Times New Roman"/>
      <w:lang w:val="de-DE"/>
    </w:rPr>
  </w:style>
  <w:style w:type="paragraph" w:styleId="Heading1">
    <w:name w:val="heading 1"/>
    <w:basedOn w:val="Normal"/>
    <w:next w:val="Normal"/>
    <w:link w:val="Heading1Char"/>
    <w:qFormat/>
    <w:rsid w:val="00B5715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nhideWhenUsed/>
    <w:qFormat/>
    <w:rsid w:val="00B57157"/>
    <w:pPr>
      <w:keepNext/>
      <w:keepLines/>
      <w:spacing w:before="200"/>
      <w:outlineLvl w:val="1"/>
    </w:pPr>
    <w:rPr>
      <w:rFonts w:ascii="Cambria" w:eastAsia="Times New Roman" w:hAnsi="Cambria"/>
      <w:b/>
      <w:bCs/>
      <w:color w:val="4F81BD"/>
      <w:sz w:val="26"/>
      <w:szCs w:val="26"/>
    </w:rPr>
  </w:style>
  <w:style w:type="paragraph" w:styleId="Heading3">
    <w:name w:val="heading 3"/>
    <w:basedOn w:val="Normal"/>
    <w:next w:val="Normal"/>
    <w:link w:val="Heading3Char"/>
    <w:qFormat/>
    <w:rsid w:val="00483455"/>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483455"/>
    <w:pPr>
      <w:keepNext/>
      <w:spacing w:before="240" w:after="60"/>
      <w:outlineLvl w:val="3"/>
    </w:pPr>
    <w:rPr>
      <w:rFonts w:cs="Calibri"/>
      <w:b/>
      <w:bCs/>
      <w:sz w:val="28"/>
      <w:szCs w:val="28"/>
    </w:rPr>
  </w:style>
  <w:style w:type="paragraph" w:styleId="Heading6">
    <w:name w:val="heading 6"/>
    <w:basedOn w:val="Normal"/>
    <w:next w:val="Normal"/>
    <w:link w:val="Heading6Char"/>
    <w:unhideWhenUsed/>
    <w:qFormat/>
    <w:rsid w:val="00B57157"/>
    <w:pPr>
      <w:keepNext/>
      <w:keepLines/>
      <w:spacing w:before="200"/>
      <w:outlineLvl w:val="5"/>
    </w:pPr>
    <w:rPr>
      <w:rFonts w:ascii="Cambria" w:eastAsia="Times New Roman"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C6E5E"/>
    <w:pPr>
      <w:tabs>
        <w:tab w:val="center" w:pos="4680"/>
        <w:tab w:val="right" w:pos="9360"/>
      </w:tabs>
    </w:pPr>
    <w:rPr>
      <w:lang w:eastAsia="es-ES"/>
    </w:rPr>
  </w:style>
  <w:style w:type="character" w:customStyle="1" w:styleId="FooterChar">
    <w:name w:val="Footer Char"/>
    <w:basedOn w:val="DefaultParagraphFont"/>
    <w:link w:val="Footer"/>
    <w:uiPriority w:val="99"/>
    <w:rsid w:val="002C6E5E"/>
    <w:rPr>
      <w:rFonts w:ascii="Times New Roman" w:eastAsia="Times New Roman" w:hAnsi="Times New Roman" w:cs="Times New Roman"/>
      <w:sz w:val="20"/>
      <w:szCs w:val="20"/>
      <w:lang w:eastAsia="es-ES"/>
    </w:rPr>
  </w:style>
  <w:style w:type="character" w:customStyle="1" w:styleId="Heading1Char">
    <w:name w:val="Heading 1 Char"/>
    <w:link w:val="Heading1"/>
    <w:uiPriority w:val="9"/>
    <w:rsid w:val="00B57157"/>
    <w:rPr>
      <w:rFonts w:ascii="Cambria" w:eastAsia="Times New Roman" w:hAnsi="Cambria" w:cs="Times New Roman"/>
      <w:b/>
      <w:bCs/>
      <w:color w:val="365F91"/>
      <w:sz w:val="28"/>
      <w:szCs w:val="28"/>
      <w:lang w:val="de-DE"/>
    </w:rPr>
  </w:style>
  <w:style w:type="character" w:customStyle="1" w:styleId="Heading2Char">
    <w:name w:val="Heading 2 Char"/>
    <w:link w:val="Heading2"/>
    <w:rsid w:val="00B57157"/>
    <w:rPr>
      <w:rFonts w:ascii="Cambria" w:eastAsia="Times New Roman" w:hAnsi="Cambria" w:cs="Times New Roman"/>
      <w:b/>
      <w:bCs/>
      <w:color w:val="4F81BD"/>
      <w:sz w:val="26"/>
      <w:szCs w:val="26"/>
      <w:lang w:val="de-DE"/>
    </w:rPr>
  </w:style>
  <w:style w:type="character" w:customStyle="1" w:styleId="Heading3Char">
    <w:name w:val="Heading 3 Char"/>
    <w:basedOn w:val="DefaultParagraphFont"/>
    <w:link w:val="Heading3"/>
    <w:rsid w:val="00483455"/>
    <w:rPr>
      <w:rFonts w:ascii="Arial" w:eastAsia="Malgun Gothic" w:hAnsi="Arial" w:cs="Arial"/>
      <w:b/>
      <w:bCs/>
      <w:sz w:val="26"/>
      <w:szCs w:val="26"/>
      <w:lang w:val="de-DE"/>
    </w:rPr>
  </w:style>
  <w:style w:type="character" w:customStyle="1" w:styleId="Heading4Char">
    <w:name w:val="Heading 4 Char"/>
    <w:basedOn w:val="DefaultParagraphFont"/>
    <w:link w:val="Heading4"/>
    <w:rsid w:val="00483455"/>
    <w:rPr>
      <w:rFonts w:ascii="Times New Roman" w:eastAsia="Malgun Gothic" w:hAnsi="Times New Roman" w:cs="Calibri"/>
      <w:b/>
      <w:bCs/>
      <w:sz w:val="28"/>
      <w:szCs w:val="28"/>
      <w:lang w:val="de-DE"/>
    </w:rPr>
  </w:style>
  <w:style w:type="character" w:customStyle="1" w:styleId="Heading6Char">
    <w:name w:val="Heading 6 Char"/>
    <w:link w:val="Heading6"/>
    <w:uiPriority w:val="9"/>
    <w:semiHidden/>
    <w:rsid w:val="00B57157"/>
    <w:rPr>
      <w:rFonts w:ascii="Cambria" w:eastAsia="Times New Roman" w:hAnsi="Cambria" w:cs="Times New Roman"/>
      <w:i/>
      <w:iCs/>
      <w:color w:val="243F60"/>
      <w:sz w:val="20"/>
      <w:szCs w:val="20"/>
      <w:lang w:val="de-DE"/>
    </w:rPr>
  </w:style>
  <w:style w:type="paragraph" w:styleId="ListParagraph">
    <w:name w:val="List Paragraph"/>
    <w:basedOn w:val="Normal"/>
    <w:link w:val="ListParagraphChar"/>
    <w:uiPriority w:val="34"/>
    <w:qFormat/>
    <w:rsid w:val="00B57157"/>
    <w:pPr>
      <w:ind w:left="720"/>
      <w:contextualSpacing/>
    </w:pPr>
  </w:style>
  <w:style w:type="table" w:styleId="TableGrid">
    <w:name w:val="Table Grid"/>
    <w:basedOn w:val="TableNormal"/>
    <w:uiPriority w:val="59"/>
    <w:rsid w:val="00FB56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FB56E7"/>
    <w:rPr>
      <w:rFonts w:ascii="Tahoma" w:hAnsi="Tahoma" w:cs="Tahoma"/>
      <w:sz w:val="16"/>
      <w:szCs w:val="16"/>
    </w:rPr>
  </w:style>
  <w:style w:type="character" w:customStyle="1" w:styleId="BalloonTextChar">
    <w:name w:val="Balloon Text Char"/>
    <w:basedOn w:val="DefaultParagraphFont"/>
    <w:link w:val="BalloonText"/>
    <w:uiPriority w:val="99"/>
    <w:semiHidden/>
    <w:rsid w:val="00FB56E7"/>
    <w:rPr>
      <w:rFonts w:ascii="Tahoma" w:eastAsia="Malgun Gothic" w:hAnsi="Tahoma" w:cs="Tahoma"/>
      <w:sz w:val="16"/>
      <w:szCs w:val="16"/>
      <w:lang w:val="de-DE"/>
    </w:rPr>
  </w:style>
  <w:style w:type="character" w:styleId="CommentReference">
    <w:name w:val="annotation reference"/>
    <w:aliases w:val="-H18"/>
    <w:basedOn w:val="DefaultParagraphFont"/>
    <w:uiPriority w:val="99"/>
    <w:unhideWhenUsed/>
    <w:qFormat/>
    <w:rsid w:val="00D91961"/>
    <w:rPr>
      <w:sz w:val="16"/>
      <w:szCs w:val="16"/>
    </w:rPr>
  </w:style>
  <w:style w:type="paragraph" w:styleId="CommentText">
    <w:name w:val="annotation text"/>
    <w:aliases w:val=" Znak,Znak,Char Char Char,Style 22,Style 7, Char Char Char,Comment Text Char Char,Comment Text Char1 Char Char,Comment Text Char Char Char Char,Comment Text Char Char1,Comments,Comment Text Char2 Char,註解文字,Style 5,批注文字-Joy,Misa"/>
    <w:basedOn w:val="Normal"/>
    <w:link w:val="CommentTextChar"/>
    <w:uiPriority w:val="99"/>
    <w:unhideWhenUsed/>
    <w:qFormat/>
    <w:rsid w:val="00D91961"/>
    <w:pPr>
      <w:spacing w:after="200"/>
    </w:pPr>
    <w:rPr>
      <w:rFonts w:ascii="Calibri" w:eastAsia="Calibri" w:hAnsi="Calibri"/>
      <w:lang w:val="en-US"/>
    </w:rPr>
  </w:style>
  <w:style w:type="character" w:customStyle="1" w:styleId="CommentTextChar">
    <w:name w:val="Comment Text Char"/>
    <w:aliases w:val=" Znak Char,Znak Char,Char Char Char Char,Style 22 Char,Style 7 Char, Char Char Char Char,Comment Text Char Char Char,Comment Text Char1 Char Char Char,Comment Text Char Char Char Char Char,Comment Text Char Char1 Char,Comments Char"/>
    <w:basedOn w:val="DefaultParagraphFont"/>
    <w:link w:val="CommentText"/>
    <w:uiPriority w:val="99"/>
    <w:qFormat/>
    <w:rsid w:val="00D91961"/>
    <w:rPr>
      <w:rFonts w:ascii="Calibri" w:eastAsia="Calibri" w:hAnsi="Calibri" w:cs="Times New Roman"/>
      <w:sz w:val="20"/>
      <w:szCs w:val="20"/>
      <w:lang w:val="en-US"/>
    </w:rPr>
  </w:style>
  <w:style w:type="paragraph" w:styleId="Header">
    <w:name w:val="header"/>
    <w:aliases w:val="Char, Char"/>
    <w:basedOn w:val="Normal"/>
    <w:link w:val="HeaderChar"/>
    <w:unhideWhenUsed/>
    <w:rsid w:val="004D1267"/>
    <w:pPr>
      <w:tabs>
        <w:tab w:val="center" w:pos="4680"/>
        <w:tab w:val="right" w:pos="9360"/>
      </w:tabs>
    </w:pPr>
  </w:style>
  <w:style w:type="character" w:customStyle="1" w:styleId="HeaderChar">
    <w:name w:val="Header Char"/>
    <w:aliases w:val="Char Char, Char Char"/>
    <w:basedOn w:val="DefaultParagraphFont"/>
    <w:link w:val="Header"/>
    <w:rsid w:val="004D1267"/>
    <w:rPr>
      <w:rFonts w:ascii="Times New Roman" w:eastAsia="Malgun Gothic" w:hAnsi="Times New Roman"/>
      <w:sz w:val="20"/>
      <w:szCs w:val="20"/>
      <w:lang w:val="de-DE"/>
    </w:rPr>
  </w:style>
  <w:style w:type="paragraph" w:styleId="CommentSubject">
    <w:name w:val="annotation subject"/>
    <w:basedOn w:val="CommentText"/>
    <w:next w:val="CommentText"/>
    <w:link w:val="CommentSubjectChar"/>
    <w:semiHidden/>
    <w:unhideWhenUsed/>
    <w:rsid w:val="00962EC8"/>
    <w:pPr>
      <w:spacing w:after="0"/>
    </w:pPr>
    <w:rPr>
      <w:rFonts w:ascii="Times New Roman" w:eastAsia="Malgun Gothic" w:hAnsi="Times New Roman"/>
      <w:b/>
      <w:bCs/>
      <w:lang w:val="de-DE"/>
    </w:rPr>
  </w:style>
  <w:style w:type="character" w:customStyle="1" w:styleId="CommentSubjectChar">
    <w:name w:val="Comment Subject Char"/>
    <w:basedOn w:val="CommentTextChar"/>
    <w:link w:val="CommentSubject"/>
    <w:uiPriority w:val="99"/>
    <w:semiHidden/>
    <w:rsid w:val="00962EC8"/>
    <w:rPr>
      <w:rFonts w:ascii="Times New Roman" w:eastAsia="Malgun Gothic" w:hAnsi="Times New Roman" w:cs="Times New Roman"/>
      <w:b/>
      <w:bCs/>
      <w:sz w:val="20"/>
      <w:szCs w:val="20"/>
      <w:lang w:val="de-DE"/>
    </w:rPr>
  </w:style>
  <w:style w:type="paragraph" w:customStyle="1" w:styleId="ARTartustawynprozporzdzenia">
    <w:name w:val="ART(§) – art. ustawy (§ np. rozporządzenia)"/>
    <w:link w:val="ARTartustawynprozporzdzeniaZnak"/>
    <w:uiPriority w:val="14"/>
    <w:qFormat/>
    <w:rsid w:val="00D246EA"/>
    <w:pPr>
      <w:suppressAutoHyphens/>
      <w:autoSpaceDE w:val="0"/>
      <w:autoSpaceDN w:val="0"/>
      <w:adjustRightInd w:val="0"/>
      <w:spacing w:before="120" w:line="360" w:lineRule="auto"/>
      <w:ind w:firstLine="510"/>
      <w:jc w:val="both"/>
    </w:pPr>
    <w:rPr>
      <w:rFonts w:ascii="Times" w:eastAsia="Times New Roman" w:hAnsi="Times"/>
      <w:sz w:val="24"/>
      <w:szCs w:val="22"/>
      <w:lang w:eastAsia="pl-PL"/>
    </w:rPr>
  </w:style>
  <w:style w:type="character" w:customStyle="1" w:styleId="ARTartustawynprozporzdzeniaZnak">
    <w:name w:val="ART(§) – art. ustawy (§ np. rozporządzenia) Znak"/>
    <w:link w:val="ARTartustawynprozporzdzenia"/>
    <w:uiPriority w:val="14"/>
    <w:locked/>
    <w:rsid w:val="00D246EA"/>
    <w:rPr>
      <w:rFonts w:ascii="Times" w:eastAsia="Times New Roman" w:hAnsi="Times"/>
      <w:sz w:val="24"/>
      <w:szCs w:val="22"/>
      <w:lang w:val="en-US" w:eastAsia="pl-PL" w:bidi="ar-SA"/>
    </w:rPr>
  </w:style>
  <w:style w:type="paragraph" w:customStyle="1" w:styleId="Odstavecseseznamem1">
    <w:name w:val="Odstavec se seznamem1"/>
    <w:basedOn w:val="Normal"/>
    <w:uiPriority w:val="99"/>
    <w:qFormat/>
    <w:rsid w:val="00286285"/>
    <w:pPr>
      <w:spacing w:after="200" w:line="276" w:lineRule="auto"/>
      <w:ind w:left="720"/>
      <w:contextualSpacing/>
    </w:pPr>
    <w:rPr>
      <w:rFonts w:ascii="Calibri" w:eastAsia="Calibri" w:hAnsi="Calibri"/>
      <w:sz w:val="22"/>
      <w:szCs w:val="22"/>
      <w:lang w:val="en-US"/>
    </w:rPr>
  </w:style>
  <w:style w:type="character" w:styleId="Hyperlink">
    <w:name w:val="Hyperlink"/>
    <w:basedOn w:val="DefaultParagraphFont"/>
    <w:uiPriority w:val="99"/>
    <w:rsid w:val="00D203A0"/>
    <w:rPr>
      <w:color w:val="0000FF"/>
      <w:u w:val="single"/>
    </w:rPr>
  </w:style>
  <w:style w:type="paragraph" w:customStyle="1" w:styleId="slovanodstavce">
    <w:name w:val="číslované odstavce"/>
    <w:basedOn w:val="Normal"/>
    <w:rsid w:val="008A69A4"/>
    <w:pPr>
      <w:numPr>
        <w:numId w:val="19"/>
      </w:numPr>
      <w:spacing w:after="120"/>
      <w:jc w:val="both"/>
    </w:pPr>
    <w:rPr>
      <w:rFonts w:ascii="Arial" w:eastAsia="Times New Roman" w:hAnsi="Arial"/>
      <w:sz w:val="22"/>
      <w:lang w:val="en-GB" w:eastAsia="cs-CZ"/>
    </w:rPr>
  </w:style>
  <w:style w:type="paragraph" w:customStyle="1" w:styleId="ListParagraph1">
    <w:name w:val="List Paragraph1"/>
    <w:basedOn w:val="Normal"/>
    <w:uiPriority w:val="99"/>
    <w:qFormat/>
    <w:rsid w:val="008A69A4"/>
    <w:pPr>
      <w:ind w:left="720"/>
      <w:jc w:val="both"/>
    </w:pPr>
    <w:rPr>
      <w:rFonts w:eastAsia="Times New Roman"/>
      <w:sz w:val="24"/>
      <w:lang w:val="cs-CZ" w:eastAsia="cs-CZ"/>
    </w:rPr>
  </w:style>
  <w:style w:type="paragraph" w:styleId="BodyText">
    <w:name w:val="Body Text"/>
    <w:basedOn w:val="Normal"/>
    <w:link w:val="BodyTextChar"/>
    <w:rsid w:val="008A69A4"/>
    <w:pPr>
      <w:tabs>
        <w:tab w:val="left" w:pos="-720"/>
      </w:tabs>
      <w:suppressAutoHyphens/>
      <w:jc w:val="both"/>
    </w:pPr>
    <w:rPr>
      <w:rFonts w:ascii="Arial" w:eastAsia="Times New Roman" w:hAnsi="Arial"/>
      <w:b/>
      <w:lang w:val="en-US" w:eastAsia="cs-CZ"/>
    </w:rPr>
  </w:style>
  <w:style w:type="character" w:customStyle="1" w:styleId="BodyTextChar">
    <w:name w:val="Body Text Char"/>
    <w:basedOn w:val="DefaultParagraphFont"/>
    <w:link w:val="BodyText"/>
    <w:uiPriority w:val="99"/>
    <w:rsid w:val="008A69A4"/>
    <w:rPr>
      <w:rFonts w:ascii="Arial" w:eastAsia="Times New Roman" w:hAnsi="Arial"/>
      <w:b/>
      <w:lang w:eastAsia="cs-CZ"/>
    </w:rPr>
  </w:style>
  <w:style w:type="character" w:styleId="FollowedHyperlink">
    <w:name w:val="FollowedHyperlink"/>
    <w:basedOn w:val="DefaultParagraphFont"/>
    <w:uiPriority w:val="99"/>
    <w:semiHidden/>
    <w:unhideWhenUsed/>
    <w:rsid w:val="002D393D"/>
    <w:rPr>
      <w:color w:val="800080"/>
      <w:u w:val="single"/>
    </w:rPr>
  </w:style>
  <w:style w:type="table" w:customStyle="1" w:styleId="TableGrid1">
    <w:name w:val="Table Grid1"/>
    <w:basedOn w:val="TableNormal"/>
    <w:next w:val="TableGrid"/>
    <w:uiPriority w:val="59"/>
    <w:rsid w:val="00726EB6"/>
    <w:rPr>
      <w:rFonts w:asciiTheme="minorHAnsi" w:eastAsiaTheme="minorHAnsi" w:hAnsiTheme="minorHAnsi" w:cstheme="minorBidi"/>
      <w:sz w:val="22"/>
      <w:szCs w:val="22"/>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65EF9"/>
    <w:rPr>
      <w:color w:val="808080"/>
      <w:shd w:val="clear" w:color="auto" w:fill="E6E6E6"/>
    </w:rPr>
  </w:style>
  <w:style w:type="paragraph" w:customStyle="1" w:styleId="Odstavecseseznamem10">
    <w:name w:val="Odstavec se seznamem1"/>
    <w:basedOn w:val="Normal"/>
    <w:uiPriority w:val="99"/>
    <w:qFormat/>
    <w:rsid w:val="00CD1441"/>
    <w:pPr>
      <w:spacing w:after="200" w:line="276" w:lineRule="auto"/>
      <w:ind w:left="720"/>
      <w:contextualSpacing/>
    </w:pPr>
    <w:rPr>
      <w:rFonts w:ascii="Calibri" w:eastAsia="Calibri" w:hAnsi="Calibri"/>
      <w:sz w:val="22"/>
      <w:szCs w:val="22"/>
      <w:lang w:val="en-US"/>
    </w:rPr>
  </w:style>
  <w:style w:type="paragraph" w:styleId="Revision">
    <w:name w:val="Revision"/>
    <w:hidden/>
    <w:uiPriority w:val="99"/>
    <w:semiHidden/>
    <w:rsid w:val="00133742"/>
    <w:rPr>
      <w:rFonts w:ascii="Times New Roman" w:eastAsia="Malgun Gothic" w:hAnsi="Times New Roman"/>
      <w:lang w:val="de-DE"/>
    </w:rPr>
  </w:style>
  <w:style w:type="character" w:customStyle="1" w:styleId="DeltaViewInsertion">
    <w:name w:val="DeltaView Insertion"/>
    <w:uiPriority w:val="99"/>
    <w:rsid w:val="00A802E2"/>
    <w:rPr>
      <w:color w:val="0000FF"/>
      <w:u w:val="single"/>
    </w:rPr>
  </w:style>
  <w:style w:type="numbering" w:customStyle="1" w:styleId="NoList1">
    <w:name w:val="No List1"/>
    <w:next w:val="NoList"/>
    <w:uiPriority w:val="99"/>
    <w:semiHidden/>
    <w:unhideWhenUsed/>
    <w:rsid w:val="009B5C50"/>
  </w:style>
  <w:style w:type="paragraph" w:styleId="BodyTextIndent">
    <w:name w:val="Body Text Indent"/>
    <w:basedOn w:val="Normal"/>
    <w:link w:val="BodyTextIndentChar"/>
    <w:rsid w:val="009B5C50"/>
    <w:pPr>
      <w:tabs>
        <w:tab w:val="left" w:pos="-1440"/>
      </w:tabs>
      <w:ind w:left="720" w:hanging="720"/>
      <w:jc w:val="both"/>
    </w:pPr>
    <w:rPr>
      <w:rFonts w:ascii="Arial" w:eastAsia="Times New Roman" w:hAnsi="Arial"/>
      <w:b/>
      <w:snapToGrid w:val="0"/>
      <w:color w:val="000000"/>
      <w:lang w:val="en-US"/>
    </w:rPr>
  </w:style>
  <w:style w:type="character" w:customStyle="1" w:styleId="BodyTextIndentChar">
    <w:name w:val="Body Text Indent Char"/>
    <w:basedOn w:val="DefaultParagraphFont"/>
    <w:link w:val="BodyTextIndent"/>
    <w:rsid w:val="009B5C50"/>
    <w:rPr>
      <w:rFonts w:ascii="Arial" w:eastAsia="Times New Roman" w:hAnsi="Arial"/>
      <w:b/>
      <w:snapToGrid w:val="0"/>
      <w:color w:val="000000"/>
    </w:rPr>
  </w:style>
  <w:style w:type="paragraph" w:customStyle="1" w:styleId="aNormal">
    <w:name w:val="a_Normal"/>
    <w:basedOn w:val="Normal"/>
    <w:rsid w:val="009B5C50"/>
    <w:pPr>
      <w:jc w:val="both"/>
    </w:pPr>
    <w:rPr>
      <w:rFonts w:eastAsia="Times New Roman"/>
      <w:lang w:val="en-US"/>
    </w:rPr>
  </w:style>
  <w:style w:type="paragraph" w:styleId="BodyTextIndent2">
    <w:name w:val="Body Text Indent 2"/>
    <w:basedOn w:val="Normal"/>
    <w:link w:val="BodyTextIndent2Char"/>
    <w:rsid w:val="009B5C50"/>
    <w:pPr>
      <w:keepNext/>
      <w:keepLines/>
      <w:ind w:left="360"/>
      <w:jc w:val="both"/>
    </w:pPr>
    <w:rPr>
      <w:rFonts w:eastAsia="Times New Roman"/>
      <w:sz w:val="24"/>
      <w:lang w:val="en-US"/>
    </w:rPr>
  </w:style>
  <w:style w:type="character" w:customStyle="1" w:styleId="BodyTextIndent2Char">
    <w:name w:val="Body Text Indent 2 Char"/>
    <w:basedOn w:val="DefaultParagraphFont"/>
    <w:link w:val="BodyTextIndent2"/>
    <w:rsid w:val="009B5C50"/>
    <w:rPr>
      <w:rFonts w:ascii="Times New Roman" w:eastAsia="Times New Roman" w:hAnsi="Times New Roman"/>
      <w:sz w:val="24"/>
    </w:rPr>
  </w:style>
  <w:style w:type="character" w:styleId="PageNumber">
    <w:name w:val="page number"/>
    <w:basedOn w:val="DefaultParagraphFont"/>
    <w:rsid w:val="009B5C50"/>
  </w:style>
  <w:style w:type="paragraph" w:styleId="BodyText2">
    <w:name w:val="Body Text 2"/>
    <w:basedOn w:val="Normal"/>
    <w:link w:val="BodyText2Char"/>
    <w:rsid w:val="009B5C50"/>
    <w:pPr>
      <w:jc w:val="both"/>
    </w:pPr>
    <w:rPr>
      <w:rFonts w:ascii="Arial" w:eastAsia="Times New Roman" w:hAnsi="Arial"/>
      <w:b/>
      <w:color w:val="FF0000"/>
      <w:lang w:val="en-US"/>
    </w:rPr>
  </w:style>
  <w:style w:type="character" w:customStyle="1" w:styleId="BodyText2Char">
    <w:name w:val="Body Text 2 Char"/>
    <w:basedOn w:val="DefaultParagraphFont"/>
    <w:link w:val="BodyText2"/>
    <w:rsid w:val="009B5C50"/>
    <w:rPr>
      <w:rFonts w:ascii="Arial" w:eastAsia="Times New Roman" w:hAnsi="Arial"/>
      <w:b/>
      <w:color w:val="FF0000"/>
    </w:rPr>
  </w:style>
  <w:style w:type="table" w:customStyle="1" w:styleId="TableGrid2">
    <w:name w:val="Table Grid2"/>
    <w:basedOn w:val="TableNormal"/>
    <w:next w:val="TableGrid"/>
    <w:uiPriority w:val="59"/>
    <w:rsid w:val="009B5C5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B5C50"/>
    <w:rPr>
      <w:color w:val="808080"/>
      <w:shd w:val="clear" w:color="auto" w:fill="E6E6E6"/>
    </w:rPr>
  </w:style>
  <w:style w:type="character" w:styleId="Strong">
    <w:name w:val="Strong"/>
    <w:uiPriority w:val="22"/>
    <w:qFormat/>
    <w:rsid w:val="009B5C50"/>
    <w:rPr>
      <w:b/>
      <w:bCs/>
    </w:rPr>
  </w:style>
  <w:style w:type="paragraph" w:styleId="NormalWeb">
    <w:name w:val="Normal (Web)"/>
    <w:basedOn w:val="Normal"/>
    <w:uiPriority w:val="99"/>
    <w:unhideWhenUsed/>
    <w:rsid w:val="001961AA"/>
    <w:pPr>
      <w:spacing w:before="100" w:beforeAutospacing="1" w:after="100" w:afterAutospacing="1"/>
    </w:pPr>
    <w:rPr>
      <w:rFonts w:ascii="Calibri" w:eastAsiaTheme="minorHAnsi" w:hAnsi="Calibri" w:cs="Calibri"/>
      <w:sz w:val="22"/>
      <w:szCs w:val="22"/>
      <w:lang w:val="en-US"/>
    </w:rPr>
  </w:style>
  <w:style w:type="character" w:styleId="FootnoteReference">
    <w:name w:val="footnote reference"/>
    <w:basedOn w:val="DefaultParagraphFont"/>
    <w:semiHidden/>
    <w:rsid w:val="001961AA"/>
  </w:style>
  <w:style w:type="paragraph" w:styleId="FootnoteText">
    <w:name w:val="footnote text"/>
    <w:basedOn w:val="Normal"/>
    <w:link w:val="FootnoteTextChar"/>
    <w:rsid w:val="001961AA"/>
    <w:rPr>
      <w:rFonts w:eastAsia="Times New Roman"/>
      <w:lang w:val="en-US"/>
    </w:rPr>
  </w:style>
  <w:style w:type="character" w:customStyle="1" w:styleId="FootnoteTextChar">
    <w:name w:val="Footnote Text Char"/>
    <w:basedOn w:val="DefaultParagraphFont"/>
    <w:link w:val="FootnoteText"/>
    <w:rsid w:val="001961AA"/>
    <w:rPr>
      <w:rFonts w:ascii="Times New Roman" w:eastAsia="Times New Roman" w:hAnsi="Times New Roman"/>
    </w:rPr>
  </w:style>
  <w:style w:type="character" w:customStyle="1" w:styleId="ListParagraphChar">
    <w:name w:val="List Paragraph Char"/>
    <w:link w:val="ListParagraph"/>
    <w:uiPriority w:val="34"/>
    <w:rsid w:val="001961AA"/>
    <w:rPr>
      <w:rFonts w:ascii="Times New Roman" w:eastAsia="Malgun Gothic" w:hAnsi="Times New Roman"/>
      <w:lang w:val="de-DE"/>
    </w:rPr>
  </w:style>
  <w:style w:type="paragraph" w:customStyle="1" w:styleId="oj-normal">
    <w:name w:val="oj-normal"/>
    <w:basedOn w:val="Normal"/>
    <w:rsid w:val="001961AA"/>
    <w:pPr>
      <w:suppressAutoHyphens/>
      <w:autoSpaceDN w:val="0"/>
      <w:spacing w:before="100" w:after="100"/>
    </w:pPr>
    <w:rPr>
      <w:rFonts w:eastAsia="Times New Roman"/>
      <w:sz w:val="24"/>
      <w:szCs w:val="24"/>
      <w:lang w:val="cs-CZ" w:eastAsia="cs-CZ"/>
    </w:rPr>
  </w:style>
  <w:style w:type="character" w:customStyle="1" w:styleId="oj-bold">
    <w:name w:val="oj-bold"/>
    <w:basedOn w:val="DefaultParagraphFont"/>
    <w:rsid w:val="001961AA"/>
  </w:style>
  <w:style w:type="character" w:customStyle="1" w:styleId="oj-italic">
    <w:name w:val="oj-italic"/>
    <w:basedOn w:val="DefaultParagraphFont"/>
    <w:rsid w:val="001961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19972">
      <w:bodyDiv w:val="1"/>
      <w:marLeft w:val="0"/>
      <w:marRight w:val="0"/>
      <w:marTop w:val="0"/>
      <w:marBottom w:val="0"/>
      <w:divBdr>
        <w:top w:val="none" w:sz="0" w:space="0" w:color="auto"/>
        <w:left w:val="none" w:sz="0" w:space="0" w:color="auto"/>
        <w:bottom w:val="none" w:sz="0" w:space="0" w:color="auto"/>
        <w:right w:val="none" w:sz="0" w:space="0" w:color="auto"/>
      </w:divBdr>
    </w:div>
    <w:div w:id="87770969">
      <w:bodyDiv w:val="1"/>
      <w:marLeft w:val="0"/>
      <w:marRight w:val="0"/>
      <w:marTop w:val="0"/>
      <w:marBottom w:val="0"/>
      <w:divBdr>
        <w:top w:val="none" w:sz="0" w:space="0" w:color="auto"/>
        <w:left w:val="none" w:sz="0" w:space="0" w:color="auto"/>
        <w:bottom w:val="none" w:sz="0" w:space="0" w:color="auto"/>
        <w:right w:val="none" w:sz="0" w:space="0" w:color="auto"/>
      </w:divBdr>
    </w:div>
    <w:div w:id="92557270">
      <w:bodyDiv w:val="1"/>
      <w:marLeft w:val="0"/>
      <w:marRight w:val="0"/>
      <w:marTop w:val="0"/>
      <w:marBottom w:val="0"/>
      <w:divBdr>
        <w:top w:val="none" w:sz="0" w:space="0" w:color="auto"/>
        <w:left w:val="none" w:sz="0" w:space="0" w:color="auto"/>
        <w:bottom w:val="none" w:sz="0" w:space="0" w:color="auto"/>
        <w:right w:val="none" w:sz="0" w:space="0" w:color="auto"/>
      </w:divBdr>
    </w:div>
    <w:div w:id="102118329">
      <w:bodyDiv w:val="1"/>
      <w:marLeft w:val="0"/>
      <w:marRight w:val="0"/>
      <w:marTop w:val="0"/>
      <w:marBottom w:val="0"/>
      <w:divBdr>
        <w:top w:val="none" w:sz="0" w:space="0" w:color="auto"/>
        <w:left w:val="none" w:sz="0" w:space="0" w:color="auto"/>
        <w:bottom w:val="none" w:sz="0" w:space="0" w:color="auto"/>
        <w:right w:val="none" w:sz="0" w:space="0" w:color="auto"/>
      </w:divBdr>
    </w:div>
    <w:div w:id="141317482">
      <w:bodyDiv w:val="1"/>
      <w:marLeft w:val="0"/>
      <w:marRight w:val="0"/>
      <w:marTop w:val="0"/>
      <w:marBottom w:val="0"/>
      <w:divBdr>
        <w:top w:val="none" w:sz="0" w:space="0" w:color="auto"/>
        <w:left w:val="none" w:sz="0" w:space="0" w:color="auto"/>
        <w:bottom w:val="none" w:sz="0" w:space="0" w:color="auto"/>
        <w:right w:val="none" w:sz="0" w:space="0" w:color="auto"/>
      </w:divBdr>
    </w:div>
    <w:div w:id="197819785">
      <w:bodyDiv w:val="1"/>
      <w:marLeft w:val="0"/>
      <w:marRight w:val="0"/>
      <w:marTop w:val="0"/>
      <w:marBottom w:val="0"/>
      <w:divBdr>
        <w:top w:val="none" w:sz="0" w:space="0" w:color="auto"/>
        <w:left w:val="none" w:sz="0" w:space="0" w:color="auto"/>
        <w:bottom w:val="none" w:sz="0" w:space="0" w:color="auto"/>
        <w:right w:val="none" w:sz="0" w:space="0" w:color="auto"/>
      </w:divBdr>
    </w:div>
    <w:div w:id="241991336">
      <w:bodyDiv w:val="1"/>
      <w:marLeft w:val="0"/>
      <w:marRight w:val="0"/>
      <w:marTop w:val="0"/>
      <w:marBottom w:val="0"/>
      <w:divBdr>
        <w:top w:val="none" w:sz="0" w:space="0" w:color="auto"/>
        <w:left w:val="none" w:sz="0" w:space="0" w:color="auto"/>
        <w:bottom w:val="none" w:sz="0" w:space="0" w:color="auto"/>
        <w:right w:val="none" w:sz="0" w:space="0" w:color="auto"/>
      </w:divBdr>
    </w:div>
    <w:div w:id="279724108">
      <w:bodyDiv w:val="1"/>
      <w:marLeft w:val="0"/>
      <w:marRight w:val="0"/>
      <w:marTop w:val="0"/>
      <w:marBottom w:val="0"/>
      <w:divBdr>
        <w:top w:val="none" w:sz="0" w:space="0" w:color="auto"/>
        <w:left w:val="none" w:sz="0" w:space="0" w:color="auto"/>
        <w:bottom w:val="none" w:sz="0" w:space="0" w:color="auto"/>
        <w:right w:val="none" w:sz="0" w:space="0" w:color="auto"/>
      </w:divBdr>
    </w:div>
    <w:div w:id="279992573">
      <w:bodyDiv w:val="1"/>
      <w:marLeft w:val="0"/>
      <w:marRight w:val="0"/>
      <w:marTop w:val="0"/>
      <w:marBottom w:val="0"/>
      <w:divBdr>
        <w:top w:val="none" w:sz="0" w:space="0" w:color="auto"/>
        <w:left w:val="none" w:sz="0" w:space="0" w:color="auto"/>
        <w:bottom w:val="none" w:sz="0" w:space="0" w:color="auto"/>
        <w:right w:val="none" w:sz="0" w:space="0" w:color="auto"/>
      </w:divBdr>
    </w:div>
    <w:div w:id="442841448">
      <w:bodyDiv w:val="1"/>
      <w:marLeft w:val="0"/>
      <w:marRight w:val="0"/>
      <w:marTop w:val="0"/>
      <w:marBottom w:val="0"/>
      <w:divBdr>
        <w:top w:val="none" w:sz="0" w:space="0" w:color="auto"/>
        <w:left w:val="none" w:sz="0" w:space="0" w:color="auto"/>
        <w:bottom w:val="none" w:sz="0" w:space="0" w:color="auto"/>
        <w:right w:val="none" w:sz="0" w:space="0" w:color="auto"/>
      </w:divBdr>
    </w:div>
    <w:div w:id="476529002">
      <w:bodyDiv w:val="1"/>
      <w:marLeft w:val="0"/>
      <w:marRight w:val="0"/>
      <w:marTop w:val="0"/>
      <w:marBottom w:val="0"/>
      <w:divBdr>
        <w:top w:val="none" w:sz="0" w:space="0" w:color="auto"/>
        <w:left w:val="none" w:sz="0" w:space="0" w:color="auto"/>
        <w:bottom w:val="none" w:sz="0" w:space="0" w:color="auto"/>
        <w:right w:val="none" w:sz="0" w:space="0" w:color="auto"/>
      </w:divBdr>
    </w:div>
    <w:div w:id="673262509">
      <w:bodyDiv w:val="1"/>
      <w:marLeft w:val="0"/>
      <w:marRight w:val="0"/>
      <w:marTop w:val="0"/>
      <w:marBottom w:val="0"/>
      <w:divBdr>
        <w:top w:val="none" w:sz="0" w:space="0" w:color="auto"/>
        <w:left w:val="none" w:sz="0" w:space="0" w:color="auto"/>
        <w:bottom w:val="none" w:sz="0" w:space="0" w:color="auto"/>
        <w:right w:val="none" w:sz="0" w:space="0" w:color="auto"/>
      </w:divBdr>
    </w:div>
    <w:div w:id="771512095">
      <w:bodyDiv w:val="1"/>
      <w:marLeft w:val="0"/>
      <w:marRight w:val="0"/>
      <w:marTop w:val="0"/>
      <w:marBottom w:val="0"/>
      <w:divBdr>
        <w:top w:val="none" w:sz="0" w:space="0" w:color="auto"/>
        <w:left w:val="none" w:sz="0" w:space="0" w:color="auto"/>
        <w:bottom w:val="none" w:sz="0" w:space="0" w:color="auto"/>
        <w:right w:val="none" w:sz="0" w:space="0" w:color="auto"/>
      </w:divBdr>
    </w:div>
    <w:div w:id="907112872">
      <w:bodyDiv w:val="1"/>
      <w:marLeft w:val="0"/>
      <w:marRight w:val="0"/>
      <w:marTop w:val="0"/>
      <w:marBottom w:val="0"/>
      <w:divBdr>
        <w:top w:val="none" w:sz="0" w:space="0" w:color="auto"/>
        <w:left w:val="none" w:sz="0" w:space="0" w:color="auto"/>
        <w:bottom w:val="none" w:sz="0" w:space="0" w:color="auto"/>
        <w:right w:val="none" w:sz="0" w:space="0" w:color="auto"/>
      </w:divBdr>
    </w:div>
    <w:div w:id="1032995152">
      <w:bodyDiv w:val="1"/>
      <w:marLeft w:val="0"/>
      <w:marRight w:val="0"/>
      <w:marTop w:val="0"/>
      <w:marBottom w:val="0"/>
      <w:divBdr>
        <w:top w:val="none" w:sz="0" w:space="0" w:color="auto"/>
        <w:left w:val="none" w:sz="0" w:space="0" w:color="auto"/>
        <w:bottom w:val="none" w:sz="0" w:space="0" w:color="auto"/>
        <w:right w:val="none" w:sz="0" w:space="0" w:color="auto"/>
      </w:divBdr>
    </w:div>
    <w:div w:id="1042023077">
      <w:bodyDiv w:val="1"/>
      <w:marLeft w:val="0"/>
      <w:marRight w:val="0"/>
      <w:marTop w:val="0"/>
      <w:marBottom w:val="0"/>
      <w:divBdr>
        <w:top w:val="none" w:sz="0" w:space="0" w:color="auto"/>
        <w:left w:val="none" w:sz="0" w:space="0" w:color="auto"/>
        <w:bottom w:val="none" w:sz="0" w:space="0" w:color="auto"/>
        <w:right w:val="none" w:sz="0" w:space="0" w:color="auto"/>
      </w:divBdr>
    </w:div>
    <w:div w:id="1368868345">
      <w:bodyDiv w:val="1"/>
      <w:marLeft w:val="0"/>
      <w:marRight w:val="0"/>
      <w:marTop w:val="0"/>
      <w:marBottom w:val="0"/>
      <w:divBdr>
        <w:top w:val="none" w:sz="0" w:space="0" w:color="auto"/>
        <w:left w:val="none" w:sz="0" w:space="0" w:color="auto"/>
        <w:bottom w:val="none" w:sz="0" w:space="0" w:color="auto"/>
        <w:right w:val="none" w:sz="0" w:space="0" w:color="auto"/>
      </w:divBdr>
    </w:div>
    <w:div w:id="1391462004">
      <w:bodyDiv w:val="1"/>
      <w:marLeft w:val="0"/>
      <w:marRight w:val="0"/>
      <w:marTop w:val="0"/>
      <w:marBottom w:val="0"/>
      <w:divBdr>
        <w:top w:val="none" w:sz="0" w:space="0" w:color="auto"/>
        <w:left w:val="none" w:sz="0" w:space="0" w:color="auto"/>
        <w:bottom w:val="none" w:sz="0" w:space="0" w:color="auto"/>
        <w:right w:val="none" w:sz="0" w:space="0" w:color="auto"/>
      </w:divBdr>
    </w:div>
    <w:div w:id="1540976070">
      <w:bodyDiv w:val="1"/>
      <w:marLeft w:val="0"/>
      <w:marRight w:val="0"/>
      <w:marTop w:val="0"/>
      <w:marBottom w:val="0"/>
      <w:divBdr>
        <w:top w:val="none" w:sz="0" w:space="0" w:color="auto"/>
        <w:left w:val="none" w:sz="0" w:space="0" w:color="auto"/>
        <w:bottom w:val="none" w:sz="0" w:space="0" w:color="auto"/>
        <w:right w:val="none" w:sz="0" w:space="0" w:color="auto"/>
      </w:divBdr>
    </w:div>
    <w:div w:id="1542279616">
      <w:bodyDiv w:val="1"/>
      <w:marLeft w:val="0"/>
      <w:marRight w:val="0"/>
      <w:marTop w:val="0"/>
      <w:marBottom w:val="0"/>
      <w:divBdr>
        <w:top w:val="none" w:sz="0" w:space="0" w:color="auto"/>
        <w:left w:val="none" w:sz="0" w:space="0" w:color="auto"/>
        <w:bottom w:val="none" w:sz="0" w:space="0" w:color="auto"/>
        <w:right w:val="none" w:sz="0" w:space="0" w:color="auto"/>
      </w:divBdr>
    </w:div>
    <w:div w:id="1548646328">
      <w:bodyDiv w:val="1"/>
      <w:marLeft w:val="0"/>
      <w:marRight w:val="0"/>
      <w:marTop w:val="0"/>
      <w:marBottom w:val="0"/>
      <w:divBdr>
        <w:top w:val="none" w:sz="0" w:space="0" w:color="auto"/>
        <w:left w:val="none" w:sz="0" w:space="0" w:color="auto"/>
        <w:bottom w:val="none" w:sz="0" w:space="0" w:color="auto"/>
        <w:right w:val="none" w:sz="0" w:space="0" w:color="auto"/>
      </w:divBdr>
    </w:div>
    <w:div w:id="1607343788">
      <w:bodyDiv w:val="1"/>
      <w:marLeft w:val="0"/>
      <w:marRight w:val="0"/>
      <w:marTop w:val="0"/>
      <w:marBottom w:val="0"/>
      <w:divBdr>
        <w:top w:val="none" w:sz="0" w:space="0" w:color="auto"/>
        <w:left w:val="none" w:sz="0" w:space="0" w:color="auto"/>
        <w:bottom w:val="none" w:sz="0" w:space="0" w:color="auto"/>
        <w:right w:val="none" w:sz="0" w:space="0" w:color="auto"/>
      </w:divBdr>
    </w:div>
    <w:div w:id="1710108384">
      <w:bodyDiv w:val="1"/>
      <w:marLeft w:val="0"/>
      <w:marRight w:val="0"/>
      <w:marTop w:val="0"/>
      <w:marBottom w:val="0"/>
      <w:divBdr>
        <w:top w:val="none" w:sz="0" w:space="0" w:color="auto"/>
        <w:left w:val="none" w:sz="0" w:space="0" w:color="auto"/>
        <w:bottom w:val="none" w:sz="0" w:space="0" w:color="auto"/>
        <w:right w:val="none" w:sz="0" w:space="0" w:color="auto"/>
      </w:divBdr>
    </w:div>
    <w:div w:id="1822231712">
      <w:bodyDiv w:val="1"/>
      <w:marLeft w:val="0"/>
      <w:marRight w:val="0"/>
      <w:marTop w:val="0"/>
      <w:marBottom w:val="0"/>
      <w:divBdr>
        <w:top w:val="none" w:sz="0" w:space="0" w:color="auto"/>
        <w:left w:val="none" w:sz="0" w:space="0" w:color="auto"/>
        <w:bottom w:val="none" w:sz="0" w:space="0" w:color="auto"/>
        <w:right w:val="none" w:sz="0" w:space="0" w:color="auto"/>
      </w:divBdr>
    </w:div>
    <w:div w:id="1835604602">
      <w:bodyDiv w:val="1"/>
      <w:marLeft w:val="0"/>
      <w:marRight w:val="0"/>
      <w:marTop w:val="0"/>
      <w:marBottom w:val="0"/>
      <w:divBdr>
        <w:top w:val="none" w:sz="0" w:space="0" w:color="auto"/>
        <w:left w:val="none" w:sz="0" w:space="0" w:color="auto"/>
        <w:bottom w:val="none" w:sz="0" w:space="0" w:color="auto"/>
        <w:right w:val="none" w:sz="0" w:space="0" w:color="auto"/>
      </w:divBdr>
    </w:div>
    <w:div w:id="1873961389">
      <w:bodyDiv w:val="1"/>
      <w:marLeft w:val="0"/>
      <w:marRight w:val="0"/>
      <w:marTop w:val="0"/>
      <w:marBottom w:val="0"/>
      <w:divBdr>
        <w:top w:val="none" w:sz="0" w:space="0" w:color="auto"/>
        <w:left w:val="none" w:sz="0" w:space="0" w:color="auto"/>
        <w:bottom w:val="none" w:sz="0" w:space="0" w:color="auto"/>
        <w:right w:val="none" w:sz="0" w:space="0" w:color="auto"/>
      </w:divBdr>
    </w:div>
    <w:div w:id="2050834808">
      <w:bodyDiv w:val="1"/>
      <w:marLeft w:val="0"/>
      <w:marRight w:val="0"/>
      <w:marTop w:val="0"/>
      <w:marBottom w:val="0"/>
      <w:divBdr>
        <w:top w:val="none" w:sz="0" w:space="0" w:color="auto"/>
        <w:left w:val="none" w:sz="0" w:space="0" w:color="auto"/>
        <w:bottom w:val="none" w:sz="0" w:space="0" w:color="auto"/>
        <w:right w:val="none" w:sz="0" w:space="0" w:color="auto"/>
      </w:divBdr>
    </w:div>
    <w:div w:id="205955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ukl.cz/act-on-pharmaceutical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ukl.cz/act-on-pharmaceutical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kzcr.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ountry xmlns="3c054024-3609-4abf-9475-4c27f41a1da3">Czech Republic</Country>
    <Description0 xmlns="3c054024-3609-4abf-9475-4c27f41a1da3" xsi:nil="true"/>
    <Version_x0020_Date xmlns="3c054024-3609-4abf-9475-4c27f41a1da3">2019-05-01T07:00:00+00:00</Version_x0020_Dat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1B9DFE500379E4E987EA0A0978AA7FD" ma:contentTypeVersion="10" ma:contentTypeDescription="Create a new document." ma:contentTypeScope="" ma:versionID="6d51fbd72a2b2cbc39683770ca7bb495">
  <xsd:schema xmlns:xsd="http://www.w3.org/2001/XMLSchema" xmlns:xs="http://www.w3.org/2001/XMLSchema" xmlns:p="http://schemas.microsoft.com/office/2006/metadata/properties" xmlns:ns2="3c054024-3609-4abf-9475-4c27f41a1da3" xmlns:ns3="db7bc61c-8990-40ff-9d0e-1625114f1a31" targetNamespace="http://schemas.microsoft.com/office/2006/metadata/properties" ma:root="true" ma:fieldsID="a1123bb9c507d4df0928775b06b6f104" ns2:_="" ns3:_="">
    <xsd:import namespace="3c054024-3609-4abf-9475-4c27f41a1da3"/>
    <xsd:import namespace="db7bc61c-8990-40ff-9d0e-1625114f1a31"/>
    <xsd:element name="properties">
      <xsd:complexType>
        <xsd:sequence>
          <xsd:element name="documentManagement">
            <xsd:complexType>
              <xsd:all>
                <xsd:element ref="ns2:MediaServiceMetadata" minOccurs="0"/>
                <xsd:element ref="ns2:MediaServiceFastMetadata" minOccurs="0"/>
                <xsd:element ref="ns2:Country" minOccurs="0"/>
                <xsd:element ref="ns2:Description0" minOccurs="0"/>
                <xsd:element ref="ns2:Version_x0020_Date"/>
                <xsd:element ref="ns2:MediaServiceAutoKeyPoints" minOccurs="0"/>
                <xsd:element ref="ns2:MediaServiceKeyPoints" minOccurs="0"/>
                <xsd:element ref="ns3:SharedWithUsers" minOccurs="0"/>
                <xsd:element ref="ns3:SharedWithDetail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054024-3609-4abf-9475-4c27f41a1d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untry" ma:index="10" nillable="true" ma:displayName="Country" ma:format="Dropdown" ma:internalName="Country">
      <xsd:simpleType>
        <xsd:restriction base="dms:Choice">
          <xsd:enumeration value="Africa, EU, Middle Eastern"/>
          <xsd:enumeration value="Argentina"/>
          <xsd:enumeration value="Argentina, Chile, Colombia, Peru, Mecixo and Central America countries"/>
          <xsd:enumeration value="Asia (except Singapore and South Korea)"/>
          <xsd:enumeration value="Asia Pacific and Central/Latin America"/>
          <xsd:enumeration value="Australia"/>
          <xsd:enumeration value="Austria"/>
          <xsd:enumeration value="Belgium"/>
          <xsd:enumeration value="Brazil"/>
          <xsd:enumeration value="Bulgaria"/>
          <xsd:enumeration value="Canada"/>
          <xsd:enumeration value="CENCA (Central America)"/>
          <xsd:enumeration value="Chile"/>
          <xsd:enumeration value="China"/>
          <xsd:enumeration value="Colombia"/>
          <xsd:enumeration value="Croatia"/>
          <xsd:enumeration value="Czech Republic"/>
          <xsd:enumeration value="EEME"/>
          <xsd:enumeration value="England"/>
          <xsd:enumeration value="Estonia"/>
          <xsd:enumeration value="Finland"/>
          <xsd:enumeration value="France"/>
          <xsd:enumeration value="Germany"/>
          <xsd:enumeration value="Global"/>
          <xsd:enumeration value="Guatemala"/>
          <xsd:enumeration value="Hong Kong"/>
          <xsd:enumeration value="Hungary"/>
          <xsd:enumeration value="India"/>
          <xsd:enumeration value="Indonesia"/>
          <xsd:enumeration value="Israel"/>
          <xsd:enumeration value="Italy"/>
          <xsd:enumeration value="Korea"/>
          <xsd:enumeration value="Latvia"/>
          <xsd:enumeration value="Lithuania"/>
          <xsd:enumeration value="Malaysia"/>
          <xsd:enumeration value="Mexico"/>
          <xsd:enumeration value="Middle East (including Egypt)"/>
          <xsd:enumeration value="Netherlands"/>
          <xsd:enumeration value="New Zealand"/>
          <xsd:enumeration value="Northern Ireland"/>
          <xsd:enumeration value="Panama"/>
          <xsd:enumeration value="Paraguay"/>
          <xsd:enumeration value="Peru"/>
          <xsd:enumeration value="Philippines"/>
          <xsd:enumeration value="Poland"/>
          <xsd:enumeration value="Portugal"/>
          <xsd:enumeration value="Romania"/>
          <xsd:enumeration value="Russia"/>
          <xsd:enumeration value="Scotland"/>
          <xsd:enumeration value="Serbia"/>
          <xsd:enumeration value="Singapore"/>
          <xsd:enumeration value="Slovakia"/>
          <xsd:enumeration value="South Africa"/>
          <xsd:enumeration value="Sri Lanka"/>
          <xsd:enumeration value="Sweden"/>
          <xsd:enumeration value="Switzerland"/>
          <xsd:enumeration value="Taiwan"/>
          <xsd:enumeration value="Thailand"/>
          <xsd:enumeration value="Turkey"/>
          <xsd:enumeration value="Ukraine"/>
          <xsd:enumeration value="United Kingdom"/>
          <xsd:enumeration value="Uruguay"/>
          <xsd:enumeration value="United States"/>
          <xsd:enumeration value="Vietnam"/>
          <xsd:enumeration value="Wales"/>
          <xsd:enumeration value="Western Australia"/>
          <xsd:enumeration value="Western Europe"/>
        </xsd:restriction>
      </xsd:simpleType>
    </xsd:element>
    <xsd:element name="Description0" ma:index="11" nillable="true" ma:displayName="Description" ma:internalName="Description0">
      <xsd:simpleType>
        <xsd:restriction base="dms:Note">
          <xsd:maxLength value="255"/>
        </xsd:restriction>
      </xsd:simpleType>
    </xsd:element>
    <xsd:element name="Version_x0020_Date" ma:index="12" ma:displayName="Version Date" ma:format="DateOnly" ma:internalName="Version_x0020_Date">
      <xsd:simpleType>
        <xsd:restriction base="dms:DateTim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ocTags" ma:index="17"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7bc61c-8990-40ff-9d0e-1625114f1a3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Ite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B5D029-8984-4C4C-B272-E3D61CFF3B7A}">
  <ds:schemaRefs>
    <ds:schemaRef ds:uri="http://schemas.microsoft.com/office/2006/metadata/properties"/>
    <ds:schemaRef ds:uri="3c054024-3609-4abf-9475-4c27f41a1da3"/>
  </ds:schemaRefs>
</ds:datastoreItem>
</file>

<file path=customXml/itemProps2.xml><?xml version="1.0" encoding="utf-8"?>
<ds:datastoreItem xmlns:ds="http://schemas.openxmlformats.org/officeDocument/2006/customXml" ds:itemID="{4C6E17AC-32F9-4FD3-94F7-6EE3CF17BF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054024-3609-4abf-9475-4c27f41a1da3"/>
    <ds:schemaRef ds:uri="db7bc61c-8990-40ff-9d0e-1625114f1a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6C5835-D168-4863-9FA6-B28572359C50}">
  <ds:schemaRefs>
    <ds:schemaRef ds:uri="http://schemas.openxmlformats.org/officeDocument/2006/bibliography"/>
  </ds:schemaRefs>
</ds:datastoreItem>
</file>

<file path=customXml/itemProps4.xml><?xml version="1.0" encoding="utf-8"?>
<ds:datastoreItem xmlns:ds="http://schemas.openxmlformats.org/officeDocument/2006/customXml" ds:itemID="{1165E3E6-90BA-41C4-B2DE-0C5EB8A34F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59</Pages>
  <Words>21087</Words>
  <Characters>120199</Characters>
  <Application>Microsoft Office Word</Application>
  <DocSecurity>4</DocSecurity>
  <Lines>1001</Lines>
  <Paragraphs>282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Quintiles</Company>
  <LinksUpToDate>false</LinksUpToDate>
  <CharactersWithSpaces>141004</CharactersWithSpaces>
  <SharedDoc>false</SharedDoc>
  <HLinks>
    <vt:vector size="24" baseType="variant">
      <vt:variant>
        <vt:i4>3538988</vt:i4>
      </vt:variant>
      <vt:variant>
        <vt:i4>9</vt:i4>
      </vt:variant>
      <vt:variant>
        <vt:i4>0</vt:i4>
      </vt:variant>
      <vt:variant>
        <vt:i4>5</vt:i4>
      </vt:variant>
      <vt:variant>
        <vt:lpwstr>http://www.clinicaltrials.gov/</vt:lpwstr>
      </vt:variant>
      <vt:variant>
        <vt:lpwstr/>
      </vt:variant>
      <vt:variant>
        <vt:i4>3538988</vt:i4>
      </vt:variant>
      <vt:variant>
        <vt:i4>6</vt:i4>
      </vt:variant>
      <vt:variant>
        <vt:i4>0</vt:i4>
      </vt:variant>
      <vt:variant>
        <vt:i4>5</vt:i4>
      </vt:variant>
      <vt:variant>
        <vt:lpwstr>http://www.clinicaltrials.gov/</vt:lpwstr>
      </vt:variant>
      <vt:variant>
        <vt:lpwstr/>
      </vt:variant>
      <vt:variant>
        <vt:i4>5570631</vt:i4>
      </vt:variant>
      <vt:variant>
        <vt:i4>3</vt:i4>
      </vt:variant>
      <vt:variant>
        <vt:i4>0</vt:i4>
      </vt:variant>
      <vt:variant>
        <vt:i4>5</vt:i4>
      </vt:variant>
      <vt:variant>
        <vt:lpwstr>http://www.sukl.cz/act-on-pharmaceuticals</vt:lpwstr>
      </vt:variant>
      <vt:variant>
        <vt:lpwstr/>
      </vt:variant>
      <vt:variant>
        <vt:i4>5570631</vt:i4>
      </vt:variant>
      <vt:variant>
        <vt:i4>0</vt:i4>
      </vt:variant>
      <vt:variant>
        <vt:i4>0</vt:i4>
      </vt:variant>
      <vt:variant>
        <vt:i4>5</vt:i4>
      </vt:variant>
      <vt:variant>
        <vt:lpwstr>http://www.sukl.cz/act-on-pharmaceuticals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Milena Simic</dc:creator>
  <cp:lastModifiedBy>Gregar, Jan</cp:lastModifiedBy>
  <cp:revision>2</cp:revision>
  <cp:lastPrinted>2024-10-04T12:01:00Z</cp:lastPrinted>
  <dcterms:created xsi:type="dcterms:W3CDTF">2025-01-06T12:12:00Z</dcterms:created>
  <dcterms:modified xsi:type="dcterms:W3CDTF">2025-01-06T12:12:00Z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0x01010071B9DFE500379E4E987EA0A0978AA7FD</vt:lpwstr>
  </property>
  <property fmtid="{D5CDD505-2E9C-101B-9397-08002B2CF9AE}" pid="3" name="RESPONSE_SENDER_NAME">
    <vt:lpwstr>sAAAXRTqSjcrLAr5EnJcBh0jt/Zn7anw5vKseaUwBvFuxb8=</vt:lpwstr>
  </property>
  <property fmtid="{D5CDD505-2E9C-101B-9397-08002B2CF9AE}" pid="4" name="EMAIL_OWNER_ADDRESS">
    <vt:lpwstr>4AAAv2pPQheLA5V2zHEKQHdG5bC2ovS4dafrbq8xhfEdVYHYsrs7Kjw9fA==</vt:lpwstr>
  </property>
  <property fmtid="{D5CDD505-2E9C-101B-9397-08002B2CF9AE}" pid="5" name="MAIL_MSG_ID2">
    <vt:lpwstr>a5bUtYso7g3</vt:lpwstr>
  </property>
  <property fmtid="{D5CDD505-2E9C-101B-9397-08002B2CF9AE}" pid="6" name="MAIL_MSG_ID1">
    <vt:lpwstr>GEAAO+/T9t20xwnnimh50FhuHaWbfNh3A9guW3w9p/Puos5bQ+odzHx7Wrw/yR+sk4tP1nBrCdY21GhBrTjmWKyQOQ2C87LoXdoGtD4XKTptXwhUuf922jFU4Q5/QPNqb0GqP52QNSg/0teL4wA5vFmnuuWxhMrGBaVwbczabn3BMOSsakV8pVjLKBZzn7QYukyT0FgBg9+KvZ+sOWEEmRPBhbSsp6+SdB7d+RDaPxPmMhBcXLygrkkjy</vt:lpwstr>
  </property>
</Properties>
</file>