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7DE41" w14:textId="77777777" w:rsidR="007B2C5A" w:rsidRPr="006559DD" w:rsidRDefault="00A92400" w:rsidP="008D0F2F">
      <w:pPr>
        <w:pStyle w:val="Nadpis2"/>
        <w:keepNext w:val="0"/>
        <w:widowControl w:val="0"/>
        <w:jc w:val="center"/>
        <w:rPr>
          <w:rFonts w:cs="Arial"/>
          <w:i w:val="0"/>
          <w:sz w:val="28"/>
          <w:szCs w:val="28"/>
        </w:rPr>
      </w:pPr>
      <w:r w:rsidRPr="006559DD">
        <w:rPr>
          <w:rFonts w:cs="Arial"/>
          <w:i w:val="0"/>
          <w:sz w:val="28"/>
          <w:szCs w:val="28"/>
        </w:rPr>
        <w:t>SERVISNÍ</w:t>
      </w:r>
      <w:r w:rsidR="007B2C5A" w:rsidRPr="006559DD">
        <w:rPr>
          <w:rFonts w:cs="Arial"/>
          <w:i w:val="0"/>
          <w:sz w:val="28"/>
          <w:szCs w:val="28"/>
        </w:rPr>
        <w:t xml:space="preserve"> SMLOUVA</w:t>
      </w:r>
    </w:p>
    <w:p w14:paraId="30C14523" w14:textId="74961840" w:rsidR="00E961A0" w:rsidRPr="006559DD" w:rsidRDefault="00E961A0" w:rsidP="00FB3762">
      <w:pPr>
        <w:widowControl w:val="0"/>
        <w:spacing w:line="276" w:lineRule="auto"/>
        <w:rPr>
          <w:rFonts w:ascii="Arial" w:hAnsi="Arial" w:cs="Arial"/>
          <w:b/>
          <w:bCs/>
        </w:rPr>
      </w:pPr>
    </w:p>
    <w:p w14:paraId="4D608947" w14:textId="3614B56A" w:rsidR="002047C4" w:rsidRPr="006559DD" w:rsidRDefault="009C766B" w:rsidP="002047C4">
      <w:pPr>
        <w:widowControl w:val="0"/>
        <w:rPr>
          <w:rFonts w:ascii="Arial" w:hAnsi="Arial" w:cs="Arial"/>
          <w:b/>
          <w:bCs/>
        </w:rPr>
      </w:pPr>
      <w:r w:rsidRPr="006559DD">
        <w:rPr>
          <w:rFonts w:ascii="Arial" w:hAnsi="Arial" w:cs="Arial"/>
          <w:b/>
          <w:bCs/>
        </w:rPr>
        <w:t xml:space="preserve">Ústav molekulární genetiky AV ČR, </w:t>
      </w:r>
      <w:proofErr w:type="spellStart"/>
      <w:r w:rsidRPr="006559DD">
        <w:rPr>
          <w:rFonts w:ascii="Arial" w:hAnsi="Arial" w:cs="Arial"/>
          <w:b/>
          <w:bCs/>
        </w:rPr>
        <w:t>v.v.i</w:t>
      </w:r>
      <w:proofErr w:type="spellEnd"/>
      <w:r w:rsidRPr="006559DD">
        <w:rPr>
          <w:rFonts w:ascii="Arial" w:hAnsi="Arial" w:cs="Arial"/>
          <w:b/>
          <w:bCs/>
        </w:rPr>
        <w:t>.</w:t>
      </w:r>
    </w:p>
    <w:p w14:paraId="215FF371" w14:textId="49108677" w:rsidR="007265E5" w:rsidRPr="006559DD" w:rsidRDefault="00AC54A3" w:rsidP="00FB3762">
      <w:pPr>
        <w:widowControl w:val="0"/>
        <w:spacing w:line="276" w:lineRule="auto"/>
        <w:rPr>
          <w:rFonts w:ascii="Arial" w:hAnsi="Arial" w:cs="Arial"/>
        </w:rPr>
      </w:pPr>
      <w:r w:rsidRPr="006559DD">
        <w:rPr>
          <w:rFonts w:ascii="Arial" w:hAnsi="Arial" w:cs="Arial"/>
        </w:rPr>
        <w:t>s</w:t>
      </w:r>
      <w:r w:rsidR="00395033" w:rsidRPr="006559DD">
        <w:rPr>
          <w:rFonts w:ascii="Arial" w:hAnsi="Arial" w:cs="Arial"/>
        </w:rPr>
        <w:t>e sídlem:</w:t>
      </w:r>
      <w:r w:rsidR="006F069E" w:rsidRPr="006559DD">
        <w:rPr>
          <w:rFonts w:ascii="Arial" w:hAnsi="Arial" w:cs="Arial"/>
        </w:rPr>
        <w:t xml:space="preserve"> </w:t>
      </w:r>
      <w:r w:rsidR="009345F1">
        <w:rPr>
          <w:rFonts w:ascii="Arial" w:hAnsi="Arial" w:cs="Arial"/>
        </w:rPr>
        <w:t>Vídeňská 1083, 142 0</w:t>
      </w:r>
      <w:r w:rsidR="009C766B" w:rsidRPr="006559DD">
        <w:rPr>
          <w:rFonts w:ascii="Arial" w:hAnsi="Arial" w:cs="Arial"/>
        </w:rPr>
        <w:t>0 Praha 4</w:t>
      </w:r>
      <w:r w:rsidR="003E253C" w:rsidRPr="006559DD">
        <w:rPr>
          <w:rFonts w:ascii="Arial" w:hAnsi="Arial" w:cs="Arial"/>
        </w:rPr>
        <w:tab/>
      </w:r>
      <w:r w:rsidR="00E961A0" w:rsidRPr="006559DD">
        <w:rPr>
          <w:rFonts w:ascii="Arial" w:hAnsi="Arial" w:cs="Arial"/>
        </w:rPr>
        <w:tab/>
      </w:r>
      <w:r w:rsidR="007265E5" w:rsidRPr="006559DD">
        <w:rPr>
          <w:rFonts w:ascii="Arial" w:hAnsi="Arial" w:cs="Arial"/>
        </w:rPr>
        <w:tab/>
      </w:r>
    </w:p>
    <w:p w14:paraId="4B53B852" w14:textId="084F0D24" w:rsidR="00395033" w:rsidRPr="006559DD" w:rsidRDefault="00AC54A3" w:rsidP="00FB3762">
      <w:pPr>
        <w:widowControl w:val="0"/>
        <w:spacing w:line="276" w:lineRule="auto"/>
        <w:rPr>
          <w:rFonts w:ascii="Arial" w:hAnsi="Arial" w:cs="Arial"/>
        </w:rPr>
      </w:pPr>
      <w:r w:rsidRPr="006559DD">
        <w:rPr>
          <w:rFonts w:ascii="Arial" w:hAnsi="Arial" w:cs="Arial"/>
        </w:rPr>
        <w:t>z</w:t>
      </w:r>
      <w:r w:rsidR="000661AC" w:rsidRPr="006559DD">
        <w:rPr>
          <w:rFonts w:ascii="Arial" w:hAnsi="Arial" w:cs="Arial"/>
        </w:rPr>
        <w:t>astoupen</w:t>
      </w:r>
      <w:r w:rsidR="00534E6B" w:rsidRPr="006559DD">
        <w:rPr>
          <w:rFonts w:ascii="Arial" w:hAnsi="Arial" w:cs="Arial"/>
        </w:rPr>
        <w:t>ý</w:t>
      </w:r>
      <w:r w:rsidR="00395033" w:rsidRPr="006559DD">
        <w:rPr>
          <w:rFonts w:ascii="Arial" w:hAnsi="Arial" w:cs="Arial"/>
        </w:rPr>
        <w:t>:</w:t>
      </w:r>
      <w:r w:rsidR="003E253C" w:rsidRPr="006559DD">
        <w:rPr>
          <w:rFonts w:ascii="Arial" w:hAnsi="Arial" w:cs="Arial"/>
        </w:rPr>
        <w:t xml:space="preserve"> </w:t>
      </w:r>
      <w:r w:rsidR="003E253C" w:rsidRPr="006559DD">
        <w:rPr>
          <w:rFonts w:ascii="Arial" w:hAnsi="Arial" w:cs="Arial"/>
        </w:rPr>
        <w:tab/>
      </w:r>
      <w:r w:rsidR="009C766B" w:rsidRPr="006559DD">
        <w:rPr>
          <w:rFonts w:ascii="Arial" w:hAnsi="Arial" w:cs="Arial"/>
        </w:rPr>
        <w:t xml:space="preserve">RNDr. Petr </w:t>
      </w:r>
      <w:proofErr w:type="spellStart"/>
      <w:r w:rsidR="009C766B" w:rsidRPr="006559DD">
        <w:rPr>
          <w:rFonts w:ascii="Arial" w:hAnsi="Arial" w:cs="Arial"/>
        </w:rPr>
        <w:t>Dráber</w:t>
      </w:r>
      <w:proofErr w:type="spellEnd"/>
      <w:r w:rsidR="009C766B" w:rsidRPr="006559DD">
        <w:rPr>
          <w:rFonts w:ascii="Arial" w:hAnsi="Arial" w:cs="Arial"/>
        </w:rPr>
        <w:t>, DrSc., ředitel</w:t>
      </w:r>
      <w:r w:rsidR="00E961A0" w:rsidRPr="006559DD">
        <w:rPr>
          <w:rFonts w:ascii="Arial" w:hAnsi="Arial" w:cs="Arial"/>
        </w:rPr>
        <w:tab/>
      </w:r>
      <w:r w:rsidR="003E253C" w:rsidRPr="006559DD">
        <w:rPr>
          <w:rFonts w:ascii="Arial" w:hAnsi="Arial" w:cs="Arial"/>
        </w:rPr>
        <w:tab/>
      </w:r>
      <w:r w:rsidR="00395033" w:rsidRPr="006559DD">
        <w:rPr>
          <w:rFonts w:ascii="Arial" w:hAnsi="Arial" w:cs="Arial"/>
        </w:rPr>
        <w:tab/>
      </w:r>
    </w:p>
    <w:p w14:paraId="65D306B7" w14:textId="6E5A17F9" w:rsidR="00395033" w:rsidRPr="006559DD" w:rsidRDefault="00395033" w:rsidP="00FB3762">
      <w:pPr>
        <w:widowControl w:val="0"/>
        <w:spacing w:line="276" w:lineRule="auto"/>
        <w:rPr>
          <w:rFonts w:ascii="Arial" w:hAnsi="Arial" w:cs="Arial"/>
        </w:rPr>
      </w:pPr>
      <w:r w:rsidRPr="006559DD">
        <w:rPr>
          <w:rFonts w:ascii="Arial" w:hAnsi="Arial" w:cs="Arial"/>
        </w:rPr>
        <w:t>IČO:</w:t>
      </w:r>
      <w:r w:rsidR="003E253C" w:rsidRPr="006559DD">
        <w:rPr>
          <w:rFonts w:ascii="Arial" w:hAnsi="Arial" w:cs="Arial"/>
        </w:rPr>
        <w:t xml:space="preserve"> </w:t>
      </w:r>
      <w:r w:rsidR="009C766B" w:rsidRPr="006559DD">
        <w:rPr>
          <w:rFonts w:ascii="Arial" w:hAnsi="Arial" w:cs="Arial"/>
        </w:rPr>
        <w:t>68378050</w:t>
      </w:r>
      <w:r w:rsidR="003E253C" w:rsidRPr="006559DD">
        <w:rPr>
          <w:rFonts w:ascii="Arial" w:hAnsi="Arial" w:cs="Arial"/>
        </w:rPr>
        <w:tab/>
      </w:r>
      <w:r w:rsidR="00E961A0" w:rsidRPr="006559DD">
        <w:rPr>
          <w:rFonts w:ascii="Arial" w:hAnsi="Arial" w:cs="Arial"/>
        </w:rPr>
        <w:tab/>
      </w:r>
      <w:r w:rsidR="00E961A0" w:rsidRPr="006559DD">
        <w:rPr>
          <w:rFonts w:ascii="Arial" w:hAnsi="Arial" w:cs="Arial"/>
        </w:rPr>
        <w:tab/>
      </w:r>
      <w:r w:rsidRPr="006559DD">
        <w:rPr>
          <w:rFonts w:ascii="Arial" w:hAnsi="Arial" w:cs="Arial"/>
        </w:rPr>
        <w:tab/>
      </w:r>
    </w:p>
    <w:p w14:paraId="4EE74111" w14:textId="66D89E7A" w:rsidR="003E253C" w:rsidRPr="006559DD" w:rsidRDefault="00452401" w:rsidP="007265E5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006559DD">
        <w:rPr>
          <w:rFonts w:ascii="Arial" w:hAnsi="Arial" w:cs="Arial"/>
          <w:color w:val="000000" w:themeColor="text1"/>
        </w:rPr>
        <w:t>DIČ:</w:t>
      </w:r>
      <w:r w:rsidR="003E253C" w:rsidRPr="006559DD">
        <w:rPr>
          <w:rFonts w:ascii="Arial" w:hAnsi="Arial" w:cs="Arial"/>
          <w:color w:val="000000" w:themeColor="text1"/>
        </w:rPr>
        <w:t xml:space="preserve"> </w:t>
      </w:r>
      <w:r w:rsidR="009C766B" w:rsidRPr="006559DD">
        <w:rPr>
          <w:rFonts w:ascii="Arial" w:hAnsi="Arial" w:cs="Arial"/>
          <w:color w:val="000000" w:themeColor="text1"/>
        </w:rPr>
        <w:t>CZ68378050</w:t>
      </w:r>
      <w:r w:rsidR="003E253C" w:rsidRPr="006559DD">
        <w:rPr>
          <w:rFonts w:ascii="Arial" w:hAnsi="Arial" w:cs="Arial"/>
          <w:color w:val="000000" w:themeColor="text1"/>
        </w:rPr>
        <w:tab/>
      </w:r>
      <w:r w:rsidR="00E961A0" w:rsidRPr="006559DD">
        <w:rPr>
          <w:rFonts w:ascii="Arial" w:hAnsi="Arial" w:cs="Arial"/>
          <w:color w:val="000000" w:themeColor="text1"/>
        </w:rPr>
        <w:tab/>
      </w:r>
      <w:r w:rsidR="00E961A0" w:rsidRPr="006559DD">
        <w:rPr>
          <w:rFonts w:ascii="Arial" w:hAnsi="Arial" w:cs="Arial"/>
          <w:color w:val="000000" w:themeColor="text1"/>
        </w:rPr>
        <w:tab/>
      </w:r>
      <w:r w:rsidR="003E253C" w:rsidRPr="006559DD">
        <w:rPr>
          <w:rFonts w:ascii="Arial" w:hAnsi="Arial" w:cs="Arial"/>
          <w:color w:val="000000" w:themeColor="text1"/>
        </w:rPr>
        <w:tab/>
      </w:r>
    </w:p>
    <w:p w14:paraId="1E2B4226" w14:textId="74E7FC2E" w:rsidR="003E253C" w:rsidRPr="006559DD" w:rsidRDefault="003E253C" w:rsidP="007265E5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006559DD">
        <w:rPr>
          <w:rFonts w:ascii="Arial" w:hAnsi="Arial" w:cs="Arial"/>
          <w:color w:val="000000" w:themeColor="text1"/>
        </w:rPr>
        <w:t xml:space="preserve">bankovní spojení: </w:t>
      </w:r>
      <w:r w:rsidR="009C766B" w:rsidRPr="006559DD">
        <w:rPr>
          <w:rFonts w:ascii="Arial" w:hAnsi="Arial" w:cs="Arial"/>
          <w:color w:val="000000" w:themeColor="text1"/>
        </w:rPr>
        <w:t>Komerční banka, a.s.</w:t>
      </w:r>
      <w:r w:rsidRPr="006559DD">
        <w:rPr>
          <w:rFonts w:ascii="Arial" w:hAnsi="Arial" w:cs="Arial"/>
          <w:color w:val="000000" w:themeColor="text1"/>
        </w:rPr>
        <w:tab/>
      </w:r>
    </w:p>
    <w:p w14:paraId="4556A72D" w14:textId="054B21A7" w:rsidR="00E961A0" w:rsidRPr="006559DD" w:rsidRDefault="009C766B" w:rsidP="007265E5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006559DD">
        <w:rPr>
          <w:rFonts w:ascii="Arial" w:hAnsi="Arial" w:cs="Arial"/>
          <w:color w:val="000000" w:themeColor="text1"/>
        </w:rPr>
        <w:t>číslo účtu: 19-8482430287/0100</w:t>
      </w:r>
      <w:r w:rsidR="003E253C" w:rsidRPr="006559DD">
        <w:rPr>
          <w:rFonts w:ascii="Arial" w:hAnsi="Arial" w:cs="Arial"/>
          <w:color w:val="000000" w:themeColor="text1"/>
        </w:rPr>
        <w:tab/>
      </w:r>
      <w:r w:rsidR="003E253C" w:rsidRPr="006559DD">
        <w:rPr>
          <w:rFonts w:ascii="Arial" w:hAnsi="Arial" w:cs="Arial"/>
          <w:color w:val="000000" w:themeColor="text1"/>
        </w:rPr>
        <w:tab/>
      </w:r>
    </w:p>
    <w:p w14:paraId="2E30B4EB" w14:textId="1A3C6938" w:rsidR="00452401" w:rsidRPr="006559DD" w:rsidRDefault="009C766B" w:rsidP="007265E5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006559DD">
        <w:rPr>
          <w:rFonts w:ascii="Arial" w:hAnsi="Arial" w:cs="Arial"/>
          <w:color w:val="000000" w:themeColor="text1"/>
        </w:rPr>
        <w:t>ID datové schránky</w:t>
      </w:r>
      <w:r w:rsidR="00E961A0" w:rsidRPr="006559DD">
        <w:rPr>
          <w:rFonts w:ascii="Arial" w:hAnsi="Arial" w:cs="Arial"/>
          <w:color w:val="000000" w:themeColor="text1"/>
        </w:rPr>
        <w:t>:</w:t>
      </w:r>
      <w:r w:rsidRPr="006559DD">
        <w:rPr>
          <w:rFonts w:ascii="Arial" w:hAnsi="Arial" w:cs="Arial"/>
          <w:color w:val="000000" w:themeColor="text1"/>
        </w:rPr>
        <w:t xml:space="preserve"> 5h4nxm4</w:t>
      </w:r>
      <w:r w:rsidR="00E961A0" w:rsidRPr="006559DD">
        <w:rPr>
          <w:rFonts w:ascii="Arial" w:hAnsi="Arial" w:cs="Arial"/>
          <w:color w:val="000000" w:themeColor="text1"/>
        </w:rPr>
        <w:t xml:space="preserve"> </w:t>
      </w:r>
      <w:r w:rsidR="00E961A0" w:rsidRPr="006559DD">
        <w:rPr>
          <w:rFonts w:ascii="Arial" w:hAnsi="Arial" w:cs="Arial"/>
          <w:color w:val="000000" w:themeColor="text1"/>
        </w:rPr>
        <w:tab/>
      </w:r>
      <w:r w:rsidR="00E961A0" w:rsidRPr="006559DD">
        <w:rPr>
          <w:rFonts w:ascii="Arial" w:hAnsi="Arial" w:cs="Arial"/>
          <w:color w:val="000000" w:themeColor="text1"/>
        </w:rPr>
        <w:tab/>
      </w:r>
      <w:r w:rsidR="00452401" w:rsidRPr="006559DD">
        <w:rPr>
          <w:rFonts w:ascii="Arial" w:hAnsi="Arial" w:cs="Arial"/>
          <w:color w:val="000000" w:themeColor="text1"/>
        </w:rPr>
        <w:tab/>
      </w:r>
    </w:p>
    <w:p w14:paraId="66F539A6" w14:textId="36BC8158" w:rsidR="007B2C5A" w:rsidRPr="006559DD" w:rsidRDefault="007B2C5A" w:rsidP="00FB3762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(dále jen „</w:t>
      </w:r>
      <w:r w:rsidR="00C8189A" w:rsidRPr="006559DD">
        <w:rPr>
          <w:rFonts w:ascii="Arial" w:hAnsi="Arial" w:cs="Arial"/>
          <w:b/>
          <w:bCs/>
        </w:rPr>
        <w:t>objednatel</w:t>
      </w:r>
      <w:r w:rsidRPr="006559DD">
        <w:rPr>
          <w:rFonts w:ascii="Arial" w:hAnsi="Arial" w:cs="Arial"/>
        </w:rPr>
        <w:t>“)</w:t>
      </w:r>
    </w:p>
    <w:p w14:paraId="68B188EB" w14:textId="77777777" w:rsidR="00FB154C" w:rsidRPr="006559DD" w:rsidRDefault="00FB154C" w:rsidP="008D0F2F">
      <w:pPr>
        <w:pStyle w:val="dka"/>
        <w:jc w:val="both"/>
        <w:rPr>
          <w:rFonts w:ascii="Arial" w:hAnsi="Arial" w:cs="Arial"/>
          <w:b/>
        </w:rPr>
      </w:pPr>
    </w:p>
    <w:p w14:paraId="7DDE839F" w14:textId="77777777" w:rsidR="007B2C5A" w:rsidRPr="006559DD" w:rsidRDefault="007B2C5A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a</w:t>
      </w:r>
    </w:p>
    <w:p w14:paraId="46841526" w14:textId="78BAEE5F" w:rsidR="007B2C5A" w:rsidRPr="006559DD" w:rsidRDefault="007B2C5A" w:rsidP="008D0F2F">
      <w:pPr>
        <w:widowControl w:val="0"/>
        <w:rPr>
          <w:rFonts w:ascii="Arial" w:hAnsi="Arial" w:cs="Arial"/>
          <w:bCs/>
        </w:rPr>
      </w:pPr>
    </w:p>
    <w:p w14:paraId="542C35B6" w14:textId="5D0706D1" w:rsidR="007B2C5A" w:rsidRPr="006559DD" w:rsidRDefault="00094D22" w:rsidP="00FB3762">
      <w:pPr>
        <w:widowControl w:val="0"/>
        <w:rPr>
          <w:rFonts w:ascii="Arial" w:hAnsi="Arial" w:cs="Arial"/>
          <w:b/>
          <w:bCs/>
        </w:rPr>
      </w:pPr>
      <w:proofErr w:type="spellStart"/>
      <w:r w:rsidRPr="006559DD">
        <w:rPr>
          <w:rFonts w:ascii="Arial" w:hAnsi="Arial" w:cs="Arial"/>
          <w:b/>
          <w:bCs/>
        </w:rPr>
        <w:t>GeneTiCA</w:t>
      </w:r>
      <w:proofErr w:type="spellEnd"/>
      <w:r w:rsidRPr="006559DD">
        <w:rPr>
          <w:rFonts w:ascii="Arial" w:hAnsi="Arial" w:cs="Arial"/>
          <w:b/>
          <w:bCs/>
        </w:rPr>
        <w:t xml:space="preserve"> s.r.o.</w:t>
      </w:r>
    </w:p>
    <w:p w14:paraId="3F1557F7" w14:textId="3C8B14A2" w:rsidR="007B2C5A" w:rsidRPr="006559DD" w:rsidRDefault="00FC715A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se sídlem:</w:t>
      </w:r>
      <w:r w:rsidR="00897200" w:rsidRPr="006559DD">
        <w:rPr>
          <w:rFonts w:ascii="Arial" w:hAnsi="Arial" w:cs="Arial"/>
          <w:lang w:eastAsia="en-GB"/>
        </w:rPr>
        <w:t xml:space="preserve"> </w:t>
      </w:r>
      <w:r w:rsidR="00755E84" w:rsidRPr="006559DD">
        <w:rPr>
          <w:rFonts w:ascii="Arial" w:hAnsi="Arial" w:cs="Arial"/>
          <w:lang w:eastAsia="en-GB"/>
        </w:rPr>
        <w:tab/>
      </w:r>
      <w:r w:rsidR="00755E84" w:rsidRPr="006559DD">
        <w:rPr>
          <w:rFonts w:ascii="Arial" w:hAnsi="Arial" w:cs="Arial"/>
          <w:lang w:eastAsia="en-GB"/>
        </w:rPr>
        <w:tab/>
      </w:r>
      <w:r w:rsidR="005C5652" w:rsidRPr="006559DD">
        <w:rPr>
          <w:rFonts w:ascii="Arial" w:hAnsi="Arial" w:cs="Arial"/>
          <w:lang w:eastAsia="en-GB"/>
        </w:rPr>
        <w:t>Služeb 3056/4, 108 00 Praha 10</w:t>
      </w:r>
      <w:r w:rsidR="007B2C5A" w:rsidRPr="006559DD">
        <w:rPr>
          <w:rFonts w:ascii="Arial" w:hAnsi="Arial" w:cs="Arial"/>
        </w:rPr>
        <w:tab/>
      </w:r>
      <w:r w:rsidR="007B2C5A" w:rsidRPr="006559DD">
        <w:rPr>
          <w:rFonts w:ascii="Arial" w:hAnsi="Arial" w:cs="Arial"/>
        </w:rPr>
        <w:tab/>
      </w:r>
    </w:p>
    <w:p w14:paraId="30DC7832" w14:textId="2D29E3F2" w:rsidR="007B2C5A" w:rsidRPr="006559DD" w:rsidRDefault="007B2C5A" w:rsidP="008D0F2F">
      <w:pPr>
        <w:pStyle w:val="Zhlav"/>
        <w:widowControl w:val="0"/>
        <w:tabs>
          <w:tab w:val="clear" w:pos="4536"/>
          <w:tab w:val="clear" w:pos="9072"/>
        </w:tabs>
        <w:rPr>
          <w:rFonts w:cs="Arial"/>
          <w:sz w:val="24"/>
          <w:szCs w:val="24"/>
        </w:rPr>
      </w:pPr>
      <w:r w:rsidRPr="006559DD">
        <w:rPr>
          <w:rFonts w:cs="Arial"/>
          <w:sz w:val="24"/>
          <w:szCs w:val="24"/>
        </w:rPr>
        <w:t>zapsaná</w:t>
      </w:r>
      <w:r w:rsidR="00012175" w:rsidRPr="006559DD">
        <w:rPr>
          <w:rFonts w:cs="Arial"/>
          <w:sz w:val="24"/>
          <w:szCs w:val="24"/>
        </w:rPr>
        <w:t>:</w:t>
      </w:r>
      <w:r w:rsidR="00012175" w:rsidRPr="006559DD">
        <w:rPr>
          <w:rFonts w:cs="Arial"/>
          <w:sz w:val="24"/>
          <w:szCs w:val="24"/>
        </w:rPr>
        <w:tab/>
      </w:r>
      <w:r w:rsidR="00897200" w:rsidRPr="006559DD">
        <w:rPr>
          <w:rFonts w:cs="Arial"/>
          <w:sz w:val="24"/>
          <w:szCs w:val="24"/>
        </w:rPr>
        <w:t xml:space="preserve">  </w:t>
      </w:r>
      <w:r w:rsidR="00755E84" w:rsidRPr="006559DD">
        <w:rPr>
          <w:rFonts w:cs="Arial"/>
          <w:sz w:val="24"/>
          <w:szCs w:val="24"/>
        </w:rPr>
        <w:tab/>
      </w:r>
      <w:r w:rsidR="005C5652" w:rsidRPr="006559DD">
        <w:rPr>
          <w:rFonts w:cs="Arial"/>
          <w:sz w:val="24"/>
          <w:szCs w:val="24"/>
        </w:rPr>
        <w:t>Městský soud Praha, oddíl C vložka 54529</w:t>
      </w:r>
      <w:r w:rsidR="00E04F6F" w:rsidRPr="006559DD">
        <w:rPr>
          <w:rFonts w:cs="Arial"/>
          <w:sz w:val="24"/>
          <w:szCs w:val="24"/>
        </w:rPr>
        <w:tab/>
      </w:r>
    </w:p>
    <w:p w14:paraId="6FC25643" w14:textId="2731111E" w:rsidR="000375ED" w:rsidRPr="006559DD" w:rsidRDefault="00376F62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zastoupená</w:t>
      </w:r>
      <w:r w:rsidR="00142354" w:rsidRPr="006559DD">
        <w:rPr>
          <w:rFonts w:ascii="Arial" w:hAnsi="Arial" w:cs="Arial"/>
        </w:rPr>
        <w:t>:</w:t>
      </w:r>
      <w:r w:rsidR="007B2C5A" w:rsidRPr="006559DD">
        <w:rPr>
          <w:rFonts w:ascii="Arial" w:hAnsi="Arial" w:cs="Arial"/>
        </w:rPr>
        <w:tab/>
      </w:r>
      <w:r w:rsidR="00142354" w:rsidRPr="006559DD">
        <w:rPr>
          <w:rFonts w:ascii="Arial" w:hAnsi="Arial" w:cs="Arial"/>
        </w:rPr>
        <w:tab/>
      </w:r>
      <w:proofErr w:type="spellStart"/>
      <w:r w:rsidR="00FE25AB">
        <w:rPr>
          <w:rFonts w:ascii="Arial" w:hAnsi="Arial" w:cs="Arial"/>
        </w:rPr>
        <w:t>xxx</w:t>
      </w:r>
      <w:proofErr w:type="spellEnd"/>
      <w:r w:rsidR="005918B1" w:rsidRPr="006559DD">
        <w:rPr>
          <w:rFonts w:ascii="Arial" w:hAnsi="Arial" w:cs="Arial"/>
        </w:rPr>
        <w:t>, jednatelem společnosti</w:t>
      </w:r>
    </w:p>
    <w:p w14:paraId="1F80F00E" w14:textId="3B9112F3" w:rsidR="007B2C5A" w:rsidRPr="006559DD" w:rsidRDefault="00FC715A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IČ:</w:t>
      </w:r>
      <w:r w:rsidR="007B2C5A" w:rsidRPr="006559DD">
        <w:rPr>
          <w:rFonts w:ascii="Arial" w:hAnsi="Arial" w:cs="Arial"/>
        </w:rPr>
        <w:tab/>
      </w:r>
      <w:r w:rsidR="007B2C5A" w:rsidRPr="006559DD">
        <w:rPr>
          <w:rFonts w:ascii="Arial" w:hAnsi="Arial" w:cs="Arial"/>
        </w:rPr>
        <w:tab/>
      </w:r>
      <w:r w:rsidR="007B2C5A" w:rsidRPr="006559DD">
        <w:rPr>
          <w:rFonts w:ascii="Arial" w:hAnsi="Arial" w:cs="Arial"/>
        </w:rPr>
        <w:tab/>
      </w:r>
      <w:r w:rsidR="005C5652" w:rsidRPr="006559DD">
        <w:rPr>
          <w:rFonts w:ascii="Arial" w:hAnsi="Arial" w:cs="Arial"/>
          <w:lang w:eastAsia="en-GB"/>
        </w:rPr>
        <w:t>25609378</w:t>
      </w:r>
    </w:p>
    <w:p w14:paraId="30861570" w14:textId="4790C666" w:rsidR="007B2C5A" w:rsidRPr="006559DD" w:rsidRDefault="00FC715A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DIČ:</w:t>
      </w:r>
      <w:r w:rsidR="007B2C5A" w:rsidRPr="006559DD">
        <w:rPr>
          <w:rFonts w:ascii="Arial" w:hAnsi="Arial" w:cs="Arial"/>
        </w:rPr>
        <w:tab/>
      </w:r>
      <w:r w:rsidR="007B2C5A" w:rsidRPr="006559DD">
        <w:rPr>
          <w:rFonts w:ascii="Arial" w:hAnsi="Arial" w:cs="Arial"/>
        </w:rPr>
        <w:tab/>
      </w:r>
      <w:r w:rsidR="007B2C5A" w:rsidRPr="006559DD">
        <w:rPr>
          <w:rFonts w:ascii="Arial" w:hAnsi="Arial" w:cs="Arial"/>
        </w:rPr>
        <w:tab/>
      </w:r>
      <w:r w:rsidR="005C5652" w:rsidRPr="006559DD">
        <w:rPr>
          <w:rFonts w:ascii="Arial" w:hAnsi="Arial" w:cs="Arial"/>
          <w:lang w:eastAsia="en-GB"/>
        </w:rPr>
        <w:t>CZ25609378</w:t>
      </w:r>
    </w:p>
    <w:p w14:paraId="22F1470D" w14:textId="752CF9A7" w:rsidR="00286C0E" w:rsidRPr="006559DD" w:rsidRDefault="00AC54A3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b</w:t>
      </w:r>
      <w:r w:rsidR="00286C0E" w:rsidRPr="006559DD">
        <w:rPr>
          <w:rFonts w:ascii="Arial" w:hAnsi="Arial" w:cs="Arial"/>
        </w:rPr>
        <w:t>ankovní spojení:</w:t>
      </w:r>
      <w:r w:rsidR="00286C0E" w:rsidRPr="006559DD">
        <w:rPr>
          <w:rFonts w:ascii="Arial" w:hAnsi="Arial" w:cs="Arial"/>
        </w:rPr>
        <w:tab/>
      </w:r>
      <w:proofErr w:type="spellStart"/>
      <w:r w:rsidR="004F2212" w:rsidRPr="006559DD">
        <w:rPr>
          <w:rFonts w:ascii="Arial" w:hAnsi="Arial" w:cs="Arial"/>
        </w:rPr>
        <w:t>UniCredit</w:t>
      </w:r>
      <w:proofErr w:type="spellEnd"/>
      <w:r w:rsidR="004F2212" w:rsidRPr="006559DD">
        <w:rPr>
          <w:rFonts w:ascii="Arial" w:hAnsi="Arial" w:cs="Arial"/>
        </w:rPr>
        <w:t xml:space="preserve"> Bank Czech Republic and Slovakia, a.s.</w:t>
      </w:r>
    </w:p>
    <w:p w14:paraId="27C3ADBC" w14:textId="1249056A" w:rsidR="00286C0E" w:rsidRPr="006559DD" w:rsidRDefault="00286C0E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IBAN:</w:t>
      </w:r>
      <w:r w:rsidRPr="006559DD">
        <w:rPr>
          <w:rFonts w:ascii="Arial" w:hAnsi="Arial" w:cs="Arial"/>
        </w:rPr>
        <w:tab/>
      </w:r>
      <w:r w:rsidRPr="006559DD">
        <w:rPr>
          <w:rFonts w:ascii="Arial" w:hAnsi="Arial" w:cs="Arial"/>
        </w:rPr>
        <w:tab/>
      </w:r>
      <w:r w:rsidRPr="006559DD">
        <w:rPr>
          <w:rFonts w:ascii="Arial" w:hAnsi="Arial" w:cs="Arial"/>
        </w:rPr>
        <w:tab/>
      </w:r>
      <w:r w:rsidR="00874892" w:rsidRPr="006559DD">
        <w:rPr>
          <w:rFonts w:ascii="Arial" w:hAnsi="Arial" w:cs="Arial"/>
        </w:rPr>
        <w:t>CZ2627000000001388101434</w:t>
      </w:r>
    </w:p>
    <w:p w14:paraId="18ECBEC5" w14:textId="22DE5E01" w:rsidR="007B2C5A" w:rsidRPr="006559DD" w:rsidRDefault="00286C0E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SWIFT:</w:t>
      </w:r>
      <w:r w:rsidRPr="006559DD">
        <w:rPr>
          <w:rFonts w:ascii="Arial" w:hAnsi="Arial" w:cs="Arial"/>
        </w:rPr>
        <w:tab/>
      </w:r>
      <w:r w:rsidRPr="006559DD">
        <w:rPr>
          <w:rFonts w:ascii="Arial" w:hAnsi="Arial" w:cs="Arial"/>
        </w:rPr>
        <w:tab/>
      </w:r>
      <w:r w:rsidR="00DC212F" w:rsidRPr="006559DD">
        <w:rPr>
          <w:rFonts w:ascii="Arial" w:hAnsi="Arial" w:cs="Arial"/>
        </w:rPr>
        <w:t>BACXCZPP</w:t>
      </w:r>
      <w:r w:rsidR="00DC212F" w:rsidRPr="006559DD" w:rsidDel="00DC212F">
        <w:rPr>
          <w:rFonts w:ascii="Arial" w:hAnsi="Arial" w:cs="Arial"/>
        </w:rPr>
        <w:t xml:space="preserve"> </w:t>
      </w:r>
    </w:p>
    <w:p w14:paraId="55F21FDD" w14:textId="029F6290" w:rsidR="007B2C5A" w:rsidRPr="006559DD" w:rsidRDefault="007B2C5A" w:rsidP="008D0F2F">
      <w:pPr>
        <w:pStyle w:val="dka"/>
        <w:rPr>
          <w:rFonts w:ascii="Arial" w:hAnsi="Arial" w:cs="Arial"/>
          <w:color w:val="auto"/>
        </w:rPr>
      </w:pPr>
      <w:r w:rsidRPr="006559DD">
        <w:rPr>
          <w:rFonts w:ascii="Arial" w:hAnsi="Arial" w:cs="Arial"/>
          <w:color w:val="auto"/>
        </w:rPr>
        <w:t xml:space="preserve">e-mail: </w:t>
      </w:r>
      <w:r w:rsidRPr="006559DD">
        <w:rPr>
          <w:rFonts w:ascii="Arial" w:hAnsi="Arial" w:cs="Arial"/>
          <w:color w:val="auto"/>
        </w:rPr>
        <w:tab/>
      </w:r>
      <w:r w:rsidR="00842DB0" w:rsidRPr="006559DD">
        <w:rPr>
          <w:rFonts w:ascii="Arial" w:hAnsi="Arial" w:cs="Arial"/>
          <w:color w:val="auto"/>
          <w:spacing w:val="3"/>
          <w:shd w:val="clear" w:color="auto" w:fill="FFFFFF"/>
        </w:rPr>
        <w:t xml:space="preserve"> </w:t>
      </w:r>
      <w:r w:rsidR="00FE25AB">
        <w:rPr>
          <w:rFonts w:ascii="Arial" w:hAnsi="Arial" w:cs="Arial"/>
          <w:color w:val="auto"/>
          <w:spacing w:val="3"/>
          <w:shd w:val="clear" w:color="auto" w:fill="FFFFFF"/>
        </w:rPr>
        <w:t xml:space="preserve">          </w:t>
      </w:r>
      <w:proofErr w:type="spellStart"/>
      <w:r w:rsidR="00FE25AB">
        <w:rPr>
          <w:rFonts w:ascii="Arial" w:hAnsi="Arial" w:cs="Arial"/>
          <w:color w:val="auto"/>
          <w:spacing w:val="3"/>
          <w:shd w:val="clear" w:color="auto" w:fill="FFFFFF"/>
        </w:rPr>
        <w:t>xxx</w:t>
      </w:r>
      <w:proofErr w:type="spellEnd"/>
      <w:r w:rsidR="00FE25AB">
        <w:rPr>
          <w:rFonts w:ascii="Arial" w:hAnsi="Arial" w:cs="Arial"/>
          <w:color w:val="auto"/>
          <w:spacing w:val="3"/>
          <w:shd w:val="clear" w:color="auto" w:fill="FFFFFF"/>
        </w:rPr>
        <w:t xml:space="preserve">   </w:t>
      </w:r>
    </w:p>
    <w:p w14:paraId="2E6BFFF1" w14:textId="18E368DB" w:rsidR="007B2C5A" w:rsidRPr="006559DD" w:rsidRDefault="007B2C5A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(dále jen „</w:t>
      </w:r>
      <w:r w:rsidR="009A0166" w:rsidRPr="006559DD">
        <w:rPr>
          <w:rFonts w:ascii="Arial" w:hAnsi="Arial" w:cs="Arial"/>
          <w:b/>
          <w:bCs/>
        </w:rPr>
        <w:t>dodavatel</w:t>
      </w:r>
      <w:r w:rsidRPr="006559DD">
        <w:rPr>
          <w:rFonts w:ascii="Arial" w:hAnsi="Arial" w:cs="Arial"/>
        </w:rPr>
        <w:t>“)</w:t>
      </w:r>
    </w:p>
    <w:p w14:paraId="47DD1D15" w14:textId="58C328F1" w:rsidR="00181789" w:rsidRPr="006559DD" w:rsidRDefault="001971DE" w:rsidP="008D0F2F">
      <w:pPr>
        <w:widowControl w:val="0"/>
        <w:rPr>
          <w:rFonts w:ascii="Arial" w:hAnsi="Arial" w:cs="Arial"/>
        </w:rPr>
      </w:pPr>
      <w:r w:rsidRPr="006559DD">
        <w:rPr>
          <w:rFonts w:ascii="Arial" w:hAnsi="Arial" w:cs="Arial"/>
        </w:rPr>
        <w:t>(</w:t>
      </w:r>
      <w:r w:rsidR="00181789" w:rsidRPr="006559DD">
        <w:rPr>
          <w:rFonts w:ascii="Arial" w:hAnsi="Arial" w:cs="Arial"/>
        </w:rPr>
        <w:t>objednatel a dodavatel dále spolu jen „</w:t>
      </w:r>
      <w:r w:rsidR="00181789" w:rsidRPr="006559DD">
        <w:rPr>
          <w:rFonts w:ascii="Arial" w:hAnsi="Arial" w:cs="Arial"/>
          <w:b/>
        </w:rPr>
        <w:t>smluvní strany</w:t>
      </w:r>
      <w:r w:rsidR="00181789" w:rsidRPr="006559DD">
        <w:rPr>
          <w:rFonts w:ascii="Arial" w:hAnsi="Arial" w:cs="Arial"/>
        </w:rPr>
        <w:t>“ nebo jednotlivě „</w:t>
      </w:r>
      <w:r w:rsidR="00181789" w:rsidRPr="006559DD">
        <w:rPr>
          <w:rFonts w:ascii="Arial" w:hAnsi="Arial" w:cs="Arial"/>
          <w:b/>
        </w:rPr>
        <w:t>smluvní strana</w:t>
      </w:r>
      <w:r w:rsidR="00181789" w:rsidRPr="006559DD">
        <w:rPr>
          <w:rFonts w:ascii="Arial" w:hAnsi="Arial" w:cs="Arial"/>
        </w:rPr>
        <w:t>“</w:t>
      </w:r>
      <w:r w:rsidRPr="006559DD">
        <w:rPr>
          <w:rFonts w:ascii="Arial" w:hAnsi="Arial" w:cs="Arial"/>
        </w:rPr>
        <w:t>)</w:t>
      </w:r>
    </w:p>
    <w:p w14:paraId="51A4C6F1" w14:textId="467FE1D7" w:rsidR="00452401" w:rsidRPr="006559DD" w:rsidRDefault="00452401" w:rsidP="00FB3762">
      <w:pPr>
        <w:widowControl w:val="0"/>
        <w:rPr>
          <w:rFonts w:ascii="Arial" w:hAnsi="Arial" w:cs="Arial"/>
        </w:rPr>
      </w:pPr>
    </w:p>
    <w:p w14:paraId="6B74D558" w14:textId="6F407B28" w:rsidR="00452401" w:rsidRPr="006559DD" w:rsidRDefault="00EF4DD6" w:rsidP="00EF4DD6">
      <w:pPr>
        <w:widowControl w:val="0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S</w:t>
      </w:r>
      <w:r w:rsidR="00452401" w:rsidRPr="006559DD">
        <w:rPr>
          <w:rFonts w:ascii="Arial" w:hAnsi="Arial" w:cs="Arial"/>
        </w:rPr>
        <w:t xml:space="preserve">mluvní strany uzavírají podle ustanovení § </w:t>
      </w:r>
      <w:r w:rsidR="00BD014E" w:rsidRPr="006559DD">
        <w:rPr>
          <w:rFonts w:ascii="Arial" w:hAnsi="Arial" w:cs="Arial"/>
        </w:rPr>
        <w:t xml:space="preserve">1746 odst. 2 zákona č. 89/2012 Sb., občanský zákoník, </w:t>
      </w:r>
      <w:r w:rsidR="00452401" w:rsidRPr="006559DD">
        <w:rPr>
          <w:rFonts w:ascii="Arial" w:hAnsi="Arial" w:cs="Arial"/>
        </w:rPr>
        <w:t>ve znění jeho pozdějších předpisů (dále jen „</w:t>
      </w:r>
      <w:r w:rsidR="00452401" w:rsidRPr="006559DD">
        <w:rPr>
          <w:rFonts w:ascii="Arial" w:hAnsi="Arial" w:cs="Arial"/>
          <w:b/>
        </w:rPr>
        <w:t>ob</w:t>
      </w:r>
      <w:r w:rsidR="00BD014E" w:rsidRPr="006559DD">
        <w:rPr>
          <w:rFonts w:ascii="Arial" w:hAnsi="Arial" w:cs="Arial"/>
          <w:b/>
        </w:rPr>
        <w:t xml:space="preserve">čanský </w:t>
      </w:r>
      <w:r w:rsidR="00452401" w:rsidRPr="006559DD">
        <w:rPr>
          <w:rFonts w:ascii="Arial" w:hAnsi="Arial" w:cs="Arial"/>
          <w:b/>
        </w:rPr>
        <w:t>zákoník</w:t>
      </w:r>
      <w:r w:rsidR="00452401" w:rsidRPr="006559DD">
        <w:rPr>
          <w:rFonts w:ascii="Arial" w:hAnsi="Arial" w:cs="Arial"/>
        </w:rPr>
        <w:t xml:space="preserve">“) tuto </w:t>
      </w:r>
      <w:r w:rsidR="00452401" w:rsidRPr="006559DD">
        <w:rPr>
          <w:rFonts w:ascii="Arial" w:hAnsi="Arial" w:cs="Arial"/>
          <w:i/>
        </w:rPr>
        <w:t>Servisní smlouvu</w:t>
      </w:r>
      <w:r w:rsidR="00452401" w:rsidRPr="006559DD">
        <w:rPr>
          <w:rFonts w:ascii="Arial" w:hAnsi="Arial" w:cs="Arial"/>
        </w:rPr>
        <w:t xml:space="preserve"> (dále jen „</w:t>
      </w:r>
      <w:r w:rsidR="00452401" w:rsidRPr="006559DD">
        <w:rPr>
          <w:rFonts w:ascii="Arial" w:hAnsi="Arial" w:cs="Arial"/>
          <w:b/>
        </w:rPr>
        <w:t>smlouva</w:t>
      </w:r>
      <w:r w:rsidR="00452401" w:rsidRPr="006559DD">
        <w:rPr>
          <w:rFonts w:ascii="Arial" w:hAnsi="Arial" w:cs="Arial"/>
        </w:rPr>
        <w:t>“):</w:t>
      </w:r>
    </w:p>
    <w:p w14:paraId="2AAFD8C7" w14:textId="6593BC90" w:rsidR="007B2C5A" w:rsidRPr="006559DD" w:rsidRDefault="007B2C5A" w:rsidP="008D0F2F">
      <w:pPr>
        <w:widowControl w:val="0"/>
        <w:jc w:val="both"/>
        <w:rPr>
          <w:rFonts w:ascii="Arial" w:hAnsi="Arial" w:cs="Arial"/>
        </w:rPr>
      </w:pPr>
    </w:p>
    <w:p w14:paraId="6FB5C2FE" w14:textId="77777777" w:rsidR="007470C7" w:rsidRPr="006559DD" w:rsidRDefault="007470C7" w:rsidP="008D0F2F">
      <w:pPr>
        <w:widowControl w:val="0"/>
        <w:jc w:val="both"/>
        <w:rPr>
          <w:rFonts w:ascii="Arial" w:hAnsi="Arial" w:cs="Arial"/>
        </w:rPr>
      </w:pPr>
    </w:p>
    <w:p w14:paraId="371C0364" w14:textId="2EF9200F" w:rsidR="009A0166" w:rsidRPr="006559DD" w:rsidRDefault="009A0166" w:rsidP="008D0F2F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cs="Arial"/>
          <w:b/>
          <w:bCs/>
          <w:sz w:val="24"/>
          <w:szCs w:val="24"/>
        </w:rPr>
      </w:pPr>
      <w:r w:rsidRPr="006559DD">
        <w:rPr>
          <w:rFonts w:cs="Arial"/>
          <w:b/>
          <w:bCs/>
          <w:sz w:val="24"/>
          <w:szCs w:val="24"/>
        </w:rPr>
        <w:t>čl. I</w:t>
      </w:r>
    </w:p>
    <w:p w14:paraId="48BAE4ED" w14:textId="45C79FFF" w:rsidR="009A0166" w:rsidRPr="006559DD" w:rsidRDefault="00C8577D" w:rsidP="008D0F2F">
      <w:pPr>
        <w:widowControl w:val="0"/>
        <w:jc w:val="center"/>
        <w:rPr>
          <w:rFonts w:ascii="Arial" w:hAnsi="Arial" w:cs="Arial"/>
          <w:b/>
        </w:rPr>
      </w:pPr>
      <w:r w:rsidRPr="006559DD">
        <w:rPr>
          <w:rFonts w:ascii="Arial" w:hAnsi="Arial" w:cs="Arial"/>
          <w:b/>
          <w:bCs/>
        </w:rPr>
        <w:t xml:space="preserve"> </w:t>
      </w:r>
      <w:r w:rsidR="009A0166" w:rsidRPr="006559DD">
        <w:rPr>
          <w:rFonts w:ascii="Arial" w:hAnsi="Arial" w:cs="Arial"/>
          <w:b/>
          <w:bCs/>
        </w:rPr>
        <w:t>Předmět smlouvy</w:t>
      </w:r>
    </w:p>
    <w:p w14:paraId="44ED2A85" w14:textId="77777777" w:rsidR="009A0166" w:rsidRPr="006559DD" w:rsidRDefault="009A0166" w:rsidP="008D0F2F">
      <w:pPr>
        <w:widowControl w:val="0"/>
        <w:jc w:val="both"/>
        <w:rPr>
          <w:rFonts w:ascii="Arial" w:hAnsi="Arial" w:cs="Arial"/>
        </w:rPr>
      </w:pPr>
    </w:p>
    <w:p w14:paraId="56EABB09" w14:textId="65D28555" w:rsidR="0084104B" w:rsidRPr="006559DD" w:rsidRDefault="001C23ED" w:rsidP="006F069E">
      <w:pPr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Objednatel je vlastníkem </w:t>
      </w:r>
      <w:r w:rsidR="00B518C0" w:rsidRPr="006559DD">
        <w:rPr>
          <w:rFonts w:ascii="Arial" w:hAnsi="Arial" w:cs="Arial"/>
        </w:rPr>
        <w:t>zařízení</w:t>
      </w:r>
      <w:r w:rsidRPr="006559DD">
        <w:rPr>
          <w:rFonts w:ascii="Arial" w:hAnsi="Arial" w:cs="Arial"/>
        </w:rPr>
        <w:t xml:space="preserve"> </w:t>
      </w:r>
      <w:proofErr w:type="spellStart"/>
      <w:r w:rsidR="00FA157E" w:rsidRPr="006559DD">
        <w:rPr>
          <w:rFonts w:ascii="Arial" w:hAnsi="Arial" w:cs="Arial"/>
        </w:rPr>
        <w:t>Illumina</w:t>
      </w:r>
      <w:proofErr w:type="spellEnd"/>
      <w:r w:rsidR="005B573B" w:rsidRPr="006559DD">
        <w:rPr>
          <w:rFonts w:ascii="Arial" w:hAnsi="Arial" w:cs="Arial"/>
          <w:color w:val="FF0000"/>
        </w:rPr>
        <w:t xml:space="preserve"> </w:t>
      </w:r>
      <w:proofErr w:type="spellStart"/>
      <w:r w:rsidR="002047C4" w:rsidRPr="006559DD">
        <w:rPr>
          <w:rFonts w:ascii="Arial" w:hAnsi="Arial" w:cs="Arial"/>
        </w:rPr>
        <w:t>NextSeq</w:t>
      </w:r>
      <w:proofErr w:type="spellEnd"/>
      <w:r w:rsidR="002047C4" w:rsidRPr="006559DD">
        <w:rPr>
          <w:rFonts w:ascii="Arial" w:hAnsi="Arial" w:cs="Arial"/>
        </w:rPr>
        <w:t xml:space="preserve"> 2000</w:t>
      </w:r>
      <w:r w:rsidR="006F069E" w:rsidRPr="006559DD">
        <w:rPr>
          <w:rFonts w:ascii="Arial" w:hAnsi="Arial" w:cs="Arial"/>
          <w:color w:val="FF0000"/>
        </w:rPr>
        <w:t xml:space="preserve"> </w:t>
      </w:r>
      <w:r w:rsidRPr="006559DD">
        <w:rPr>
          <w:rFonts w:ascii="Arial" w:hAnsi="Arial" w:cs="Arial"/>
        </w:rPr>
        <w:t>výrobní číslo:</w:t>
      </w:r>
      <w:r w:rsidR="002047C4" w:rsidRPr="006559DD">
        <w:rPr>
          <w:rFonts w:ascii="Arial" w:hAnsi="Arial" w:cs="Arial"/>
        </w:rPr>
        <w:t xml:space="preserve"> VH01079</w:t>
      </w:r>
      <w:r w:rsidR="00DC582D" w:rsidRPr="006559DD">
        <w:rPr>
          <w:rFonts w:ascii="Arial" w:hAnsi="Arial" w:cs="Arial"/>
        </w:rPr>
        <w:t xml:space="preserve"> (dále také jen jako „</w:t>
      </w:r>
      <w:r w:rsidR="00DC582D" w:rsidRPr="006559DD">
        <w:rPr>
          <w:rFonts w:ascii="Arial" w:hAnsi="Arial" w:cs="Arial"/>
          <w:b/>
        </w:rPr>
        <w:t>Přístroj</w:t>
      </w:r>
      <w:r w:rsidR="00DC582D" w:rsidRPr="006559DD">
        <w:rPr>
          <w:rFonts w:ascii="Arial" w:hAnsi="Arial" w:cs="Arial"/>
        </w:rPr>
        <w:t>“</w:t>
      </w:r>
      <w:r w:rsidR="00534E6B" w:rsidRPr="006559DD">
        <w:rPr>
          <w:rFonts w:ascii="Arial" w:hAnsi="Arial" w:cs="Arial"/>
        </w:rPr>
        <w:t xml:space="preserve"> nebo „</w:t>
      </w:r>
      <w:r w:rsidR="00534E6B" w:rsidRPr="006559DD">
        <w:rPr>
          <w:rFonts w:ascii="Arial" w:hAnsi="Arial" w:cs="Arial"/>
          <w:b/>
        </w:rPr>
        <w:t>zařízení</w:t>
      </w:r>
      <w:r w:rsidR="00534E6B" w:rsidRPr="006559DD">
        <w:rPr>
          <w:rFonts w:ascii="Arial" w:hAnsi="Arial" w:cs="Arial"/>
        </w:rPr>
        <w:t>“</w:t>
      </w:r>
      <w:r w:rsidR="00DC582D" w:rsidRPr="006559DD">
        <w:rPr>
          <w:rFonts w:ascii="Arial" w:hAnsi="Arial" w:cs="Arial"/>
        </w:rPr>
        <w:t>)</w:t>
      </w:r>
      <w:r w:rsidR="00534E6B" w:rsidRPr="006559DD">
        <w:rPr>
          <w:rFonts w:ascii="Arial" w:hAnsi="Arial" w:cs="Arial"/>
        </w:rPr>
        <w:t>.</w:t>
      </w:r>
    </w:p>
    <w:p w14:paraId="281C7C6C" w14:textId="77777777" w:rsidR="001C23ED" w:rsidRPr="006559DD" w:rsidRDefault="001C23ED" w:rsidP="00FB3762">
      <w:pPr>
        <w:widowControl w:val="0"/>
        <w:ind w:left="426"/>
        <w:jc w:val="both"/>
        <w:rPr>
          <w:rFonts w:ascii="Arial" w:hAnsi="Arial" w:cs="Arial"/>
        </w:rPr>
      </w:pPr>
    </w:p>
    <w:p w14:paraId="736AA4C8" w14:textId="410618DF" w:rsidR="00F50687" w:rsidRPr="006559DD" w:rsidRDefault="009A0166" w:rsidP="006F069E">
      <w:pPr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Předmětem této smlouvy je závazek dodavatele </w:t>
      </w:r>
      <w:r w:rsidR="00DA6F56" w:rsidRPr="006559DD">
        <w:rPr>
          <w:rFonts w:ascii="Arial" w:hAnsi="Arial" w:cs="Arial"/>
        </w:rPr>
        <w:t xml:space="preserve">poskytnout objednateli rozšířenou servisní podporu </w:t>
      </w:r>
      <w:r w:rsidR="00534E6B" w:rsidRPr="006559DD">
        <w:rPr>
          <w:rFonts w:ascii="Arial" w:hAnsi="Arial" w:cs="Arial"/>
        </w:rPr>
        <w:t>Přístroje</w:t>
      </w:r>
      <w:r w:rsidR="00DA6F56" w:rsidRPr="006559DD">
        <w:rPr>
          <w:rFonts w:ascii="Arial" w:hAnsi="Arial" w:cs="Arial"/>
        </w:rPr>
        <w:t xml:space="preserve"> (dále jen „</w:t>
      </w:r>
      <w:r w:rsidR="00DA6F56" w:rsidRPr="006559DD">
        <w:rPr>
          <w:rFonts w:ascii="Arial" w:hAnsi="Arial" w:cs="Arial"/>
          <w:b/>
        </w:rPr>
        <w:t>servisní služby</w:t>
      </w:r>
      <w:r w:rsidR="00DA6F56" w:rsidRPr="006559DD">
        <w:rPr>
          <w:rFonts w:ascii="Arial" w:hAnsi="Arial" w:cs="Arial"/>
        </w:rPr>
        <w:t xml:space="preserve">“) v rozsahu servisních podmínek </w:t>
      </w:r>
      <w:proofErr w:type="spellStart"/>
      <w:r w:rsidR="002047C4" w:rsidRPr="006559DD">
        <w:rPr>
          <w:rFonts w:ascii="Arial" w:hAnsi="Arial" w:cs="Arial"/>
        </w:rPr>
        <w:t>NextSeq</w:t>
      </w:r>
      <w:proofErr w:type="spellEnd"/>
      <w:r w:rsidR="002047C4" w:rsidRPr="006559DD">
        <w:rPr>
          <w:rFonts w:ascii="Arial" w:hAnsi="Arial" w:cs="Arial"/>
        </w:rPr>
        <w:t xml:space="preserve"> 2000 </w:t>
      </w:r>
      <w:proofErr w:type="spellStart"/>
      <w:r w:rsidR="002047C4" w:rsidRPr="006559DD">
        <w:rPr>
          <w:rFonts w:ascii="Arial" w:hAnsi="Arial" w:cs="Arial"/>
        </w:rPr>
        <w:t>Service</w:t>
      </w:r>
      <w:proofErr w:type="spellEnd"/>
      <w:r w:rsidR="002047C4" w:rsidRPr="006559DD">
        <w:rPr>
          <w:rFonts w:ascii="Arial" w:hAnsi="Arial" w:cs="Arial"/>
        </w:rPr>
        <w:t xml:space="preserve"> </w:t>
      </w:r>
      <w:proofErr w:type="spellStart"/>
      <w:r w:rsidR="002047C4" w:rsidRPr="006559DD">
        <w:rPr>
          <w:rFonts w:ascii="Arial" w:hAnsi="Arial" w:cs="Arial"/>
        </w:rPr>
        <w:t>Contract</w:t>
      </w:r>
      <w:proofErr w:type="spellEnd"/>
      <w:r w:rsidR="002047C4" w:rsidRPr="006559DD">
        <w:rPr>
          <w:rFonts w:ascii="Arial" w:hAnsi="Arial" w:cs="Arial"/>
        </w:rPr>
        <w:t xml:space="preserve"> Basic</w:t>
      </w:r>
      <w:r w:rsidR="005B573B" w:rsidRPr="006559DD">
        <w:rPr>
          <w:rFonts w:ascii="Arial" w:hAnsi="Arial" w:cs="Arial"/>
        </w:rPr>
        <w:t xml:space="preserve"> </w:t>
      </w:r>
      <w:r w:rsidR="001C6D9C" w:rsidRPr="006559DD">
        <w:rPr>
          <w:rFonts w:ascii="Arial" w:hAnsi="Arial" w:cs="Arial"/>
        </w:rPr>
        <w:t xml:space="preserve">a cenové nabídky GCZ-NB-25-00003, která tvoří přílohu č. 1 této smlouvy </w:t>
      </w:r>
      <w:r w:rsidR="00E828FE" w:rsidRPr="006559DD">
        <w:rPr>
          <w:rFonts w:ascii="Arial" w:hAnsi="Arial" w:cs="Arial"/>
        </w:rPr>
        <w:t>(dále jen „</w:t>
      </w:r>
      <w:r w:rsidR="00E828FE" w:rsidRPr="006559DD">
        <w:rPr>
          <w:rFonts w:ascii="Arial" w:hAnsi="Arial" w:cs="Arial"/>
          <w:b/>
        </w:rPr>
        <w:t xml:space="preserve">servisní </w:t>
      </w:r>
      <w:r w:rsidR="00D15637" w:rsidRPr="006559DD">
        <w:rPr>
          <w:rFonts w:ascii="Arial" w:hAnsi="Arial" w:cs="Arial"/>
          <w:b/>
        </w:rPr>
        <w:t>podmínky</w:t>
      </w:r>
      <w:r w:rsidR="00E828FE" w:rsidRPr="006559DD">
        <w:rPr>
          <w:rFonts w:ascii="Arial" w:hAnsi="Arial" w:cs="Arial"/>
        </w:rPr>
        <w:t xml:space="preserve">“) </w:t>
      </w:r>
      <w:r w:rsidR="001C23ED" w:rsidRPr="006559DD">
        <w:rPr>
          <w:rFonts w:ascii="Arial" w:hAnsi="Arial" w:cs="Arial"/>
        </w:rPr>
        <w:t xml:space="preserve">a </w:t>
      </w:r>
      <w:r w:rsidRPr="006559DD">
        <w:rPr>
          <w:rFonts w:ascii="Arial" w:hAnsi="Arial" w:cs="Arial"/>
        </w:rPr>
        <w:t>závazek objednatele zaplatit</w:t>
      </w:r>
      <w:r w:rsidR="00181789" w:rsidRPr="006559DD">
        <w:rPr>
          <w:rFonts w:ascii="Arial" w:hAnsi="Arial" w:cs="Arial"/>
        </w:rPr>
        <w:t xml:space="preserve"> za </w:t>
      </w:r>
      <w:r w:rsidR="002A506F" w:rsidRPr="006559DD">
        <w:rPr>
          <w:rFonts w:ascii="Arial" w:hAnsi="Arial" w:cs="Arial"/>
        </w:rPr>
        <w:t xml:space="preserve">servisní služby </w:t>
      </w:r>
      <w:r w:rsidRPr="006559DD">
        <w:rPr>
          <w:rFonts w:ascii="Arial" w:hAnsi="Arial" w:cs="Arial"/>
        </w:rPr>
        <w:t>dodavateli cenu za podmínek stanovených touto smlouvou.</w:t>
      </w:r>
      <w:r w:rsidR="002047C4" w:rsidRPr="006559DD">
        <w:rPr>
          <w:rFonts w:ascii="Arial" w:hAnsi="Arial" w:cs="Arial"/>
        </w:rPr>
        <w:t xml:space="preserve"> </w:t>
      </w:r>
      <w:r w:rsidR="00E130E5" w:rsidRPr="006559DD">
        <w:rPr>
          <w:rFonts w:ascii="Arial" w:hAnsi="Arial" w:cs="Arial"/>
        </w:rPr>
        <w:t>Podmínky</w:t>
      </w:r>
      <w:r w:rsidR="002047C4" w:rsidRPr="006559DD">
        <w:rPr>
          <w:rFonts w:ascii="Arial" w:hAnsi="Arial" w:cs="Arial"/>
        </w:rPr>
        <w:t xml:space="preserve"> </w:t>
      </w:r>
      <w:r w:rsidR="00534E6B" w:rsidRPr="006559DD">
        <w:rPr>
          <w:rFonts w:ascii="Arial" w:hAnsi="Arial" w:cs="Arial"/>
        </w:rPr>
        <w:t xml:space="preserve">servisních služeb </w:t>
      </w:r>
      <w:r w:rsidR="002047C4" w:rsidRPr="006559DD">
        <w:rPr>
          <w:rFonts w:ascii="Arial" w:hAnsi="Arial" w:cs="Arial"/>
        </w:rPr>
        <w:t xml:space="preserve">jsou rozepsány ve </w:t>
      </w:r>
      <w:proofErr w:type="spellStart"/>
      <w:r w:rsidR="002047C4" w:rsidRPr="006559DD">
        <w:rPr>
          <w:rFonts w:ascii="Arial" w:hAnsi="Arial" w:cs="Arial"/>
        </w:rPr>
        <w:t>čl.II</w:t>
      </w:r>
      <w:proofErr w:type="spellEnd"/>
      <w:r w:rsidR="002047C4" w:rsidRPr="006559DD">
        <w:rPr>
          <w:rFonts w:ascii="Arial" w:hAnsi="Arial" w:cs="Arial"/>
        </w:rPr>
        <w:t>.</w:t>
      </w:r>
      <w:r w:rsidR="00534E6B" w:rsidRPr="006559DD">
        <w:rPr>
          <w:rFonts w:ascii="Arial" w:hAnsi="Arial" w:cs="Arial"/>
        </w:rPr>
        <w:t xml:space="preserve"> smlouvy.</w:t>
      </w:r>
    </w:p>
    <w:p w14:paraId="7EF4F6BE" w14:textId="4C6300B3" w:rsidR="005B573B" w:rsidRPr="006559DD" w:rsidRDefault="005B573B" w:rsidP="00757B7E">
      <w:pPr>
        <w:widowControl w:val="0"/>
        <w:jc w:val="both"/>
        <w:rPr>
          <w:rFonts w:ascii="Arial" w:hAnsi="Arial" w:cs="Arial"/>
        </w:rPr>
      </w:pPr>
    </w:p>
    <w:p w14:paraId="3F339074" w14:textId="68CC5BB0" w:rsidR="009B28FA" w:rsidRPr="006559DD" w:rsidRDefault="009B28FA" w:rsidP="00FB3762">
      <w:pPr>
        <w:widowControl w:val="0"/>
        <w:jc w:val="both"/>
        <w:rPr>
          <w:rFonts w:ascii="Arial" w:hAnsi="Arial" w:cs="Arial"/>
        </w:rPr>
      </w:pPr>
    </w:p>
    <w:p w14:paraId="02E66F4B" w14:textId="77777777" w:rsidR="00534E6B" w:rsidRPr="006559DD" w:rsidRDefault="00534E6B" w:rsidP="00FB3762">
      <w:pPr>
        <w:widowControl w:val="0"/>
        <w:jc w:val="both"/>
        <w:rPr>
          <w:rFonts w:ascii="Arial" w:hAnsi="Arial" w:cs="Arial"/>
        </w:rPr>
      </w:pPr>
    </w:p>
    <w:p w14:paraId="0C113D88" w14:textId="77777777" w:rsidR="002047C4" w:rsidRPr="006559DD" w:rsidRDefault="002047C4" w:rsidP="00FB3762">
      <w:pPr>
        <w:widowControl w:val="0"/>
        <w:jc w:val="both"/>
        <w:rPr>
          <w:rFonts w:ascii="Arial" w:hAnsi="Arial" w:cs="Arial"/>
        </w:rPr>
      </w:pPr>
    </w:p>
    <w:p w14:paraId="38399978" w14:textId="1EDEB270" w:rsidR="009A0166" w:rsidRPr="006559DD" w:rsidRDefault="009A0166" w:rsidP="008D0F2F">
      <w:pPr>
        <w:widowControl w:val="0"/>
        <w:jc w:val="center"/>
        <w:rPr>
          <w:rFonts w:ascii="Arial" w:hAnsi="Arial" w:cs="Arial"/>
          <w:b/>
          <w:bCs/>
        </w:rPr>
      </w:pPr>
      <w:r w:rsidRPr="006559DD">
        <w:rPr>
          <w:rFonts w:ascii="Arial" w:hAnsi="Arial" w:cs="Arial"/>
          <w:b/>
          <w:bCs/>
        </w:rPr>
        <w:t>čl. II</w:t>
      </w:r>
    </w:p>
    <w:p w14:paraId="14C15694" w14:textId="77777777" w:rsidR="009A0166" w:rsidRPr="006559DD" w:rsidRDefault="009A0166" w:rsidP="008D0F2F">
      <w:pPr>
        <w:widowControl w:val="0"/>
        <w:jc w:val="center"/>
        <w:rPr>
          <w:rFonts w:ascii="Arial" w:hAnsi="Arial" w:cs="Arial"/>
          <w:b/>
          <w:bCs/>
        </w:rPr>
      </w:pPr>
      <w:r w:rsidRPr="006559DD">
        <w:rPr>
          <w:rFonts w:ascii="Arial" w:hAnsi="Arial" w:cs="Arial"/>
          <w:b/>
          <w:bCs/>
        </w:rPr>
        <w:t>Povinnosti dodavatele</w:t>
      </w:r>
    </w:p>
    <w:p w14:paraId="58233844" w14:textId="77777777" w:rsidR="009A0166" w:rsidRPr="006559DD" w:rsidRDefault="009A0166" w:rsidP="008D0F2F">
      <w:pPr>
        <w:widowControl w:val="0"/>
        <w:ind w:left="357"/>
        <w:jc w:val="both"/>
        <w:rPr>
          <w:rFonts w:ascii="Arial" w:hAnsi="Arial" w:cs="Arial"/>
        </w:rPr>
      </w:pPr>
    </w:p>
    <w:p w14:paraId="12C0EB63" w14:textId="71558546" w:rsidR="002047C4" w:rsidRPr="006559DD" w:rsidRDefault="009A0166" w:rsidP="000053DD">
      <w:pPr>
        <w:pStyle w:val="dka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color w:val="auto"/>
        </w:rPr>
      </w:pPr>
      <w:r w:rsidRPr="006559DD">
        <w:rPr>
          <w:rFonts w:ascii="Arial" w:hAnsi="Arial" w:cs="Arial"/>
        </w:rPr>
        <w:t xml:space="preserve">Dodavatel poskytne objednateli </w:t>
      </w:r>
      <w:r w:rsidR="009B28FA" w:rsidRPr="006559DD">
        <w:rPr>
          <w:rFonts w:ascii="Arial" w:hAnsi="Arial" w:cs="Arial"/>
        </w:rPr>
        <w:t xml:space="preserve">veškeré servisní služby </w:t>
      </w:r>
      <w:r w:rsidRPr="006559DD">
        <w:rPr>
          <w:rFonts w:ascii="Arial" w:hAnsi="Arial" w:cs="Arial"/>
        </w:rPr>
        <w:t>v </w:t>
      </w:r>
      <w:r w:rsidR="009B28FA" w:rsidRPr="006559DD">
        <w:rPr>
          <w:rFonts w:ascii="Arial" w:hAnsi="Arial" w:cs="Arial"/>
        </w:rPr>
        <w:t>dohodnutém</w:t>
      </w:r>
      <w:r w:rsidRPr="006559DD">
        <w:rPr>
          <w:rFonts w:ascii="Arial" w:hAnsi="Arial" w:cs="Arial"/>
        </w:rPr>
        <w:t xml:space="preserve"> rozsahu </w:t>
      </w:r>
      <w:r w:rsidR="009B28FA" w:rsidRPr="006559DD">
        <w:rPr>
          <w:rFonts w:ascii="Arial" w:hAnsi="Arial" w:cs="Arial"/>
        </w:rPr>
        <w:t>pro bezchybné zabezpečení</w:t>
      </w:r>
      <w:r w:rsidRPr="006559DD">
        <w:rPr>
          <w:rFonts w:ascii="Arial" w:hAnsi="Arial" w:cs="Arial"/>
        </w:rPr>
        <w:t xml:space="preserve"> provozu </w:t>
      </w:r>
      <w:r w:rsidR="00534E6B" w:rsidRPr="006559DD">
        <w:rPr>
          <w:rFonts w:ascii="Arial" w:hAnsi="Arial" w:cs="Arial"/>
        </w:rPr>
        <w:t>Přístroje</w:t>
      </w:r>
      <w:r w:rsidR="000053DD" w:rsidRPr="006559DD">
        <w:rPr>
          <w:rFonts w:ascii="Arial" w:hAnsi="Arial" w:cs="Arial"/>
        </w:rPr>
        <w:t>.</w:t>
      </w:r>
    </w:p>
    <w:p w14:paraId="28202387" w14:textId="604A4171" w:rsidR="00842DB0" w:rsidRPr="006559DD" w:rsidRDefault="00842DB0" w:rsidP="000053DD">
      <w:pPr>
        <w:pStyle w:val="dka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color w:val="auto"/>
        </w:rPr>
      </w:pPr>
      <w:r w:rsidRPr="006559DD">
        <w:rPr>
          <w:rFonts w:ascii="Arial" w:hAnsi="Arial" w:cs="Arial"/>
        </w:rPr>
        <w:t>Místem poskytování servisních služeb je Ústav molekulární genetiky, Vídeňská 1083, 142 20 Praha 4.</w:t>
      </w:r>
    </w:p>
    <w:p w14:paraId="4C90DECA" w14:textId="77777777" w:rsidR="001C23ED" w:rsidRPr="006559DD" w:rsidRDefault="001C23ED" w:rsidP="00FB3762">
      <w:pPr>
        <w:pStyle w:val="dka"/>
        <w:ind w:left="426"/>
        <w:jc w:val="both"/>
        <w:rPr>
          <w:rFonts w:ascii="Arial" w:hAnsi="Arial" w:cs="Arial"/>
          <w:color w:val="auto"/>
        </w:rPr>
      </w:pPr>
    </w:p>
    <w:p w14:paraId="28CB3386" w14:textId="239B710F" w:rsidR="000053DD" w:rsidRPr="006559DD" w:rsidRDefault="001C23ED" w:rsidP="00E130E5">
      <w:pPr>
        <w:widowControl w:val="0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Detailní rozsah servisních služeb a veškeré podmínky</w:t>
      </w:r>
      <w:r w:rsidR="00755E84" w:rsidRPr="006559DD" w:rsidDel="00755E84">
        <w:rPr>
          <w:rFonts w:ascii="Arial" w:hAnsi="Arial" w:cs="Arial"/>
        </w:rPr>
        <w:t xml:space="preserve"> </w:t>
      </w:r>
      <w:r w:rsidR="00755E84" w:rsidRPr="006559DD">
        <w:rPr>
          <w:rFonts w:ascii="Arial" w:hAnsi="Arial" w:cs="Arial"/>
        </w:rPr>
        <w:t>j</w:t>
      </w:r>
      <w:r w:rsidRPr="006559DD">
        <w:rPr>
          <w:rFonts w:ascii="Arial" w:hAnsi="Arial" w:cs="Arial"/>
        </w:rPr>
        <w:t>sou uvedeny</w:t>
      </w:r>
      <w:r w:rsidR="002A3BEF" w:rsidRPr="006559DD">
        <w:rPr>
          <w:rFonts w:ascii="Arial" w:hAnsi="Arial" w:cs="Arial"/>
        </w:rPr>
        <w:t xml:space="preserve"> </w:t>
      </w:r>
      <w:r w:rsidR="000053DD" w:rsidRPr="006559DD">
        <w:rPr>
          <w:rFonts w:ascii="Arial" w:hAnsi="Arial" w:cs="Arial"/>
        </w:rPr>
        <w:t>níže:</w:t>
      </w:r>
    </w:p>
    <w:p w14:paraId="307B5C52" w14:textId="77777777" w:rsidR="00E130E5" w:rsidRPr="006559DD" w:rsidRDefault="00E130E5" w:rsidP="005464CD">
      <w:pPr>
        <w:widowControl w:val="0"/>
        <w:jc w:val="both"/>
        <w:rPr>
          <w:rFonts w:ascii="Arial" w:hAnsi="Arial" w:cs="Arial"/>
        </w:rPr>
      </w:pPr>
    </w:p>
    <w:p w14:paraId="55DBD93E" w14:textId="7163DB92" w:rsidR="000053DD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Nástup servisního technika k opravě do 5 dní</w:t>
      </w:r>
      <w:r w:rsidR="00842DB0" w:rsidRPr="006559DD">
        <w:rPr>
          <w:rFonts w:ascii="Arial" w:hAnsi="Arial" w:cs="Arial"/>
        </w:rPr>
        <w:t xml:space="preserve"> od obdržení nahlášení závady objednatelem na určený email </w:t>
      </w:r>
      <w:r w:rsidR="00534E6B" w:rsidRPr="006559DD">
        <w:rPr>
          <w:rFonts w:ascii="Arial" w:hAnsi="Arial" w:cs="Arial"/>
        </w:rPr>
        <w:t xml:space="preserve">dodavatele </w:t>
      </w:r>
      <w:proofErr w:type="spellStart"/>
      <w:r w:rsidR="00FE25AB">
        <w:rPr>
          <w:rFonts w:ascii="Arial" w:hAnsi="Arial" w:cs="Arial"/>
        </w:rPr>
        <w:t>xxx</w:t>
      </w:r>
      <w:proofErr w:type="spellEnd"/>
    </w:p>
    <w:p w14:paraId="2F985C77" w14:textId="4762B360" w:rsidR="00990ADF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Náhradní díly, práce a doprava zdarma</w:t>
      </w:r>
    </w:p>
    <w:p w14:paraId="072B213D" w14:textId="560A25EE" w:rsidR="000053DD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Update HW a SW v rozsahu poskytovaném výrobcem pro tento druh zařízení</w:t>
      </w:r>
    </w:p>
    <w:p w14:paraId="55142298" w14:textId="07810302" w:rsidR="000053DD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Provedení opravy v nejkratší možné době</w:t>
      </w:r>
    </w:p>
    <w:p w14:paraId="2B7ADFA1" w14:textId="77777777" w:rsidR="000053DD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Náhrada </w:t>
      </w:r>
      <w:proofErr w:type="spellStart"/>
      <w:r w:rsidRPr="006559DD">
        <w:rPr>
          <w:rFonts w:ascii="Arial" w:hAnsi="Arial" w:cs="Arial"/>
        </w:rPr>
        <w:t>sekvenačních</w:t>
      </w:r>
      <w:proofErr w:type="spellEnd"/>
      <w:r w:rsidRPr="006559DD">
        <w:rPr>
          <w:rFonts w:ascii="Arial" w:hAnsi="Arial" w:cs="Arial"/>
        </w:rPr>
        <w:t xml:space="preserve"> reagencií při selhání HW během servisního kontraktu</w:t>
      </w:r>
    </w:p>
    <w:p w14:paraId="578CD2AF" w14:textId="1F6927EF" w:rsidR="000053DD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Servisní kontrakt je pevně definován na dobu 24 měsíců bez ohledu na nefunkčnost </w:t>
      </w:r>
      <w:r w:rsidR="00534E6B" w:rsidRPr="006559DD">
        <w:rPr>
          <w:rFonts w:ascii="Arial" w:hAnsi="Arial" w:cs="Arial"/>
        </w:rPr>
        <w:t>P</w:t>
      </w:r>
      <w:r w:rsidRPr="006559DD">
        <w:rPr>
          <w:rFonts w:ascii="Arial" w:hAnsi="Arial" w:cs="Arial"/>
        </w:rPr>
        <w:t>řístroje při závadě</w:t>
      </w:r>
    </w:p>
    <w:p w14:paraId="0655334D" w14:textId="38901227" w:rsidR="000053DD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Provedení 1x preventivní údržby v rámci trvání této servisní smlouvy, přičemž termín provedení je na rozhodnutí objednatele</w:t>
      </w:r>
    </w:p>
    <w:p w14:paraId="3E4A0C50" w14:textId="33F34A3A" w:rsidR="000053DD" w:rsidRPr="006559DD" w:rsidRDefault="000053DD" w:rsidP="000053DD">
      <w:pPr>
        <w:pStyle w:val="Odstavecseseznamem"/>
        <w:widowControl w:val="0"/>
        <w:numPr>
          <w:ilvl w:val="0"/>
          <w:numId w:val="31"/>
        </w:numPr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Záruka se nevztahuje na vady způsobené uživatelem nebo postupy, které jsou v rozporu s doporučením výrobce </w:t>
      </w:r>
    </w:p>
    <w:p w14:paraId="5C990209" w14:textId="77777777" w:rsidR="00E856C9" w:rsidRPr="006559DD" w:rsidRDefault="00E856C9" w:rsidP="008D0F2F">
      <w:pPr>
        <w:pStyle w:val="dka"/>
        <w:ind w:left="426" w:hanging="426"/>
        <w:jc w:val="both"/>
        <w:rPr>
          <w:rFonts w:ascii="Arial" w:hAnsi="Arial" w:cs="Arial"/>
        </w:rPr>
      </w:pPr>
    </w:p>
    <w:p w14:paraId="247827CB" w14:textId="4781E763" w:rsidR="00F9734B" w:rsidRPr="006559DD" w:rsidRDefault="00E856C9" w:rsidP="00F9734B">
      <w:pPr>
        <w:pStyle w:val="dka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color w:val="auto"/>
        </w:rPr>
      </w:pPr>
      <w:r w:rsidRPr="006559DD">
        <w:rPr>
          <w:rFonts w:ascii="Arial" w:hAnsi="Arial" w:cs="Arial"/>
          <w:color w:val="auto"/>
        </w:rPr>
        <w:t xml:space="preserve">Dodavatel se zavazuje provádět veškeré </w:t>
      </w:r>
      <w:r w:rsidR="00990ADF" w:rsidRPr="006559DD">
        <w:rPr>
          <w:rFonts w:ascii="Arial" w:hAnsi="Arial" w:cs="Arial"/>
          <w:color w:val="auto"/>
        </w:rPr>
        <w:t xml:space="preserve">servisní služby </w:t>
      </w:r>
      <w:r w:rsidRPr="006559DD">
        <w:rPr>
          <w:rFonts w:ascii="Arial" w:hAnsi="Arial" w:cs="Arial"/>
          <w:color w:val="auto"/>
        </w:rPr>
        <w:t xml:space="preserve">pouze vlastními, proškolenými a certifikovanými servisními techniky, nebo </w:t>
      </w:r>
      <w:r w:rsidR="007B4D67" w:rsidRPr="006559DD">
        <w:rPr>
          <w:rFonts w:ascii="Arial" w:hAnsi="Arial" w:cs="Arial"/>
          <w:color w:val="auto"/>
        </w:rPr>
        <w:t xml:space="preserve">po </w:t>
      </w:r>
      <w:r w:rsidRPr="006559DD">
        <w:rPr>
          <w:rFonts w:ascii="Arial" w:hAnsi="Arial" w:cs="Arial"/>
          <w:color w:val="auto"/>
        </w:rPr>
        <w:t>vzájemné dohodě také proškolenými techniky třetí strany.</w:t>
      </w:r>
      <w:r w:rsidR="00990ADF" w:rsidRPr="006559DD">
        <w:rPr>
          <w:rFonts w:ascii="Arial" w:hAnsi="Arial" w:cs="Arial"/>
          <w:color w:val="auto"/>
        </w:rPr>
        <w:t xml:space="preserve"> Za služby třetích stran zodpovídá</w:t>
      </w:r>
      <w:r w:rsidR="00E828FE" w:rsidRPr="006559DD">
        <w:rPr>
          <w:rFonts w:ascii="Arial" w:hAnsi="Arial" w:cs="Arial"/>
          <w:color w:val="auto"/>
        </w:rPr>
        <w:t xml:space="preserve"> </w:t>
      </w:r>
      <w:r w:rsidR="00990ADF" w:rsidRPr="006559DD">
        <w:rPr>
          <w:rFonts w:ascii="Arial" w:hAnsi="Arial" w:cs="Arial"/>
          <w:color w:val="auto"/>
        </w:rPr>
        <w:t>dodavatel</w:t>
      </w:r>
      <w:r w:rsidR="00417EF3" w:rsidRPr="006559DD">
        <w:rPr>
          <w:rFonts w:ascii="Arial" w:hAnsi="Arial" w:cs="Arial"/>
          <w:color w:val="auto"/>
        </w:rPr>
        <w:t>,</w:t>
      </w:r>
      <w:r w:rsidR="00E828FE" w:rsidRPr="006559DD">
        <w:rPr>
          <w:rFonts w:ascii="Arial" w:hAnsi="Arial" w:cs="Arial"/>
          <w:color w:val="auto"/>
        </w:rPr>
        <w:t xml:space="preserve"> </w:t>
      </w:r>
      <w:r w:rsidR="00990ADF" w:rsidRPr="006559DD">
        <w:rPr>
          <w:rFonts w:ascii="Arial" w:hAnsi="Arial" w:cs="Arial"/>
          <w:color w:val="auto"/>
        </w:rPr>
        <w:t>jak kdyby je vykonával sám.</w:t>
      </w:r>
      <w:r w:rsidR="00D92738" w:rsidRPr="006559DD">
        <w:rPr>
          <w:rFonts w:ascii="Arial" w:hAnsi="Arial" w:cs="Arial"/>
        </w:rPr>
        <w:t xml:space="preserve"> Veškeré provedené</w:t>
      </w:r>
      <w:r w:rsidR="00990ADF" w:rsidRPr="006559DD">
        <w:rPr>
          <w:rFonts w:ascii="Arial" w:hAnsi="Arial" w:cs="Arial"/>
        </w:rPr>
        <w:t xml:space="preserve"> servisní služby</w:t>
      </w:r>
      <w:r w:rsidR="00E828FE" w:rsidRPr="006559DD">
        <w:rPr>
          <w:rFonts w:ascii="Arial" w:hAnsi="Arial" w:cs="Arial"/>
        </w:rPr>
        <w:t xml:space="preserve"> </w:t>
      </w:r>
      <w:r w:rsidR="00D92738" w:rsidRPr="006559DD">
        <w:rPr>
          <w:rFonts w:ascii="Arial" w:hAnsi="Arial" w:cs="Arial"/>
        </w:rPr>
        <w:t>dodavatele budou převzaty odpovědným pracovníkem objednatele a budou potvrzeny v předávacím protokolu (</w:t>
      </w:r>
      <w:r w:rsidR="00990ADF" w:rsidRPr="006559DD">
        <w:rPr>
          <w:rFonts w:ascii="Arial" w:hAnsi="Arial" w:cs="Arial"/>
        </w:rPr>
        <w:t>dále jen „</w:t>
      </w:r>
      <w:r w:rsidR="002A3BEF" w:rsidRPr="006559DD">
        <w:rPr>
          <w:rFonts w:ascii="Arial" w:hAnsi="Arial" w:cs="Arial"/>
          <w:b/>
        </w:rPr>
        <w:t>zakázkový</w:t>
      </w:r>
      <w:r w:rsidR="00D92738" w:rsidRPr="006559DD">
        <w:rPr>
          <w:rFonts w:ascii="Arial" w:hAnsi="Arial" w:cs="Arial"/>
          <w:b/>
        </w:rPr>
        <w:t xml:space="preserve"> list</w:t>
      </w:r>
      <w:r w:rsidR="00990ADF" w:rsidRPr="006559DD">
        <w:rPr>
          <w:rFonts w:ascii="Arial" w:hAnsi="Arial" w:cs="Arial"/>
        </w:rPr>
        <w:t>“</w:t>
      </w:r>
      <w:r w:rsidR="00D92738" w:rsidRPr="006559DD">
        <w:rPr>
          <w:rFonts w:ascii="Arial" w:hAnsi="Arial" w:cs="Arial"/>
        </w:rPr>
        <w:t>).</w:t>
      </w:r>
    </w:p>
    <w:p w14:paraId="332BBF90" w14:textId="7AAECFC6" w:rsidR="00E856C9" w:rsidRPr="006559DD" w:rsidRDefault="00E856C9" w:rsidP="002047C4">
      <w:pPr>
        <w:widowControl w:val="0"/>
        <w:jc w:val="both"/>
        <w:rPr>
          <w:rFonts w:ascii="Arial" w:hAnsi="Arial" w:cs="Arial"/>
          <w:b/>
        </w:rPr>
      </w:pPr>
    </w:p>
    <w:p w14:paraId="3060B43B" w14:textId="20719BC8" w:rsidR="00E856C9" w:rsidRPr="006559DD" w:rsidRDefault="00990ADF" w:rsidP="008D0F2F">
      <w:pPr>
        <w:pStyle w:val="dka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color w:val="auto"/>
        </w:rPr>
      </w:pPr>
      <w:r w:rsidRPr="006559DD">
        <w:rPr>
          <w:rFonts w:ascii="Arial" w:hAnsi="Arial" w:cs="Arial"/>
          <w:color w:val="auto"/>
        </w:rPr>
        <w:t xml:space="preserve">Za jakoukoliv škodu, kterou dodavatel </w:t>
      </w:r>
      <w:r w:rsidR="00315673" w:rsidRPr="006559DD">
        <w:rPr>
          <w:rFonts w:ascii="Arial" w:hAnsi="Arial" w:cs="Arial"/>
          <w:color w:val="auto"/>
        </w:rPr>
        <w:t>z</w:t>
      </w:r>
      <w:r w:rsidRPr="006559DD">
        <w:rPr>
          <w:rFonts w:ascii="Arial" w:hAnsi="Arial" w:cs="Arial"/>
          <w:color w:val="auto"/>
        </w:rPr>
        <w:t>p</w:t>
      </w:r>
      <w:r w:rsidR="00315673" w:rsidRPr="006559DD">
        <w:rPr>
          <w:rFonts w:ascii="Arial" w:hAnsi="Arial" w:cs="Arial"/>
          <w:color w:val="auto"/>
        </w:rPr>
        <w:t>ů</w:t>
      </w:r>
      <w:r w:rsidRPr="006559DD">
        <w:rPr>
          <w:rFonts w:ascii="Arial" w:hAnsi="Arial" w:cs="Arial"/>
          <w:color w:val="auto"/>
        </w:rPr>
        <w:t>sobí objednateli v souvislosti s výkonem servisních služeb</w:t>
      </w:r>
      <w:r w:rsidR="006863AE" w:rsidRPr="006559DD">
        <w:rPr>
          <w:rFonts w:ascii="Arial" w:hAnsi="Arial" w:cs="Arial"/>
          <w:color w:val="auto"/>
        </w:rPr>
        <w:t>,</w:t>
      </w:r>
      <w:r w:rsidRPr="006559DD">
        <w:rPr>
          <w:rFonts w:ascii="Arial" w:hAnsi="Arial" w:cs="Arial"/>
          <w:color w:val="auto"/>
        </w:rPr>
        <w:t xml:space="preserve"> zodpovídá dodavatel. </w:t>
      </w:r>
      <w:r w:rsidR="00E856C9" w:rsidRPr="006559DD">
        <w:rPr>
          <w:rFonts w:ascii="Arial" w:hAnsi="Arial" w:cs="Arial"/>
          <w:color w:val="auto"/>
        </w:rPr>
        <w:t xml:space="preserve">Dodavatel má </w:t>
      </w:r>
      <w:r w:rsidRPr="006559DD">
        <w:rPr>
          <w:rFonts w:ascii="Arial" w:hAnsi="Arial" w:cs="Arial"/>
          <w:color w:val="auto"/>
        </w:rPr>
        <w:t xml:space="preserve">za tímto účelem </w:t>
      </w:r>
      <w:r w:rsidR="00E856C9" w:rsidRPr="006559DD">
        <w:rPr>
          <w:rFonts w:ascii="Arial" w:hAnsi="Arial" w:cs="Arial"/>
          <w:color w:val="auto"/>
        </w:rPr>
        <w:t xml:space="preserve">uzavřeno pojištění pro případ </w:t>
      </w:r>
      <w:r w:rsidR="00183A72" w:rsidRPr="006559DD">
        <w:rPr>
          <w:rFonts w:ascii="Arial" w:hAnsi="Arial" w:cs="Arial"/>
          <w:color w:val="auto"/>
        </w:rPr>
        <w:t xml:space="preserve">prokazatelného </w:t>
      </w:r>
      <w:r w:rsidR="00E856C9" w:rsidRPr="006559DD">
        <w:rPr>
          <w:rFonts w:ascii="Arial" w:hAnsi="Arial" w:cs="Arial"/>
          <w:color w:val="auto"/>
        </w:rPr>
        <w:t>poškození zařízení v majetku objednatele nebo způsobení jiných škod objednateli</w:t>
      </w:r>
      <w:r w:rsidR="00183A72" w:rsidRPr="006559DD">
        <w:rPr>
          <w:rFonts w:ascii="Arial" w:hAnsi="Arial" w:cs="Arial"/>
          <w:color w:val="auto"/>
        </w:rPr>
        <w:t xml:space="preserve"> servisním zásahem technika</w:t>
      </w:r>
      <w:r w:rsidR="00E856C9" w:rsidRPr="006559DD">
        <w:rPr>
          <w:rFonts w:ascii="Arial" w:hAnsi="Arial" w:cs="Arial"/>
          <w:color w:val="auto"/>
        </w:rPr>
        <w:t xml:space="preserve">, ze kterého je možné </w:t>
      </w:r>
      <w:r w:rsidR="00183A72" w:rsidRPr="006559DD">
        <w:rPr>
          <w:rFonts w:ascii="Arial" w:hAnsi="Arial" w:cs="Arial"/>
          <w:color w:val="auto"/>
        </w:rPr>
        <w:t>uhradit případnou vzniklou škodu</w:t>
      </w:r>
      <w:r w:rsidRPr="006559DD">
        <w:rPr>
          <w:rFonts w:ascii="Arial" w:hAnsi="Arial" w:cs="Arial"/>
          <w:color w:val="auto"/>
        </w:rPr>
        <w:t>.</w:t>
      </w:r>
    </w:p>
    <w:p w14:paraId="67FBCD87" w14:textId="77777777" w:rsidR="00063265" w:rsidRPr="006559DD" w:rsidRDefault="00063265" w:rsidP="00C8169C">
      <w:pPr>
        <w:pStyle w:val="Odstavecseseznamem"/>
        <w:rPr>
          <w:rFonts w:ascii="Arial" w:hAnsi="Arial" w:cs="Arial"/>
        </w:rPr>
      </w:pPr>
    </w:p>
    <w:p w14:paraId="019072F8" w14:textId="46980F22" w:rsidR="00063265" w:rsidRPr="006559DD" w:rsidRDefault="00FA3E63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>Doda</w:t>
      </w:r>
      <w:r w:rsidR="00063265" w:rsidRPr="006559DD">
        <w:rPr>
          <w:rFonts w:cs="Arial"/>
          <w:b w:val="0"/>
          <w:sz w:val="24"/>
          <w:szCs w:val="24"/>
          <w:lang w:val="cs-CZ"/>
        </w:rPr>
        <w:t xml:space="preserve">vatel je povinen poskytovat služby i dodávky případných náhradních dílů v souladu s právními předpisy České republiky. </w:t>
      </w:r>
      <w:r w:rsidRPr="006559DD">
        <w:rPr>
          <w:rFonts w:cs="Arial"/>
          <w:b w:val="0"/>
          <w:sz w:val="24"/>
          <w:szCs w:val="24"/>
          <w:lang w:val="cs-CZ"/>
        </w:rPr>
        <w:t>Dodavatel je povinen dodat o</w:t>
      </w:r>
      <w:r w:rsidR="00063265" w:rsidRPr="006559DD">
        <w:rPr>
          <w:rFonts w:cs="Arial"/>
          <w:b w:val="0"/>
          <w:sz w:val="24"/>
          <w:szCs w:val="24"/>
          <w:lang w:val="cs-CZ"/>
        </w:rPr>
        <w:t>bjednateli náhradní díly zcela nové, v plně funkčním stavu, v jakosti a technickém provedení odpovídajícímu platným předpisům Evropské unie a odpovídající požadavkům stanoveným právními předpisy České republiky, harmonizovanými českými technickými normami a ostatními ČSN, které se vztahují k náhradním dílům, zejména požadavkům zákona č. 22/1997 Sb., o technických požadavcích na výrobky, ve znění pozdějších předpisů.</w:t>
      </w:r>
    </w:p>
    <w:p w14:paraId="1D9744F3" w14:textId="77777777" w:rsidR="00063265" w:rsidRPr="006559DD" w:rsidRDefault="00063265" w:rsidP="00063265">
      <w:pPr>
        <w:pStyle w:val="Zkladntext3"/>
        <w:ind w:left="709"/>
        <w:rPr>
          <w:rFonts w:cs="Arial"/>
          <w:b w:val="0"/>
          <w:sz w:val="24"/>
          <w:szCs w:val="24"/>
          <w:lang w:val="cs-CZ"/>
        </w:rPr>
      </w:pPr>
    </w:p>
    <w:p w14:paraId="4F3CE23D" w14:textId="04DBE436" w:rsidR="00063265" w:rsidRPr="006559DD" w:rsidRDefault="00FA3E63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>Doda</w:t>
      </w:r>
      <w:r w:rsidR="00063265" w:rsidRPr="006559DD">
        <w:rPr>
          <w:rFonts w:cs="Arial"/>
          <w:b w:val="0"/>
          <w:sz w:val="24"/>
          <w:szCs w:val="24"/>
          <w:lang w:val="cs-CZ"/>
        </w:rPr>
        <w:t xml:space="preserve">vatel je povinen poskytovat služby ve vysoké kvalitě, odpovídající </w:t>
      </w:r>
      <w:r w:rsidRPr="006559DD">
        <w:rPr>
          <w:rFonts w:cs="Arial"/>
          <w:b w:val="0"/>
          <w:sz w:val="24"/>
          <w:szCs w:val="24"/>
          <w:lang w:val="cs-CZ"/>
        </w:rPr>
        <w:t>oprávněným očekáváním o</w:t>
      </w:r>
      <w:r w:rsidR="00063265" w:rsidRPr="006559DD">
        <w:rPr>
          <w:rFonts w:cs="Arial"/>
          <w:b w:val="0"/>
          <w:sz w:val="24"/>
          <w:szCs w:val="24"/>
          <w:lang w:val="cs-CZ"/>
        </w:rPr>
        <w:t>bjednatele.</w:t>
      </w:r>
    </w:p>
    <w:p w14:paraId="6DC019D5" w14:textId="77777777" w:rsidR="00063265" w:rsidRPr="006559DD" w:rsidRDefault="00063265" w:rsidP="00063265">
      <w:pPr>
        <w:pStyle w:val="Zkladntext3"/>
        <w:ind w:left="709"/>
        <w:rPr>
          <w:rFonts w:cs="Arial"/>
          <w:b w:val="0"/>
          <w:sz w:val="24"/>
          <w:szCs w:val="24"/>
          <w:lang w:val="cs-CZ"/>
        </w:rPr>
      </w:pPr>
    </w:p>
    <w:p w14:paraId="7DABF676" w14:textId="0A9A595B" w:rsidR="00063265" w:rsidRPr="006559DD" w:rsidRDefault="00FA3E63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>Doda</w:t>
      </w:r>
      <w:r w:rsidR="00063265" w:rsidRPr="006559DD">
        <w:rPr>
          <w:rFonts w:cs="Arial"/>
          <w:b w:val="0"/>
          <w:sz w:val="24"/>
          <w:szCs w:val="24"/>
          <w:lang w:val="cs-CZ"/>
        </w:rPr>
        <w:t xml:space="preserve">vatel poskytuje </w:t>
      </w:r>
      <w:r w:rsidRPr="006559DD">
        <w:rPr>
          <w:rFonts w:cs="Arial"/>
          <w:b w:val="0"/>
          <w:sz w:val="24"/>
          <w:szCs w:val="24"/>
          <w:lang w:val="cs-CZ"/>
        </w:rPr>
        <w:t>o</w:t>
      </w:r>
      <w:r w:rsidR="00063265" w:rsidRPr="006559DD">
        <w:rPr>
          <w:rFonts w:cs="Arial"/>
          <w:b w:val="0"/>
          <w:sz w:val="24"/>
          <w:szCs w:val="24"/>
          <w:lang w:val="cs-CZ"/>
        </w:rPr>
        <w:t xml:space="preserve">bjednateli záruku za jakost poskytnutých služeb a oprav v délce min. 3 měsíců ode dne poskytnutí konkrétní služby či opravy Přístroje. </w:t>
      </w:r>
    </w:p>
    <w:p w14:paraId="491B1742" w14:textId="77777777" w:rsidR="00063265" w:rsidRPr="006559DD" w:rsidRDefault="00063265" w:rsidP="00063265">
      <w:pPr>
        <w:pStyle w:val="Zkladntext3"/>
        <w:ind w:left="709"/>
        <w:rPr>
          <w:rFonts w:cs="Arial"/>
          <w:b w:val="0"/>
          <w:sz w:val="24"/>
          <w:szCs w:val="24"/>
          <w:lang w:val="cs-CZ"/>
        </w:rPr>
      </w:pPr>
    </w:p>
    <w:p w14:paraId="2F582BB3" w14:textId="54416F31" w:rsidR="00063265" w:rsidRPr="006559DD" w:rsidRDefault="00FA3E63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lastRenderedPageBreak/>
        <w:t>Doda</w:t>
      </w:r>
      <w:r w:rsidR="00063265" w:rsidRPr="006559DD">
        <w:rPr>
          <w:rFonts w:cs="Arial"/>
          <w:b w:val="0"/>
          <w:sz w:val="24"/>
          <w:szCs w:val="24"/>
          <w:lang w:val="cs-CZ"/>
        </w:rPr>
        <w:t xml:space="preserve">vatel poskytuje </w:t>
      </w:r>
      <w:r w:rsidRPr="006559DD">
        <w:rPr>
          <w:rFonts w:cs="Arial"/>
          <w:b w:val="0"/>
          <w:sz w:val="24"/>
          <w:szCs w:val="24"/>
          <w:lang w:val="cs-CZ"/>
        </w:rPr>
        <w:t>o</w:t>
      </w:r>
      <w:r w:rsidR="00063265" w:rsidRPr="006559DD">
        <w:rPr>
          <w:rFonts w:cs="Arial"/>
          <w:b w:val="0"/>
          <w:sz w:val="24"/>
          <w:szCs w:val="24"/>
          <w:lang w:val="cs-CZ"/>
        </w:rPr>
        <w:t xml:space="preserve">bjednateli záruku za jakost dodávaných náhradních dílů v délce min. 3 měsíců ode dne jejich dodání a potvrzení předávacího či obdobného protokolu. </w:t>
      </w:r>
    </w:p>
    <w:p w14:paraId="64913B01" w14:textId="77777777" w:rsidR="00063265" w:rsidRPr="006559DD" w:rsidRDefault="00063265" w:rsidP="00063265">
      <w:pPr>
        <w:pStyle w:val="Zkladntext3"/>
        <w:ind w:left="709"/>
        <w:rPr>
          <w:rFonts w:cs="Arial"/>
          <w:b w:val="0"/>
          <w:sz w:val="24"/>
          <w:szCs w:val="24"/>
          <w:lang w:val="cs-CZ"/>
        </w:rPr>
      </w:pPr>
    </w:p>
    <w:p w14:paraId="3291926B" w14:textId="7BA3D9C7" w:rsidR="00063265" w:rsidRPr="006559DD" w:rsidRDefault="00063265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 xml:space="preserve">V případě, že </w:t>
      </w:r>
      <w:r w:rsidR="00FA3E63" w:rsidRPr="006559DD">
        <w:rPr>
          <w:rFonts w:cs="Arial"/>
          <w:b w:val="0"/>
          <w:sz w:val="24"/>
          <w:szCs w:val="24"/>
          <w:lang w:val="cs-CZ"/>
        </w:rPr>
        <w:t>doda</w:t>
      </w:r>
      <w:r w:rsidRPr="006559DD">
        <w:rPr>
          <w:rFonts w:cs="Arial"/>
          <w:b w:val="0"/>
          <w:sz w:val="24"/>
          <w:szCs w:val="24"/>
          <w:lang w:val="cs-CZ"/>
        </w:rPr>
        <w:t>vatel neposkytne služby řádně a včas, je povinen bezodkladně provést nápravu stavu.</w:t>
      </w:r>
    </w:p>
    <w:p w14:paraId="15AAF2C8" w14:textId="77777777" w:rsidR="00063265" w:rsidRPr="006559DD" w:rsidRDefault="00063265" w:rsidP="00063265">
      <w:pPr>
        <w:pStyle w:val="Zkladntext3"/>
        <w:ind w:left="709"/>
        <w:rPr>
          <w:rFonts w:cs="Arial"/>
          <w:b w:val="0"/>
          <w:sz w:val="24"/>
          <w:szCs w:val="24"/>
          <w:lang w:val="cs-CZ"/>
        </w:rPr>
      </w:pPr>
    </w:p>
    <w:p w14:paraId="5A30A950" w14:textId="50D37DB9" w:rsidR="00063265" w:rsidRPr="006559DD" w:rsidRDefault="00063265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 xml:space="preserve">Záruka se nevztahuje na vady, které byly způsobeny neodbornými zásahy </w:t>
      </w:r>
      <w:r w:rsidR="00FA3E63" w:rsidRPr="006559DD">
        <w:rPr>
          <w:rFonts w:cs="Arial"/>
          <w:b w:val="0"/>
          <w:sz w:val="24"/>
          <w:szCs w:val="24"/>
          <w:lang w:val="cs-CZ"/>
        </w:rPr>
        <w:t>o</w:t>
      </w:r>
      <w:r w:rsidRPr="006559DD">
        <w:rPr>
          <w:rFonts w:cs="Arial"/>
          <w:b w:val="0"/>
          <w:sz w:val="24"/>
          <w:szCs w:val="24"/>
          <w:lang w:val="cs-CZ"/>
        </w:rPr>
        <w:t>bjednatele, nedodržením provozních podmínek určených výrobcem Přístroje a neodvratitelnou událostí (vyšší moc) nemající původ v provozu Přístroje (např. zemětřesením, povodní</w:t>
      </w:r>
      <w:r w:rsidR="00FA3E63" w:rsidRPr="006559DD">
        <w:rPr>
          <w:rFonts w:cs="Arial"/>
          <w:b w:val="0"/>
          <w:sz w:val="24"/>
          <w:szCs w:val="24"/>
          <w:lang w:val="cs-CZ"/>
        </w:rPr>
        <w:t>, výbuchem, požárem</w:t>
      </w:r>
      <w:r w:rsidRPr="006559DD">
        <w:rPr>
          <w:rFonts w:cs="Arial"/>
          <w:b w:val="0"/>
          <w:sz w:val="24"/>
          <w:szCs w:val="24"/>
          <w:lang w:val="cs-CZ"/>
        </w:rPr>
        <w:t xml:space="preserve"> apod.). </w:t>
      </w:r>
    </w:p>
    <w:p w14:paraId="17DC46EB" w14:textId="77777777" w:rsidR="00063265" w:rsidRPr="006559DD" w:rsidRDefault="00063265" w:rsidP="00063265">
      <w:pPr>
        <w:pStyle w:val="Zkladntext3"/>
        <w:ind w:left="709" w:hanging="709"/>
        <w:rPr>
          <w:rFonts w:cs="Arial"/>
          <w:b w:val="0"/>
          <w:sz w:val="24"/>
          <w:szCs w:val="24"/>
          <w:lang w:val="cs-CZ"/>
        </w:rPr>
      </w:pPr>
    </w:p>
    <w:p w14:paraId="78996B93" w14:textId="20038FB4" w:rsidR="00063265" w:rsidRPr="006559DD" w:rsidRDefault="00FA3E63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>Doda</w:t>
      </w:r>
      <w:r w:rsidR="00063265" w:rsidRPr="006559DD">
        <w:rPr>
          <w:rFonts w:cs="Arial"/>
          <w:b w:val="0"/>
          <w:sz w:val="24"/>
          <w:szCs w:val="24"/>
          <w:lang w:val="cs-CZ"/>
        </w:rPr>
        <w:t xml:space="preserve">vatel se zavazuje zahájit a dokončit servisní služby, opravit vady servisovaného Přístroje, ve lhůtách v čl. II. této smlouvy, není-li mezi </w:t>
      </w:r>
      <w:r w:rsidRPr="006559DD">
        <w:rPr>
          <w:rFonts w:cs="Arial"/>
          <w:b w:val="0"/>
          <w:sz w:val="24"/>
          <w:szCs w:val="24"/>
          <w:lang w:val="cs-CZ"/>
        </w:rPr>
        <w:t>dodav</w:t>
      </w:r>
      <w:r w:rsidR="00063265" w:rsidRPr="006559DD">
        <w:rPr>
          <w:rFonts w:cs="Arial"/>
          <w:b w:val="0"/>
          <w:sz w:val="24"/>
          <w:szCs w:val="24"/>
          <w:lang w:val="cs-CZ"/>
        </w:rPr>
        <w:t>atelem a </w:t>
      </w:r>
      <w:r w:rsidRPr="006559DD">
        <w:rPr>
          <w:rFonts w:cs="Arial"/>
          <w:b w:val="0"/>
          <w:sz w:val="24"/>
          <w:szCs w:val="24"/>
          <w:lang w:val="cs-CZ"/>
        </w:rPr>
        <w:t>o</w:t>
      </w:r>
      <w:r w:rsidR="00063265" w:rsidRPr="006559DD">
        <w:rPr>
          <w:rFonts w:cs="Arial"/>
          <w:b w:val="0"/>
          <w:sz w:val="24"/>
          <w:szCs w:val="24"/>
          <w:lang w:val="cs-CZ"/>
        </w:rPr>
        <w:t>bjednatelem s ohledem na charakter a závažnost vady písemně dohodnuta lhůta jiná.</w:t>
      </w:r>
    </w:p>
    <w:p w14:paraId="30C0EE2C" w14:textId="77777777" w:rsidR="00063265" w:rsidRPr="006559DD" w:rsidRDefault="00063265" w:rsidP="00063265">
      <w:pPr>
        <w:pStyle w:val="Zkladntext3"/>
        <w:ind w:left="709" w:hanging="709"/>
        <w:rPr>
          <w:rFonts w:cs="Arial"/>
          <w:b w:val="0"/>
          <w:sz w:val="24"/>
          <w:szCs w:val="24"/>
          <w:lang w:val="cs-CZ"/>
        </w:rPr>
      </w:pPr>
    </w:p>
    <w:p w14:paraId="747DECEA" w14:textId="200619DD" w:rsidR="00063265" w:rsidRPr="006559DD" w:rsidRDefault="00063265" w:rsidP="00063265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 xml:space="preserve">Objednatel je oprávněn vedle nároků z vad poskytnutých služeb a dodaných náhradních dílů uplatňovat i jakékoliv jiné nároky související s poskytnutými službami nebo dodanými náhradními díly (např. nárok na náhradu škody). </w:t>
      </w:r>
      <w:r w:rsidR="00FA3E63" w:rsidRPr="006559DD">
        <w:rPr>
          <w:rFonts w:cs="Arial"/>
          <w:b w:val="0"/>
          <w:sz w:val="24"/>
          <w:szCs w:val="24"/>
          <w:lang w:val="cs-CZ"/>
        </w:rPr>
        <w:t>Doda</w:t>
      </w:r>
      <w:r w:rsidRPr="006559DD">
        <w:rPr>
          <w:rFonts w:cs="Arial"/>
          <w:b w:val="0"/>
          <w:sz w:val="24"/>
          <w:szCs w:val="24"/>
          <w:lang w:val="cs-CZ"/>
        </w:rPr>
        <w:t xml:space="preserve">vatel neodpovídá za škodu, která vznikla v důsledku zanedbání povinnosti </w:t>
      </w:r>
      <w:r w:rsidR="00FA3E63" w:rsidRPr="006559DD">
        <w:rPr>
          <w:rFonts w:cs="Arial"/>
          <w:b w:val="0"/>
          <w:sz w:val="24"/>
          <w:szCs w:val="24"/>
          <w:lang w:val="cs-CZ"/>
        </w:rPr>
        <w:t>o</w:t>
      </w:r>
      <w:r w:rsidRPr="006559DD">
        <w:rPr>
          <w:rFonts w:cs="Arial"/>
          <w:b w:val="0"/>
          <w:sz w:val="24"/>
          <w:szCs w:val="24"/>
          <w:lang w:val="cs-CZ"/>
        </w:rPr>
        <w:t>bjednatele stanovené touto smlouvou.</w:t>
      </w:r>
    </w:p>
    <w:p w14:paraId="37F42CD8" w14:textId="77777777" w:rsidR="00F67F52" w:rsidRPr="006559DD" w:rsidRDefault="00F67F52" w:rsidP="00F67F52">
      <w:pPr>
        <w:pStyle w:val="Odstavecseseznamem"/>
        <w:rPr>
          <w:rFonts w:ascii="Arial" w:hAnsi="Arial" w:cs="Arial"/>
          <w:b/>
        </w:rPr>
      </w:pPr>
    </w:p>
    <w:p w14:paraId="251AFA52" w14:textId="10595587" w:rsidR="00F67F52" w:rsidRPr="006559DD" w:rsidRDefault="00F67F52" w:rsidP="00F67F52">
      <w:pPr>
        <w:pStyle w:val="Zkladntext3"/>
        <w:numPr>
          <w:ilvl w:val="0"/>
          <w:numId w:val="1"/>
        </w:numPr>
        <w:tabs>
          <w:tab w:val="clear" w:pos="-720"/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7200"/>
          <w:tab w:val="clear" w:pos="7920"/>
          <w:tab w:val="clear" w:pos="8307"/>
          <w:tab w:val="clear" w:pos="8364"/>
          <w:tab w:val="clear" w:pos="8640"/>
          <w:tab w:val="clear" w:pos="9360"/>
          <w:tab w:val="clear" w:pos="10080"/>
          <w:tab w:val="clear" w:pos="10800"/>
          <w:tab w:val="left" w:pos="709"/>
        </w:tabs>
        <w:suppressAutoHyphens w:val="0"/>
        <w:ind w:right="0"/>
        <w:jc w:val="both"/>
        <w:rPr>
          <w:rFonts w:cs="Arial"/>
          <w:b w:val="0"/>
          <w:sz w:val="24"/>
          <w:szCs w:val="24"/>
          <w:lang w:val="cs-CZ"/>
        </w:rPr>
      </w:pPr>
      <w:r w:rsidRPr="006559DD">
        <w:rPr>
          <w:rFonts w:cs="Arial"/>
          <w:b w:val="0"/>
          <w:sz w:val="24"/>
          <w:szCs w:val="24"/>
          <w:lang w:val="cs-CZ"/>
        </w:rPr>
        <w:t>Dodavatel se zavazuje nejpozději do 14. 2. 2026 předložit objednateli nový certifikát výrobce Přístroje, popř. obnovený stávající certifikát výrobce Přístroje, na další období, v němž je upraveno výhradní zastoupení dodavatele a jeho oprávnění k poskytování pozáručních servisních služeb Přístroje, tak jak jsou upraveny v této smlouvě. Nový (obnovený) certifikát musí být vystaven nejméně na období pokrývající zbytek trvání této smlouvy.</w:t>
      </w:r>
    </w:p>
    <w:p w14:paraId="298BDB19" w14:textId="44E5EF90" w:rsidR="0080614C" w:rsidRPr="006559DD" w:rsidRDefault="0080614C" w:rsidP="00FB3762">
      <w:pPr>
        <w:widowControl w:val="0"/>
        <w:jc w:val="both"/>
        <w:rPr>
          <w:rFonts w:ascii="Arial" w:hAnsi="Arial" w:cs="Arial"/>
        </w:rPr>
      </w:pPr>
    </w:p>
    <w:p w14:paraId="3730696F" w14:textId="77777777" w:rsidR="009B28FA" w:rsidRPr="006559DD" w:rsidRDefault="009B28FA" w:rsidP="008D0F2F">
      <w:pPr>
        <w:widowControl w:val="0"/>
        <w:jc w:val="both"/>
        <w:rPr>
          <w:rFonts w:ascii="Arial" w:hAnsi="Arial" w:cs="Arial"/>
        </w:rPr>
      </w:pPr>
    </w:p>
    <w:p w14:paraId="5749A249" w14:textId="02524B52" w:rsidR="009A0166" w:rsidRPr="006559DD" w:rsidRDefault="009A0166" w:rsidP="008D0F2F">
      <w:pPr>
        <w:widowControl w:val="0"/>
        <w:jc w:val="center"/>
        <w:rPr>
          <w:rFonts w:ascii="Arial" w:hAnsi="Arial" w:cs="Arial"/>
          <w:b/>
          <w:bCs/>
        </w:rPr>
      </w:pPr>
      <w:r w:rsidRPr="006559DD">
        <w:rPr>
          <w:rFonts w:ascii="Arial" w:hAnsi="Arial" w:cs="Arial"/>
          <w:b/>
          <w:bCs/>
        </w:rPr>
        <w:t>čl. I</w:t>
      </w:r>
      <w:r w:rsidR="00452401" w:rsidRPr="006559DD">
        <w:rPr>
          <w:rFonts w:ascii="Arial" w:hAnsi="Arial" w:cs="Arial"/>
          <w:b/>
          <w:bCs/>
        </w:rPr>
        <w:t>II</w:t>
      </w:r>
    </w:p>
    <w:p w14:paraId="3EE3B7FD" w14:textId="77777777" w:rsidR="009A0166" w:rsidRPr="006559DD" w:rsidRDefault="009A0166" w:rsidP="008D0F2F">
      <w:pPr>
        <w:widowControl w:val="0"/>
        <w:jc w:val="center"/>
        <w:rPr>
          <w:rFonts w:ascii="Arial" w:hAnsi="Arial" w:cs="Arial"/>
          <w:b/>
          <w:bCs/>
        </w:rPr>
      </w:pPr>
      <w:r w:rsidRPr="006559DD">
        <w:rPr>
          <w:rFonts w:ascii="Arial" w:hAnsi="Arial" w:cs="Arial"/>
          <w:b/>
          <w:bCs/>
        </w:rPr>
        <w:t xml:space="preserve"> Povinnost objednatele</w:t>
      </w:r>
    </w:p>
    <w:p w14:paraId="41164D36" w14:textId="77777777" w:rsidR="009A0166" w:rsidRPr="006559DD" w:rsidRDefault="009A0166" w:rsidP="008D0F2F">
      <w:pPr>
        <w:widowControl w:val="0"/>
        <w:jc w:val="center"/>
        <w:rPr>
          <w:rFonts w:ascii="Arial" w:hAnsi="Arial" w:cs="Arial"/>
          <w:b/>
          <w:bCs/>
        </w:rPr>
      </w:pPr>
    </w:p>
    <w:p w14:paraId="0F9CE477" w14:textId="1B0A6A88" w:rsidR="0080614C" w:rsidRPr="006559DD" w:rsidRDefault="0080614C" w:rsidP="008D0F2F">
      <w:pPr>
        <w:pStyle w:val="Odstavecseseznamem"/>
        <w:widowControl w:val="0"/>
        <w:numPr>
          <w:ilvl w:val="0"/>
          <w:numId w:val="1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Objednatel provozuje zařízení v souladu s</w:t>
      </w:r>
      <w:r w:rsidR="00410EF5" w:rsidRPr="006559DD">
        <w:rPr>
          <w:rFonts w:ascii="Arial" w:hAnsi="Arial" w:cs="Arial"/>
        </w:rPr>
        <w:t xml:space="preserve"> obecnými technickými </w:t>
      </w:r>
      <w:r w:rsidRPr="006559DD">
        <w:rPr>
          <w:rFonts w:ascii="Arial" w:hAnsi="Arial" w:cs="Arial"/>
        </w:rPr>
        <w:t xml:space="preserve">požadavky </w:t>
      </w:r>
      <w:r w:rsidR="00410EF5" w:rsidRPr="006559DD">
        <w:rPr>
          <w:rFonts w:ascii="Arial" w:hAnsi="Arial" w:cs="Arial"/>
        </w:rPr>
        <w:t xml:space="preserve">pro </w:t>
      </w:r>
      <w:r w:rsidRPr="006559DD">
        <w:rPr>
          <w:rFonts w:ascii="Arial" w:hAnsi="Arial" w:cs="Arial"/>
        </w:rPr>
        <w:t xml:space="preserve">dané </w:t>
      </w:r>
      <w:r w:rsidR="007B0514" w:rsidRPr="006559DD">
        <w:rPr>
          <w:rFonts w:ascii="Arial" w:hAnsi="Arial" w:cs="Arial"/>
        </w:rPr>
        <w:t>zařízení,</w:t>
      </w:r>
      <w:r w:rsidRPr="006559DD">
        <w:rPr>
          <w:rFonts w:ascii="Arial" w:hAnsi="Arial" w:cs="Arial"/>
        </w:rPr>
        <w:t xml:space="preserve"> a to pouze proškolenými zaměstnanci a žádným způsobem neodborně nezasahuje do zařízení, stejně jako po dobu záruky.</w:t>
      </w:r>
      <w:r w:rsidR="00920DE0" w:rsidRPr="006559DD">
        <w:rPr>
          <w:rFonts w:ascii="Arial" w:hAnsi="Arial" w:cs="Arial"/>
        </w:rPr>
        <w:t xml:space="preserve"> </w:t>
      </w:r>
    </w:p>
    <w:p w14:paraId="79A5B107" w14:textId="77777777" w:rsidR="00BD014E" w:rsidRPr="006559DD" w:rsidRDefault="00BD014E" w:rsidP="00BD014E">
      <w:pPr>
        <w:pStyle w:val="Odstavecseseznamem"/>
        <w:widowControl w:val="0"/>
        <w:ind w:left="426"/>
        <w:jc w:val="both"/>
        <w:rPr>
          <w:rFonts w:ascii="Arial" w:hAnsi="Arial" w:cs="Arial"/>
        </w:rPr>
      </w:pPr>
    </w:p>
    <w:p w14:paraId="56BC260E" w14:textId="2F93D01B" w:rsidR="00920DE0" w:rsidRPr="006559DD" w:rsidRDefault="00920DE0" w:rsidP="008D0F2F">
      <w:pPr>
        <w:pStyle w:val="Odstavecseseznamem"/>
        <w:widowControl w:val="0"/>
        <w:numPr>
          <w:ilvl w:val="0"/>
          <w:numId w:val="1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Objednatel se zavazuje používat </w:t>
      </w:r>
      <w:r w:rsidR="003357B0" w:rsidRPr="006559DD">
        <w:rPr>
          <w:rFonts w:ascii="Arial" w:hAnsi="Arial" w:cs="Arial"/>
        </w:rPr>
        <w:t>výhradně</w:t>
      </w:r>
      <w:r w:rsidRPr="006559DD">
        <w:rPr>
          <w:rFonts w:ascii="Arial" w:hAnsi="Arial" w:cs="Arial"/>
        </w:rPr>
        <w:t xml:space="preserve"> </w:t>
      </w:r>
      <w:r w:rsidR="00DC582D" w:rsidRPr="006559DD">
        <w:rPr>
          <w:rFonts w:ascii="Arial" w:hAnsi="Arial" w:cs="Arial"/>
        </w:rPr>
        <w:t xml:space="preserve">plně kompatibilní </w:t>
      </w:r>
      <w:r w:rsidRPr="006559DD">
        <w:rPr>
          <w:rFonts w:ascii="Arial" w:hAnsi="Arial" w:cs="Arial"/>
        </w:rPr>
        <w:t>reagencie (</w:t>
      </w:r>
      <w:proofErr w:type="spellStart"/>
      <w:r w:rsidRPr="006559DD">
        <w:rPr>
          <w:rFonts w:ascii="Arial" w:hAnsi="Arial" w:cs="Arial"/>
        </w:rPr>
        <w:t>sekvenační</w:t>
      </w:r>
      <w:proofErr w:type="spellEnd"/>
      <w:r w:rsidRPr="006559DD">
        <w:rPr>
          <w:rFonts w:ascii="Arial" w:hAnsi="Arial" w:cs="Arial"/>
        </w:rPr>
        <w:t xml:space="preserve"> chemii) </w:t>
      </w:r>
      <w:r w:rsidR="00DC582D" w:rsidRPr="006559DD">
        <w:rPr>
          <w:rFonts w:ascii="Arial" w:hAnsi="Arial" w:cs="Arial"/>
        </w:rPr>
        <w:t>od výrobce Přístroje, popř. jeho autorizovaného distributora</w:t>
      </w:r>
      <w:r w:rsidR="003357B0" w:rsidRPr="006559DD">
        <w:rPr>
          <w:rFonts w:ascii="Arial" w:hAnsi="Arial" w:cs="Arial"/>
        </w:rPr>
        <w:t>.</w:t>
      </w:r>
    </w:p>
    <w:p w14:paraId="10F56686" w14:textId="77777777" w:rsidR="0080614C" w:rsidRPr="006559DD" w:rsidRDefault="0080614C" w:rsidP="008D0F2F">
      <w:pPr>
        <w:pStyle w:val="Odstavecseseznamem"/>
        <w:widowControl w:val="0"/>
        <w:ind w:left="426" w:hanging="426"/>
        <w:jc w:val="both"/>
        <w:rPr>
          <w:rFonts w:ascii="Arial" w:hAnsi="Arial" w:cs="Arial"/>
        </w:rPr>
      </w:pPr>
    </w:p>
    <w:p w14:paraId="316AEC7C" w14:textId="77777777" w:rsidR="009A0166" w:rsidRPr="006559DD" w:rsidRDefault="009A0166" w:rsidP="008D0F2F">
      <w:pPr>
        <w:pStyle w:val="Odstavecseseznamem"/>
        <w:widowControl w:val="0"/>
        <w:numPr>
          <w:ilvl w:val="0"/>
          <w:numId w:val="1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Objednatel poskytne dodavateli maximální součinnost při řešení vzniklých situací</w:t>
      </w:r>
      <w:r w:rsidR="009C051C" w:rsidRPr="006559DD">
        <w:rPr>
          <w:rFonts w:ascii="Arial" w:hAnsi="Arial" w:cs="Arial"/>
        </w:rPr>
        <w:t xml:space="preserve"> a podá dodavateli veškeré informace, potřebné k řádnému plnění této smlouvy</w:t>
      </w:r>
      <w:r w:rsidR="008F0FDB" w:rsidRPr="006559DD">
        <w:rPr>
          <w:rFonts w:ascii="Arial" w:hAnsi="Arial" w:cs="Arial"/>
        </w:rPr>
        <w:t>.</w:t>
      </w:r>
    </w:p>
    <w:p w14:paraId="7E6006E1" w14:textId="77777777" w:rsidR="009B28FA" w:rsidRPr="006559DD" w:rsidRDefault="009B28FA" w:rsidP="009B528A">
      <w:pPr>
        <w:widowControl w:val="0"/>
        <w:jc w:val="both"/>
        <w:rPr>
          <w:rFonts w:ascii="Arial" w:hAnsi="Arial" w:cs="Arial"/>
        </w:rPr>
      </w:pPr>
    </w:p>
    <w:p w14:paraId="44F4D143" w14:textId="7AB3E8E2" w:rsidR="00061A36" w:rsidRPr="006559DD" w:rsidRDefault="00061A36" w:rsidP="008D0F2F">
      <w:pPr>
        <w:widowControl w:val="0"/>
        <w:numPr>
          <w:ilvl w:val="0"/>
          <w:numId w:val="1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Objednatel se zavazuje hlásit závady na zařízení pouze </w:t>
      </w:r>
      <w:r w:rsidR="006C7F9F" w:rsidRPr="006559DD">
        <w:rPr>
          <w:rFonts w:ascii="Arial" w:hAnsi="Arial" w:cs="Arial"/>
        </w:rPr>
        <w:t>standardním</w:t>
      </w:r>
      <w:r w:rsidRPr="006559DD">
        <w:rPr>
          <w:rFonts w:ascii="Arial" w:hAnsi="Arial" w:cs="Arial"/>
        </w:rPr>
        <w:t xml:space="preserve"> způsobem, tedy přes</w:t>
      </w:r>
      <w:r w:rsidR="00755E84" w:rsidRPr="006559DD">
        <w:rPr>
          <w:rFonts w:ascii="Arial" w:hAnsi="Arial" w:cs="Arial"/>
        </w:rPr>
        <w:t xml:space="preserve"> e-mail:</w:t>
      </w:r>
      <w:r w:rsidRPr="006559DD">
        <w:rPr>
          <w:rFonts w:ascii="Arial" w:hAnsi="Arial" w:cs="Arial"/>
          <w:b/>
        </w:rPr>
        <w:t xml:space="preserve"> </w:t>
      </w:r>
      <w:proofErr w:type="spellStart"/>
      <w:r w:rsidR="00FE25AB">
        <w:t>xxx</w:t>
      </w:r>
      <w:proofErr w:type="spellEnd"/>
    </w:p>
    <w:p w14:paraId="2E8A7049" w14:textId="7E626FE8" w:rsidR="00D017B8" w:rsidRPr="006559DD" w:rsidRDefault="00D017B8" w:rsidP="00FB3762">
      <w:pPr>
        <w:widowControl w:val="0"/>
        <w:jc w:val="both"/>
        <w:rPr>
          <w:rFonts w:ascii="Arial" w:hAnsi="Arial" w:cs="Arial"/>
        </w:rPr>
      </w:pPr>
    </w:p>
    <w:p w14:paraId="4A594A61" w14:textId="77777777" w:rsidR="00D017B8" w:rsidRPr="006559DD" w:rsidRDefault="00D017B8" w:rsidP="00FB3762">
      <w:pPr>
        <w:widowControl w:val="0"/>
        <w:jc w:val="both"/>
        <w:rPr>
          <w:rFonts w:ascii="Arial" w:hAnsi="Arial" w:cs="Arial"/>
        </w:rPr>
      </w:pPr>
    </w:p>
    <w:p w14:paraId="25902B87" w14:textId="44A76D76" w:rsidR="009A0166" w:rsidRPr="006559DD" w:rsidRDefault="009A0166" w:rsidP="008D0F2F">
      <w:pPr>
        <w:widowControl w:val="0"/>
        <w:jc w:val="center"/>
        <w:rPr>
          <w:rFonts w:ascii="Arial" w:hAnsi="Arial" w:cs="Arial"/>
          <w:b/>
          <w:bCs/>
        </w:rPr>
      </w:pPr>
      <w:r w:rsidRPr="006559DD">
        <w:rPr>
          <w:rFonts w:ascii="Arial" w:hAnsi="Arial" w:cs="Arial"/>
          <w:b/>
          <w:bCs/>
        </w:rPr>
        <w:t xml:space="preserve">čl. </w:t>
      </w:r>
      <w:r w:rsidR="00452401" w:rsidRPr="006559DD">
        <w:rPr>
          <w:rFonts w:ascii="Arial" w:hAnsi="Arial" w:cs="Arial"/>
          <w:b/>
          <w:bCs/>
        </w:rPr>
        <w:t>I</w:t>
      </w:r>
      <w:r w:rsidRPr="006559DD">
        <w:rPr>
          <w:rFonts w:ascii="Arial" w:hAnsi="Arial" w:cs="Arial"/>
          <w:b/>
          <w:bCs/>
        </w:rPr>
        <w:t>V</w:t>
      </w:r>
    </w:p>
    <w:p w14:paraId="26E2B1B6" w14:textId="4ADDD1F7" w:rsidR="009A0166" w:rsidRPr="006559DD" w:rsidRDefault="00D15FAD" w:rsidP="008D0F2F">
      <w:pPr>
        <w:widowControl w:val="0"/>
        <w:jc w:val="center"/>
        <w:rPr>
          <w:rFonts w:ascii="Arial" w:hAnsi="Arial" w:cs="Arial"/>
          <w:b/>
          <w:bCs/>
        </w:rPr>
      </w:pPr>
      <w:r w:rsidRPr="006559DD">
        <w:rPr>
          <w:rFonts w:ascii="Arial" w:hAnsi="Arial" w:cs="Arial"/>
          <w:b/>
          <w:bCs/>
        </w:rPr>
        <w:t>P</w:t>
      </w:r>
      <w:r w:rsidR="009A0166" w:rsidRPr="006559DD">
        <w:rPr>
          <w:rFonts w:ascii="Arial" w:hAnsi="Arial" w:cs="Arial"/>
          <w:b/>
          <w:bCs/>
        </w:rPr>
        <w:t>latební podmínky</w:t>
      </w:r>
    </w:p>
    <w:p w14:paraId="61C85A86" w14:textId="2A40D491" w:rsidR="00061A36" w:rsidRPr="006559DD" w:rsidRDefault="00061A36" w:rsidP="008D0F2F">
      <w:pPr>
        <w:widowControl w:val="0"/>
        <w:jc w:val="center"/>
        <w:rPr>
          <w:rFonts w:ascii="Arial" w:hAnsi="Arial" w:cs="Arial"/>
          <w:b/>
        </w:rPr>
      </w:pPr>
      <w:bookmarkStart w:id="0" w:name="_Hlk152662343"/>
    </w:p>
    <w:p w14:paraId="7C09519C" w14:textId="25FB1385" w:rsidR="0099076E" w:rsidRPr="006559DD" w:rsidRDefault="0099076E" w:rsidP="0099076E">
      <w:pPr>
        <w:pStyle w:val="Zkladntext"/>
        <w:widowControl w:val="0"/>
        <w:numPr>
          <w:ilvl w:val="0"/>
          <w:numId w:val="5"/>
        </w:numPr>
        <w:tabs>
          <w:tab w:val="left" w:pos="4536"/>
        </w:tabs>
        <w:spacing w:after="0"/>
        <w:ind w:left="426" w:hanging="426"/>
        <w:jc w:val="both"/>
        <w:rPr>
          <w:rFonts w:cs="Arial"/>
          <w:sz w:val="24"/>
          <w:szCs w:val="24"/>
          <w:lang w:val="cs-CZ"/>
        </w:rPr>
      </w:pPr>
      <w:r w:rsidRPr="006559DD">
        <w:rPr>
          <w:rFonts w:cs="Arial"/>
          <w:sz w:val="24"/>
          <w:szCs w:val="24"/>
          <w:lang w:val="cs-CZ"/>
        </w:rPr>
        <w:t xml:space="preserve">Smluvní strany se vzájemně dohodly, že </w:t>
      </w:r>
      <w:r w:rsidR="00B518C0" w:rsidRPr="006559DD">
        <w:rPr>
          <w:rFonts w:cs="Arial"/>
          <w:sz w:val="24"/>
          <w:szCs w:val="24"/>
          <w:lang w:val="cs-CZ"/>
        </w:rPr>
        <w:t xml:space="preserve">celková cena za </w:t>
      </w:r>
      <w:r w:rsidR="007470C7" w:rsidRPr="006559DD">
        <w:rPr>
          <w:rFonts w:cs="Arial"/>
          <w:sz w:val="24"/>
          <w:szCs w:val="24"/>
          <w:lang w:val="cs-CZ"/>
        </w:rPr>
        <w:t xml:space="preserve">celé </w:t>
      </w:r>
      <w:r w:rsidR="00B518C0" w:rsidRPr="006559DD">
        <w:rPr>
          <w:rFonts w:cs="Arial"/>
          <w:sz w:val="24"/>
          <w:szCs w:val="24"/>
          <w:lang w:val="cs-CZ"/>
        </w:rPr>
        <w:t xml:space="preserve">smluvené období </w:t>
      </w:r>
      <w:r w:rsidR="00B518C0" w:rsidRPr="006559DD">
        <w:rPr>
          <w:rFonts w:cs="Arial"/>
          <w:sz w:val="24"/>
          <w:szCs w:val="24"/>
          <w:lang w:val="cs-CZ"/>
        </w:rPr>
        <w:lastRenderedPageBreak/>
        <w:t>definované v čl. VI</w:t>
      </w:r>
      <w:r w:rsidR="007470C7" w:rsidRPr="006559DD">
        <w:rPr>
          <w:rFonts w:cs="Arial"/>
          <w:sz w:val="24"/>
          <w:szCs w:val="24"/>
          <w:lang w:val="cs-CZ"/>
        </w:rPr>
        <w:t>.1 smlouvy</w:t>
      </w:r>
      <w:r w:rsidR="00B518C0" w:rsidRPr="006559DD">
        <w:rPr>
          <w:rFonts w:cs="Arial"/>
          <w:sz w:val="24"/>
          <w:szCs w:val="24"/>
          <w:lang w:val="cs-CZ"/>
        </w:rPr>
        <w:t xml:space="preserve"> je</w:t>
      </w:r>
      <w:r w:rsidRPr="006559DD">
        <w:rPr>
          <w:rFonts w:cs="Arial"/>
          <w:sz w:val="24"/>
          <w:szCs w:val="24"/>
          <w:lang w:val="cs-CZ"/>
        </w:rPr>
        <w:t xml:space="preserve"> </w:t>
      </w:r>
      <w:r w:rsidR="000053DD" w:rsidRPr="006559DD">
        <w:rPr>
          <w:rFonts w:cs="Arial"/>
          <w:b/>
          <w:sz w:val="24"/>
          <w:szCs w:val="24"/>
          <w:lang w:val="cs-CZ"/>
        </w:rPr>
        <w:t>1 860</w:t>
      </w:r>
      <w:r w:rsidR="007470C7" w:rsidRPr="006559DD">
        <w:rPr>
          <w:rFonts w:cs="Arial"/>
          <w:b/>
          <w:sz w:val="24"/>
          <w:szCs w:val="24"/>
          <w:lang w:val="cs-CZ"/>
        </w:rPr>
        <w:t> </w:t>
      </w:r>
      <w:r w:rsidR="000053DD" w:rsidRPr="006559DD">
        <w:rPr>
          <w:rFonts w:cs="Arial"/>
          <w:b/>
          <w:sz w:val="24"/>
          <w:szCs w:val="24"/>
          <w:lang w:val="cs-CZ"/>
        </w:rPr>
        <w:t>000</w:t>
      </w:r>
      <w:r w:rsidR="007470C7" w:rsidRPr="006559DD">
        <w:rPr>
          <w:rFonts w:cs="Arial"/>
          <w:b/>
          <w:sz w:val="24"/>
          <w:szCs w:val="24"/>
          <w:lang w:val="cs-CZ"/>
        </w:rPr>
        <w:t xml:space="preserve"> </w:t>
      </w:r>
      <w:r w:rsidR="00FE34F5" w:rsidRPr="006559DD">
        <w:rPr>
          <w:rFonts w:cs="Arial"/>
          <w:b/>
          <w:bCs/>
          <w:sz w:val="24"/>
          <w:szCs w:val="24"/>
          <w:lang w:val="cs-CZ"/>
        </w:rPr>
        <w:t>Kč</w:t>
      </w:r>
      <w:r w:rsidRPr="006559DD">
        <w:rPr>
          <w:rFonts w:cs="Arial"/>
          <w:b/>
          <w:bCs/>
          <w:sz w:val="24"/>
          <w:szCs w:val="24"/>
          <w:lang w:val="cs-CZ"/>
        </w:rPr>
        <w:t xml:space="preserve"> bez </w:t>
      </w:r>
      <w:r w:rsidR="00B518C0" w:rsidRPr="006559DD">
        <w:rPr>
          <w:rFonts w:cs="Arial"/>
          <w:b/>
          <w:bCs/>
          <w:sz w:val="24"/>
          <w:szCs w:val="24"/>
          <w:lang w:val="cs-CZ"/>
        </w:rPr>
        <w:t>DPH</w:t>
      </w:r>
      <w:r w:rsidR="00873E81" w:rsidRPr="006559DD">
        <w:rPr>
          <w:rFonts w:cs="Arial"/>
          <w:b/>
          <w:bCs/>
          <w:sz w:val="24"/>
          <w:szCs w:val="24"/>
          <w:lang w:val="cs-CZ"/>
        </w:rPr>
        <w:t xml:space="preserve"> </w:t>
      </w:r>
      <w:r w:rsidR="00873E81" w:rsidRPr="006559DD">
        <w:rPr>
          <w:rFonts w:cs="Arial"/>
          <w:sz w:val="24"/>
          <w:szCs w:val="24"/>
          <w:lang w:val="cs-CZ"/>
        </w:rPr>
        <w:t xml:space="preserve">a bude hrazena </w:t>
      </w:r>
      <w:r w:rsidR="0018105B" w:rsidRPr="006559DD">
        <w:rPr>
          <w:rFonts w:cs="Arial"/>
          <w:sz w:val="24"/>
          <w:szCs w:val="24"/>
          <w:lang w:val="cs-CZ"/>
        </w:rPr>
        <w:t xml:space="preserve">za každý kalendářní rok, tj. 12 měsíců po sobě jdoucích </w:t>
      </w:r>
      <w:r w:rsidR="0030784F" w:rsidRPr="006559DD">
        <w:rPr>
          <w:rFonts w:cs="Arial"/>
          <w:sz w:val="24"/>
          <w:szCs w:val="24"/>
          <w:lang w:val="cs-CZ"/>
        </w:rPr>
        <w:t>jednorázovou platbou</w:t>
      </w:r>
      <w:r w:rsidR="007642D2" w:rsidRPr="006559DD">
        <w:rPr>
          <w:rFonts w:cs="Arial"/>
          <w:sz w:val="24"/>
          <w:szCs w:val="24"/>
          <w:lang w:val="cs-CZ"/>
        </w:rPr>
        <w:t>, kdy sjednaná cena bude rozdělena na dvě shodné částky, každá bude zaplacena v příslušném roce trvání smlouvy</w:t>
      </w:r>
      <w:r w:rsidR="00873E81" w:rsidRPr="006559DD">
        <w:rPr>
          <w:rFonts w:cs="Arial"/>
          <w:sz w:val="24"/>
          <w:szCs w:val="24"/>
          <w:lang w:val="cs-CZ"/>
        </w:rPr>
        <w:t xml:space="preserve">. </w:t>
      </w:r>
      <w:r w:rsidRPr="006559DD">
        <w:rPr>
          <w:rFonts w:cs="Arial"/>
          <w:sz w:val="24"/>
          <w:szCs w:val="24"/>
          <w:lang w:val="cs-CZ"/>
        </w:rPr>
        <w:t>V případě DPH se bude postupovat podle platných a účinných právních předpisů.</w:t>
      </w:r>
    </w:p>
    <w:p w14:paraId="452E74E9" w14:textId="77777777" w:rsidR="009A0166" w:rsidRPr="006559DD" w:rsidRDefault="009A0166" w:rsidP="00580695">
      <w:pPr>
        <w:pStyle w:val="Zkladntext"/>
        <w:widowControl w:val="0"/>
        <w:tabs>
          <w:tab w:val="left" w:pos="4536"/>
        </w:tabs>
        <w:spacing w:after="0"/>
        <w:ind w:left="426"/>
        <w:jc w:val="both"/>
        <w:rPr>
          <w:rFonts w:cs="Arial"/>
          <w:sz w:val="24"/>
          <w:szCs w:val="24"/>
          <w:lang w:val="cs-CZ"/>
        </w:rPr>
      </w:pPr>
    </w:p>
    <w:p w14:paraId="4D048E75" w14:textId="196F4A9D" w:rsidR="0030784F" w:rsidRPr="006559DD" w:rsidRDefault="00C24F21" w:rsidP="00C657D2">
      <w:pPr>
        <w:pStyle w:val="Zkladntext"/>
        <w:widowControl w:val="0"/>
        <w:numPr>
          <w:ilvl w:val="0"/>
          <w:numId w:val="5"/>
        </w:numPr>
        <w:tabs>
          <w:tab w:val="left" w:pos="4536"/>
        </w:tabs>
        <w:spacing w:after="0"/>
        <w:ind w:left="426" w:hanging="426"/>
        <w:jc w:val="both"/>
        <w:rPr>
          <w:rFonts w:cs="Arial"/>
          <w:sz w:val="24"/>
          <w:szCs w:val="24"/>
          <w:lang w:val="cs-CZ"/>
        </w:rPr>
      </w:pPr>
      <w:r w:rsidRPr="006559DD">
        <w:rPr>
          <w:rFonts w:cs="Arial"/>
          <w:sz w:val="24"/>
          <w:szCs w:val="24"/>
          <w:lang w:val="cs-CZ"/>
        </w:rPr>
        <w:t>Cenu servisních služeb bude objednatel hradit</w:t>
      </w:r>
      <w:r w:rsidR="00C96050" w:rsidRPr="006559DD">
        <w:rPr>
          <w:rFonts w:cs="Arial"/>
          <w:sz w:val="24"/>
          <w:szCs w:val="24"/>
          <w:lang w:val="cs-CZ"/>
        </w:rPr>
        <w:t xml:space="preserve"> </w:t>
      </w:r>
      <w:r w:rsidR="00DC582D" w:rsidRPr="006559DD">
        <w:rPr>
          <w:rFonts w:cs="Arial"/>
          <w:sz w:val="24"/>
          <w:szCs w:val="24"/>
          <w:lang w:val="cs-CZ"/>
        </w:rPr>
        <w:t xml:space="preserve">formou pravidelných ročních plateb </w:t>
      </w:r>
      <w:r w:rsidR="00C96050" w:rsidRPr="006559DD">
        <w:rPr>
          <w:rFonts w:cs="Arial"/>
          <w:sz w:val="24"/>
          <w:szCs w:val="24"/>
          <w:lang w:val="cs-CZ"/>
        </w:rPr>
        <w:t>na základě vystaveného daňového dokladu (faktury), přičemž</w:t>
      </w:r>
      <w:r w:rsidR="005403F4" w:rsidRPr="006559DD">
        <w:rPr>
          <w:rFonts w:cs="Arial"/>
          <w:sz w:val="24"/>
          <w:szCs w:val="24"/>
          <w:lang w:val="cs-CZ"/>
        </w:rPr>
        <w:t xml:space="preserve"> první</w:t>
      </w:r>
      <w:r w:rsidR="00C96050" w:rsidRPr="006559DD">
        <w:rPr>
          <w:rFonts w:cs="Arial"/>
          <w:sz w:val="24"/>
          <w:szCs w:val="24"/>
          <w:lang w:val="cs-CZ"/>
        </w:rPr>
        <w:t xml:space="preserve"> faktura</w:t>
      </w:r>
      <w:r w:rsidR="0035021D" w:rsidRPr="006559DD">
        <w:rPr>
          <w:rFonts w:cs="Arial"/>
          <w:sz w:val="24"/>
          <w:szCs w:val="24"/>
          <w:lang w:val="cs-CZ"/>
        </w:rPr>
        <w:t xml:space="preserve"> </w:t>
      </w:r>
      <w:r w:rsidR="00C96050" w:rsidRPr="006559DD">
        <w:rPr>
          <w:rFonts w:cs="Arial"/>
          <w:sz w:val="24"/>
          <w:szCs w:val="24"/>
          <w:lang w:val="cs-CZ"/>
        </w:rPr>
        <w:t xml:space="preserve">bude vystavena </w:t>
      </w:r>
      <w:r w:rsidR="0035021D" w:rsidRPr="006559DD">
        <w:rPr>
          <w:rFonts w:cs="Arial"/>
          <w:sz w:val="24"/>
          <w:szCs w:val="24"/>
          <w:lang w:val="cs-CZ"/>
        </w:rPr>
        <w:t>do 30 dnů od</w:t>
      </w:r>
      <w:r w:rsidR="00C96050" w:rsidRPr="006559DD">
        <w:rPr>
          <w:rFonts w:cs="Arial"/>
          <w:sz w:val="24"/>
          <w:szCs w:val="24"/>
          <w:lang w:val="cs-CZ"/>
        </w:rPr>
        <w:t xml:space="preserve"> </w:t>
      </w:r>
      <w:r w:rsidR="00F41C4C" w:rsidRPr="006559DD">
        <w:rPr>
          <w:rFonts w:cs="Arial"/>
          <w:sz w:val="24"/>
          <w:szCs w:val="24"/>
          <w:lang w:val="cs-CZ"/>
        </w:rPr>
        <w:t>nabytí účinnosti</w:t>
      </w:r>
      <w:r w:rsidR="00C96050" w:rsidRPr="006559DD">
        <w:rPr>
          <w:rFonts w:cs="Arial"/>
          <w:sz w:val="24"/>
          <w:szCs w:val="24"/>
          <w:lang w:val="cs-CZ"/>
        </w:rPr>
        <w:t xml:space="preserve"> této smlouvy</w:t>
      </w:r>
      <w:r w:rsidR="0035021D" w:rsidRPr="006559DD">
        <w:rPr>
          <w:rFonts w:cs="Arial"/>
          <w:sz w:val="24"/>
          <w:szCs w:val="24"/>
          <w:lang w:val="cs-CZ"/>
        </w:rPr>
        <w:t>.</w:t>
      </w:r>
      <w:r w:rsidR="005403F4" w:rsidRPr="006559DD">
        <w:rPr>
          <w:rFonts w:cs="Arial"/>
          <w:sz w:val="24"/>
          <w:szCs w:val="24"/>
          <w:lang w:val="cs-CZ"/>
        </w:rPr>
        <w:t xml:space="preserve"> </w:t>
      </w:r>
      <w:r w:rsidR="007642D2" w:rsidRPr="006559DD">
        <w:rPr>
          <w:rFonts w:cs="Arial"/>
          <w:sz w:val="24"/>
          <w:szCs w:val="24"/>
          <w:lang w:val="cs-CZ"/>
        </w:rPr>
        <w:t>Druhá faktura bude vystaven</w:t>
      </w:r>
      <w:r w:rsidR="00F41C4C" w:rsidRPr="006559DD">
        <w:rPr>
          <w:rFonts w:cs="Arial"/>
          <w:sz w:val="24"/>
          <w:szCs w:val="24"/>
          <w:lang w:val="cs-CZ"/>
        </w:rPr>
        <w:t>a tak, aby zbývající část ceny mohla být objednatelem</w:t>
      </w:r>
      <w:r w:rsidR="007642D2" w:rsidRPr="006559DD">
        <w:rPr>
          <w:rFonts w:cs="Arial"/>
          <w:sz w:val="24"/>
          <w:szCs w:val="24"/>
          <w:lang w:val="cs-CZ"/>
        </w:rPr>
        <w:t xml:space="preserve"> uhrazena nejpozději do 30 dnů od uplynutí již zaplaceného období.</w:t>
      </w:r>
    </w:p>
    <w:p w14:paraId="696226DE" w14:textId="77777777" w:rsidR="0035021D" w:rsidRPr="006559DD" w:rsidRDefault="0035021D" w:rsidP="0035021D">
      <w:pPr>
        <w:pStyle w:val="Zkladntext"/>
        <w:widowControl w:val="0"/>
        <w:tabs>
          <w:tab w:val="left" w:pos="4536"/>
        </w:tabs>
        <w:spacing w:after="0"/>
        <w:jc w:val="both"/>
        <w:rPr>
          <w:rFonts w:cs="Arial"/>
          <w:sz w:val="24"/>
          <w:szCs w:val="24"/>
          <w:lang w:val="cs-CZ"/>
        </w:rPr>
      </w:pPr>
    </w:p>
    <w:p w14:paraId="554DA4A5" w14:textId="58F35970" w:rsidR="00315673" w:rsidRPr="006559DD" w:rsidRDefault="00C24F21" w:rsidP="00C657D2">
      <w:pPr>
        <w:pStyle w:val="Zkladntext"/>
        <w:widowControl w:val="0"/>
        <w:numPr>
          <w:ilvl w:val="0"/>
          <w:numId w:val="5"/>
        </w:numPr>
        <w:tabs>
          <w:tab w:val="num" w:pos="567"/>
          <w:tab w:val="left" w:pos="4536"/>
        </w:tabs>
        <w:spacing w:after="0"/>
        <w:ind w:left="426" w:hanging="426"/>
        <w:jc w:val="both"/>
        <w:rPr>
          <w:rFonts w:cs="Arial"/>
          <w:sz w:val="24"/>
          <w:szCs w:val="24"/>
          <w:lang w:val="cs-CZ"/>
        </w:rPr>
      </w:pPr>
      <w:r w:rsidRPr="006559DD">
        <w:rPr>
          <w:rFonts w:cs="Arial"/>
          <w:sz w:val="24"/>
          <w:szCs w:val="24"/>
          <w:lang w:val="cs-CZ"/>
        </w:rPr>
        <w:t xml:space="preserve"> Cenu servisních služeb objednatel zaplatí bankovním převodem na účet dodavatele uvedený v záhlaví této smlouvy. </w:t>
      </w:r>
      <w:r w:rsidR="00DC582D" w:rsidRPr="006559DD">
        <w:rPr>
          <w:rFonts w:cs="Arial"/>
          <w:sz w:val="24"/>
          <w:szCs w:val="24"/>
          <w:lang w:val="cs-CZ"/>
        </w:rPr>
        <w:t>Uvede-li dodavatel na faktuře jiný bankovní účet (číslo účtu), než který je uveden v této smlouvě, má se za to, že požaduje uhradit fakturovanou částku na účet uvedený na faktuře. Dnem úhrady se rozumí den odepsání příslušné částky z účtu objednatele ve prospěch účtu dodavatele.</w:t>
      </w:r>
      <w:r w:rsidR="00F41C4C" w:rsidRPr="006559DD">
        <w:rPr>
          <w:rFonts w:cs="Arial"/>
          <w:sz w:val="24"/>
          <w:szCs w:val="24"/>
          <w:lang w:val="cs-CZ"/>
        </w:rPr>
        <w:t xml:space="preserve"> Splatnost faktur musí být min. 21 dnů od data jejich doručení objednateli.</w:t>
      </w:r>
      <w:r w:rsidR="00315673" w:rsidRPr="006559DD">
        <w:rPr>
          <w:rFonts w:cs="Arial"/>
          <w:sz w:val="24"/>
          <w:szCs w:val="24"/>
          <w:lang w:val="cs-CZ"/>
        </w:rPr>
        <w:t xml:space="preserve"> </w:t>
      </w:r>
      <w:r w:rsidR="009A0166" w:rsidRPr="006559DD">
        <w:rPr>
          <w:rFonts w:cs="Arial"/>
          <w:sz w:val="24"/>
          <w:szCs w:val="24"/>
          <w:lang w:val="cs-CZ"/>
        </w:rPr>
        <w:t xml:space="preserve"> </w:t>
      </w:r>
    </w:p>
    <w:p w14:paraId="2B8CDFBD" w14:textId="77777777" w:rsidR="00873E81" w:rsidRPr="006559DD" w:rsidRDefault="00873E81" w:rsidP="00873E81">
      <w:pPr>
        <w:pStyle w:val="Zkladntext"/>
        <w:widowControl w:val="0"/>
        <w:tabs>
          <w:tab w:val="left" w:pos="4536"/>
        </w:tabs>
        <w:spacing w:after="0"/>
        <w:jc w:val="both"/>
        <w:rPr>
          <w:rFonts w:cs="Arial"/>
          <w:sz w:val="24"/>
          <w:szCs w:val="24"/>
          <w:lang w:val="cs-CZ"/>
        </w:rPr>
      </w:pPr>
    </w:p>
    <w:p w14:paraId="28CB45B9" w14:textId="5E603B40" w:rsidR="00561A79" w:rsidRPr="006559DD" w:rsidRDefault="00561A79" w:rsidP="00873E81">
      <w:pPr>
        <w:pStyle w:val="Zkladntext"/>
        <w:widowControl w:val="0"/>
        <w:numPr>
          <w:ilvl w:val="0"/>
          <w:numId w:val="5"/>
        </w:numPr>
        <w:tabs>
          <w:tab w:val="left" w:pos="4536"/>
        </w:tabs>
        <w:spacing w:after="0"/>
        <w:jc w:val="both"/>
        <w:rPr>
          <w:rFonts w:cs="Arial"/>
          <w:sz w:val="24"/>
          <w:szCs w:val="24"/>
          <w:lang w:val="cs-CZ"/>
        </w:rPr>
      </w:pPr>
      <w:r w:rsidRPr="006559DD">
        <w:rPr>
          <w:rFonts w:cs="Arial"/>
          <w:sz w:val="24"/>
          <w:szCs w:val="24"/>
          <w:lang w:val="cs-CZ"/>
        </w:rPr>
        <w:t xml:space="preserve">Dodavatel </w:t>
      </w:r>
      <w:r w:rsidR="00315673" w:rsidRPr="006559DD">
        <w:rPr>
          <w:rFonts w:cs="Arial"/>
          <w:sz w:val="24"/>
          <w:szCs w:val="24"/>
          <w:lang w:val="cs-CZ"/>
        </w:rPr>
        <w:t xml:space="preserve">zašle fakturu objednateli </w:t>
      </w:r>
      <w:r w:rsidRPr="006559DD">
        <w:rPr>
          <w:rFonts w:cs="Arial"/>
          <w:sz w:val="24"/>
          <w:szCs w:val="24"/>
          <w:lang w:val="cs-CZ"/>
        </w:rPr>
        <w:t>elektronicky emailem</w:t>
      </w:r>
      <w:r w:rsidR="00315673" w:rsidRPr="006559DD">
        <w:rPr>
          <w:rFonts w:cs="Arial"/>
          <w:sz w:val="24"/>
          <w:szCs w:val="24"/>
          <w:lang w:val="cs-CZ"/>
        </w:rPr>
        <w:t xml:space="preserve"> na adresu</w:t>
      </w:r>
      <w:r w:rsidR="000053DD" w:rsidRPr="006559DD">
        <w:rPr>
          <w:rFonts w:cs="Arial"/>
          <w:sz w:val="24"/>
          <w:szCs w:val="24"/>
          <w:lang w:val="cs-CZ"/>
        </w:rPr>
        <w:t xml:space="preserve">: </w:t>
      </w:r>
      <w:hyperlink r:id="rId11" w:history="1">
        <w:proofErr w:type="spellStart"/>
        <w:r w:rsidR="00FE25AB">
          <w:rPr>
            <w:rStyle w:val="Hypertextovodkaz"/>
            <w:rFonts w:cs="Arial"/>
            <w:sz w:val="24"/>
            <w:szCs w:val="24"/>
            <w:lang w:val="cs-CZ"/>
          </w:rPr>
          <w:t>xxx</w:t>
        </w:r>
        <w:proofErr w:type="spellEnd"/>
      </w:hyperlink>
      <w:r w:rsidR="00D312C0" w:rsidRPr="006559DD">
        <w:rPr>
          <w:rFonts w:cs="Arial"/>
          <w:sz w:val="24"/>
          <w:szCs w:val="24"/>
          <w:lang w:val="cs-CZ"/>
        </w:rPr>
        <w:t xml:space="preserve"> </w:t>
      </w:r>
    </w:p>
    <w:p w14:paraId="193E8DDF" w14:textId="77777777" w:rsidR="009A0166" w:rsidRPr="006559DD" w:rsidRDefault="009A0166" w:rsidP="008D0F2F">
      <w:pPr>
        <w:pStyle w:val="Zkladntext"/>
        <w:widowControl w:val="0"/>
        <w:tabs>
          <w:tab w:val="left" w:pos="4536"/>
        </w:tabs>
        <w:spacing w:after="0"/>
        <w:ind w:left="426" w:hanging="426"/>
        <w:jc w:val="both"/>
        <w:rPr>
          <w:rFonts w:cs="Arial"/>
          <w:sz w:val="24"/>
          <w:szCs w:val="24"/>
          <w:lang w:val="cs-CZ"/>
        </w:rPr>
      </w:pPr>
    </w:p>
    <w:p w14:paraId="06A9C6AA" w14:textId="28FFAA01" w:rsidR="009A0166" w:rsidRPr="006559DD" w:rsidRDefault="009A0166" w:rsidP="00873E81">
      <w:pPr>
        <w:pStyle w:val="Zkladntext"/>
        <w:widowControl w:val="0"/>
        <w:numPr>
          <w:ilvl w:val="0"/>
          <w:numId w:val="5"/>
        </w:numPr>
        <w:tabs>
          <w:tab w:val="left" w:pos="4536"/>
        </w:tabs>
        <w:spacing w:after="0"/>
        <w:jc w:val="both"/>
        <w:rPr>
          <w:rFonts w:cs="Arial"/>
          <w:sz w:val="24"/>
          <w:szCs w:val="24"/>
          <w:lang w:val="cs-CZ"/>
        </w:rPr>
      </w:pPr>
      <w:r w:rsidRPr="006559DD">
        <w:rPr>
          <w:rFonts w:cs="Arial"/>
          <w:sz w:val="24"/>
          <w:szCs w:val="24"/>
          <w:lang w:val="cs-CZ"/>
        </w:rPr>
        <w:t>Vystaven</w:t>
      </w:r>
      <w:r w:rsidR="00103506" w:rsidRPr="006559DD">
        <w:rPr>
          <w:rFonts w:cs="Arial"/>
          <w:sz w:val="24"/>
          <w:szCs w:val="24"/>
          <w:lang w:val="cs-CZ"/>
        </w:rPr>
        <w:t xml:space="preserve">á faktura </w:t>
      </w:r>
      <w:r w:rsidRPr="006559DD">
        <w:rPr>
          <w:rFonts w:cs="Arial"/>
          <w:sz w:val="24"/>
          <w:szCs w:val="24"/>
          <w:lang w:val="cs-CZ"/>
        </w:rPr>
        <w:t xml:space="preserve">musí plně odpovídat </w:t>
      </w:r>
      <w:r w:rsidR="00E828FE" w:rsidRPr="006559DD">
        <w:rPr>
          <w:rFonts w:cs="Arial"/>
          <w:sz w:val="24"/>
          <w:szCs w:val="24"/>
          <w:lang w:val="cs-CZ"/>
        </w:rPr>
        <w:t xml:space="preserve">platným a účinným právním předpisům </w:t>
      </w:r>
      <w:r w:rsidRPr="006559DD">
        <w:rPr>
          <w:rFonts w:cs="Arial"/>
          <w:sz w:val="24"/>
          <w:szCs w:val="24"/>
          <w:lang w:val="cs-CZ"/>
        </w:rPr>
        <w:t>a</w:t>
      </w:r>
      <w:r w:rsidR="00E1725E" w:rsidRPr="006559DD">
        <w:rPr>
          <w:rFonts w:cs="Arial"/>
          <w:sz w:val="24"/>
          <w:szCs w:val="24"/>
          <w:lang w:val="cs-CZ"/>
        </w:rPr>
        <w:t> </w:t>
      </w:r>
      <w:r w:rsidRPr="006559DD">
        <w:rPr>
          <w:rFonts w:cs="Arial"/>
          <w:sz w:val="24"/>
          <w:szCs w:val="24"/>
          <w:lang w:val="cs-CZ"/>
        </w:rPr>
        <w:t xml:space="preserve">musí obsahovat všechny náležitosti daňových </w:t>
      </w:r>
      <w:r w:rsidR="00DC582D" w:rsidRPr="006559DD">
        <w:rPr>
          <w:rFonts w:cs="Arial"/>
          <w:sz w:val="24"/>
          <w:szCs w:val="24"/>
          <w:lang w:val="cs-CZ"/>
        </w:rPr>
        <w:t xml:space="preserve">a účetních </w:t>
      </w:r>
      <w:r w:rsidRPr="006559DD">
        <w:rPr>
          <w:rFonts w:cs="Arial"/>
          <w:sz w:val="24"/>
          <w:szCs w:val="24"/>
          <w:lang w:val="cs-CZ"/>
        </w:rPr>
        <w:t>dokladů. Objednatel je oprávněn vrátit v době splatnosti dodavateli neúpln</w:t>
      </w:r>
      <w:r w:rsidR="00315673" w:rsidRPr="006559DD">
        <w:rPr>
          <w:rFonts w:cs="Arial"/>
          <w:sz w:val="24"/>
          <w:szCs w:val="24"/>
          <w:lang w:val="cs-CZ"/>
        </w:rPr>
        <w:t>ou</w:t>
      </w:r>
      <w:r w:rsidRPr="006559DD">
        <w:rPr>
          <w:rFonts w:cs="Arial"/>
          <w:sz w:val="24"/>
          <w:szCs w:val="24"/>
          <w:lang w:val="cs-CZ"/>
        </w:rPr>
        <w:t xml:space="preserve"> nebo nesprávn</w:t>
      </w:r>
      <w:r w:rsidR="00315673" w:rsidRPr="006559DD">
        <w:rPr>
          <w:rFonts w:cs="Arial"/>
          <w:sz w:val="24"/>
          <w:szCs w:val="24"/>
          <w:lang w:val="cs-CZ"/>
        </w:rPr>
        <w:t xml:space="preserve">ou fakturu </w:t>
      </w:r>
      <w:r w:rsidRPr="006559DD">
        <w:rPr>
          <w:rFonts w:cs="Arial"/>
          <w:sz w:val="24"/>
          <w:szCs w:val="24"/>
          <w:lang w:val="cs-CZ"/>
        </w:rPr>
        <w:t xml:space="preserve">k přepracování. V takovém případě bude stanovena nová lhůta splatnosti, která začne plynout ode dne </w:t>
      </w:r>
      <w:r w:rsidR="00F41C4C" w:rsidRPr="006559DD">
        <w:rPr>
          <w:rFonts w:cs="Arial"/>
          <w:sz w:val="24"/>
          <w:szCs w:val="24"/>
          <w:lang w:val="cs-CZ"/>
        </w:rPr>
        <w:t>doručení</w:t>
      </w:r>
      <w:r w:rsidR="007265E5" w:rsidRPr="006559DD">
        <w:rPr>
          <w:rFonts w:cs="Arial"/>
          <w:sz w:val="24"/>
          <w:szCs w:val="24"/>
          <w:lang w:val="cs-CZ"/>
        </w:rPr>
        <w:t xml:space="preserve"> </w:t>
      </w:r>
      <w:r w:rsidRPr="006559DD">
        <w:rPr>
          <w:rFonts w:cs="Arial"/>
          <w:sz w:val="24"/>
          <w:szCs w:val="24"/>
          <w:lang w:val="cs-CZ"/>
        </w:rPr>
        <w:t>opravené</w:t>
      </w:r>
      <w:r w:rsidR="007265E5" w:rsidRPr="006559DD">
        <w:rPr>
          <w:rFonts w:cs="Arial"/>
          <w:sz w:val="24"/>
          <w:szCs w:val="24"/>
          <w:lang w:val="cs-CZ"/>
        </w:rPr>
        <w:t xml:space="preserve"> faktury</w:t>
      </w:r>
      <w:r w:rsidR="00F41C4C" w:rsidRPr="006559DD">
        <w:rPr>
          <w:rFonts w:cs="Arial"/>
          <w:sz w:val="24"/>
          <w:szCs w:val="24"/>
          <w:lang w:val="cs-CZ"/>
        </w:rPr>
        <w:t xml:space="preserve"> objednateli</w:t>
      </w:r>
      <w:r w:rsidRPr="006559DD">
        <w:rPr>
          <w:rFonts w:cs="Arial"/>
          <w:sz w:val="24"/>
          <w:szCs w:val="24"/>
          <w:lang w:val="cs-CZ"/>
        </w:rPr>
        <w:t>.</w:t>
      </w:r>
    </w:p>
    <w:p w14:paraId="63484804" w14:textId="77777777" w:rsidR="00F67F52" w:rsidRPr="006559DD" w:rsidRDefault="00F67F52" w:rsidP="00F67F52">
      <w:pPr>
        <w:pStyle w:val="Odstavecseseznamem"/>
        <w:rPr>
          <w:rFonts w:ascii="Arial" w:hAnsi="Arial" w:cs="Arial"/>
        </w:rPr>
      </w:pPr>
    </w:p>
    <w:p w14:paraId="7329BF94" w14:textId="5AE0F154" w:rsidR="00F67F52" w:rsidRPr="006559DD" w:rsidRDefault="00F67F52" w:rsidP="00873E81">
      <w:pPr>
        <w:pStyle w:val="Zkladntext"/>
        <w:widowControl w:val="0"/>
        <w:numPr>
          <w:ilvl w:val="0"/>
          <w:numId w:val="5"/>
        </w:numPr>
        <w:tabs>
          <w:tab w:val="left" w:pos="4536"/>
        </w:tabs>
        <w:spacing w:after="0"/>
        <w:jc w:val="both"/>
        <w:rPr>
          <w:rFonts w:cs="Arial"/>
          <w:sz w:val="24"/>
          <w:szCs w:val="24"/>
          <w:lang w:val="cs-CZ"/>
        </w:rPr>
      </w:pPr>
      <w:r w:rsidRPr="006559DD">
        <w:rPr>
          <w:rFonts w:cs="Arial"/>
          <w:sz w:val="24"/>
          <w:szCs w:val="24"/>
          <w:lang w:val="cs-CZ"/>
        </w:rPr>
        <w:t>V případě, že v okamžiku uskutečnění zdanitelného plnění bude dodavatel zapsán v registru plátců daně z přidané hodnoty jako nespolehlivý plátce, případně budou naplněny další podmínky § 109 zákona č. 235/2004 Sb., o dani z přidané hodnoty, ve znění pozdějších předpisů, má objednatel právo uhradit za dodavatele DPH z tohoto zdanitelného plnění, aniž by byl vyzván jako ručitel správcem daně dodavatele, postupem v souladu s § 109a zákona č. 235/2004 Sb. Stejným způsobem bude postupováno, pokud dodavatel uvede ve smlouvě bankovní účet, který není uveden v registru plátců daně z přidané hodnoty či bude evidován jako nespolehlivá osoba.</w:t>
      </w:r>
    </w:p>
    <w:p w14:paraId="3594B860" w14:textId="77777777" w:rsidR="00DC582D" w:rsidRPr="006559DD" w:rsidRDefault="00DC582D" w:rsidP="00C8169C">
      <w:pPr>
        <w:pStyle w:val="Odstavecseseznamem"/>
        <w:rPr>
          <w:rFonts w:ascii="Arial" w:hAnsi="Arial" w:cs="Arial"/>
        </w:rPr>
      </w:pPr>
    </w:p>
    <w:bookmarkEnd w:id="0"/>
    <w:p w14:paraId="6E000B45" w14:textId="7B58C74B" w:rsidR="008F0FDB" w:rsidRPr="006559DD" w:rsidRDefault="008F0FDB" w:rsidP="00FB3762">
      <w:pPr>
        <w:widowControl w:val="0"/>
        <w:tabs>
          <w:tab w:val="left" w:pos="3828"/>
        </w:tabs>
        <w:jc w:val="center"/>
        <w:rPr>
          <w:rFonts w:ascii="Arial" w:hAnsi="Arial" w:cs="Arial"/>
          <w:b/>
        </w:rPr>
      </w:pPr>
      <w:r w:rsidRPr="006559DD">
        <w:rPr>
          <w:rFonts w:ascii="Arial" w:hAnsi="Arial" w:cs="Arial"/>
          <w:b/>
        </w:rPr>
        <w:t>čl. V</w:t>
      </w:r>
    </w:p>
    <w:p w14:paraId="12BD47D0" w14:textId="77777777" w:rsidR="008F0FDB" w:rsidRPr="006559DD" w:rsidRDefault="008F0FDB" w:rsidP="00FB3762">
      <w:pPr>
        <w:widowControl w:val="0"/>
        <w:tabs>
          <w:tab w:val="left" w:pos="3828"/>
        </w:tabs>
        <w:jc w:val="center"/>
        <w:rPr>
          <w:rFonts w:ascii="Arial" w:hAnsi="Arial" w:cs="Arial"/>
          <w:b/>
        </w:rPr>
      </w:pPr>
      <w:r w:rsidRPr="006559DD">
        <w:rPr>
          <w:rFonts w:ascii="Arial" w:hAnsi="Arial" w:cs="Arial"/>
          <w:b/>
        </w:rPr>
        <w:t>Sankce, smluvní pokuty</w:t>
      </w:r>
    </w:p>
    <w:p w14:paraId="02789FDA" w14:textId="77777777" w:rsidR="008F0FDB" w:rsidRPr="006559DD" w:rsidRDefault="008F0FDB" w:rsidP="00FB3762">
      <w:pPr>
        <w:pStyle w:val="Zhlav"/>
        <w:widowControl w:val="0"/>
        <w:ind w:left="426"/>
        <w:jc w:val="both"/>
        <w:rPr>
          <w:rFonts w:cs="Arial"/>
          <w:b/>
          <w:bCs/>
          <w:sz w:val="24"/>
          <w:szCs w:val="24"/>
        </w:rPr>
      </w:pPr>
    </w:p>
    <w:p w14:paraId="689924E4" w14:textId="66FB3D26" w:rsidR="008F0FDB" w:rsidRPr="006559DD" w:rsidRDefault="008F0FDB" w:rsidP="00FA3E63">
      <w:pPr>
        <w:pStyle w:val="Zhlav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cs="Arial"/>
          <w:bCs/>
          <w:sz w:val="24"/>
          <w:szCs w:val="24"/>
        </w:rPr>
      </w:pPr>
      <w:r w:rsidRPr="006559DD">
        <w:rPr>
          <w:rFonts w:cs="Arial"/>
          <w:bCs/>
          <w:sz w:val="24"/>
          <w:szCs w:val="24"/>
        </w:rPr>
        <w:t>V případě nedodržení</w:t>
      </w:r>
      <w:r w:rsidR="007265E5" w:rsidRPr="006559DD">
        <w:rPr>
          <w:rFonts w:cs="Arial"/>
          <w:bCs/>
          <w:sz w:val="24"/>
          <w:szCs w:val="24"/>
        </w:rPr>
        <w:t xml:space="preserve"> dohodnuté</w:t>
      </w:r>
      <w:r w:rsidRPr="006559DD">
        <w:rPr>
          <w:rFonts w:cs="Arial"/>
          <w:bCs/>
          <w:sz w:val="24"/>
          <w:szCs w:val="24"/>
        </w:rPr>
        <w:t xml:space="preserve"> reakční doby </w:t>
      </w:r>
      <w:r w:rsidR="007470C7" w:rsidRPr="006559DD">
        <w:rPr>
          <w:rFonts w:cs="Arial"/>
          <w:bCs/>
          <w:sz w:val="24"/>
          <w:szCs w:val="24"/>
        </w:rPr>
        <w:t xml:space="preserve">servisního technika </w:t>
      </w:r>
      <w:r w:rsidR="007265E5" w:rsidRPr="006559DD">
        <w:rPr>
          <w:rFonts w:cs="Arial"/>
          <w:bCs/>
          <w:sz w:val="24"/>
          <w:szCs w:val="24"/>
        </w:rPr>
        <w:t xml:space="preserve">na výkon servisní služby </w:t>
      </w:r>
      <w:r w:rsidR="00FE1806" w:rsidRPr="006559DD">
        <w:rPr>
          <w:rFonts w:cs="Arial"/>
          <w:bCs/>
          <w:sz w:val="24"/>
          <w:szCs w:val="24"/>
        </w:rPr>
        <w:t xml:space="preserve">dle </w:t>
      </w:r>
      <w:r w:rsidR="007470C7" w:rsidRPr="006559DD">
        <w:rPr>
          <w:rFonts w:cs="Arial"/>
          <w:bCs/>
          <w:sz w:val="24"/>
          <w:szCs w:val="24"/>
        </w:rPr>
        <w:t xml:space="preserve">čl. II.3.a </w:t>
      </w:r>
      <w:r w:rsidR="00C03B21" w:rsidRPr="006559DD">
        <w:rPr>
          <w:rFonts w:cs="Arial"/>
          <w:bCs/>
          <w:sz w:val="24"/>
          <w:szCs w:val="24"/>
        </w:rPr>
        <w:t>této smlouvy</w:t>
      </w:r>
      <w:r w:rsidR="00FE1806" w:rsidRPr="006559DD">
        <w:rPr>
          <w:rFonts w:cs="Arial"/>
          <w:bCs/>
          <w:sz w:val="24"/>
          <w:szCs w:val="24"/>
        </w:rPr>
        <w:t xml:space="preserve"> </w:t>
      </w:r>
      <w:r w:rsidRPr="006559DD">
        <w:rPr>
          <w:rFonts w:cs="Arial"/>
          <w:bCs/>
          <w:sz w:val="24"/>
          <w:szCs w:val="24"/>
        </w:rPr>
        <w:t>má objednatel právo</w:t>
      </w:r>
      <w:r w:rsidR="007470C7" w:rsidRPr="006559DD">
        <w:rPr>
          <w:rFonts w:cs="Arial"/>
          <w:bCs/>
          <w:sz w:val="24"/>
          <w:szCs w:val="24"/>
        </w:rPr>
        <w:t xml:space="preserve"> požadovat po</w:t>
      </w:r>
      <w:r w:rsidRPr="006559DD">
        <w:rPr>
          <w:rFonts w:cs="Arial"/>
          <w:bCs/>
          <w:sz w:val="24"/>
          <w:szCs w:val="24"/>
        </w:rPr>
        <w:t xml:space="preserve"> dodavateli </w:t>
      </w:r>
      <w:r w:rsidR="007470C7" w:rsidRPr="006559DD">
        <w:rPr>
          <w:rFonts w:cs="Arial"/>
          <w:bCs/>
          <w:sz w:val="24"/>
          <w:szCs w:val="24"/>
        </w:rPr>
        <w:t xml:space="preserve">zaplacení </w:t>
      </w:r>
      <w:r w:rsidRPr="006559DD">
        <w:rPr>
          <w:rFonts w:cs="Arial"/>
          <w:bCs/>
          <w:sz w:val="24"/>
          <w:szCs w:val="24"/>
        </w:rPr>
        <w:t>smluvní pokut</w:t>
      </w:r>
      <w:r w:rsidR="007470C7" w:rsidRPr="006559DD">
        <w:rPr>
          <w:rFonts w:cs="Arial"/>
          <w:bCs/>
          <w:sz w:val="24"/>
          <w:szCs w:val="24"/>
        </w:rPr>
        <w:t>y</w:t>
      </w:r>
      <w:r w:rsidRPr="006559DD">
        <w:rPr>
          <w:rFonts w:cs="Arial"/>
          <w:bCs/>
          <w:sz w:val="24"/>
          <w:szCs w:val="24"/>
        </w:rPr>
        <w:t xml:space="preserve"> ve výši </w:t>
      </w:r>
      <w:r w:rsidR="000F363B" w:rsidRPr="006559DD">
        <w:rPr>
          <w:rFonts w:cs="Arial"/>
          <w:bCs/>
          <w:sz w:val="24"/>
          <w:szCs w:val="24"/>
        </w:rPr>
        <w:t>1.000</w:t>
      </w:r>
      <w:r w:rsidR="002579E3" w:rsidRPr="006559DD">
        <w:rPr>
          <w:rFonts w:cs="Arial"/>
          <w:bCs/>
          <w:sz w:val="24"/>
          <w:szCs w:val="24"/>
        </w:rPr>
        <w:t xml:space="preserve">,- Kč </w:t>
      </w:r>
      <w:r w:rsidRPr="006559DD">
        <w:rPr>
          <w:rFonts w:cs="Arial"/>
          <w:bCs/>
          <w:sz w:val="24"/>
          <w:szCs w:val="24"/>
        </w:rPr>
        <w:t xml:space="preserve">za každý </w:t>
      </w:r>
      <w:r w:rsidR="00116864" w:rsidRPr="006559DD">
        <w:rPr>
          <w:rFonts w:cs="Arial"/>
          <w:bCs/>
          <w:sz w:val="24"/>
          <w:szCs w:val="24"/>
        </w:rPr>
        <w:t xml:space="preserve">i započatý </w:t>
      </w:r>
      <w:r w:rsidRPr="006559DD">
        <w:rPr>
          <w:rFonts w:cs="Arial"/>
          <w:bCs/>
          <w:sz w:val="24"/>
          <w:szCs w:val="24"/>
        </w:rPr>
        <w:t>den prodlení.</w:t>
      </w:r>
    </w:p>
    <w:p w14:paraId="3C766BE3" w14:textId="215F6D0C" w:rsidR="00FA3E63" w:rsidRPr="006559DD" w:rsidRDefault="00FA3E63" w:rsidP="00FA3E63">
      <w:pPr>
        <w:pStyle w:val="Zhlav"/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cs="Arial"/>
          <w:bCs/>
          <w:sz w:val="24"/>
          <w:szCs w:val="24"/>
        </w:rPr>
      </w:pPr>
      <w:r w:rsidRPr="006559DD">
        <w:rPr>
          <w:rFonts w:cs="Arial"/>
          <w:bCs/>
          <w:sz w:val="24"/>
          <w:szCs w:val="24"/>
        </w:rPr>
        <w:t>V případě, že dodavatel nedoloží ve stanoven</w:t>
      </w:r>
      <w:r w:rsidR="00F67F52" w:rsidRPr="006559DD">
        <w:rPr>
          <w:rFonts w:cs="Arial"/>
          <w:bCs/>
          <w:sz w:val="24"/>
          <w:szCs w:val="24"/>
        </w:rPr>
        <w:t>ém termínu v souladu s čl. II.14</w:t>
      </w:r>
      <w:r w:rsidRPr="006559DD">
        <w:rPr>
          <w:rFonts w:cs="Arial"/>
          <w:bCs/>
          <w:sz w:val="24"/>
          <w:szCs w:val="24"/>
        </w:rPr>
        <w:t xml:space="preserve"> této smlouvy platný certifikát výrobce</w:t>
      </w:r>
      <w:r w:rsidR="00052453" w:rsidRPr="006559DD">
        <w:rPr>
          <w:rFonts w:cs="Arial"/>
          <w:bCs/>
          <w:sz w:val="24"/>
          <w:szCs w:val="24"/>
        </w:rPr>
        <w:t>, a to ani po výzvě</w:t>
      </w:r>
      <w:r w:rsidR="00CB6CD8" w:rsidRPr="006559DD">
        <w:rPr>
          <w:rFonts w:cs="Arial"/>
          <w:bCs/>
          <w:sz w:val="24"/>
          <w:szCs w:val="24"/>
        </w:rPr>
        <w:t xml:space="preserve"> ze strany</w:t>
      </w:r>
      <w:r w:rsidR="00052453" w:rsidRPr="006559DD">
        <w:rPr>
          <w:rFonts w:cs="Arial"/>
          <w:bCs/>
          <w:sz w:val="24"/>
          <w:szCs w:val="24"/>
        </w:rPr>
        <w:t xml:space="preserve"> objednatele</w:t>
      </w:r>
      <w:r w:rsidRPr="006559DD">
        <w:rPr>
          <w:rFonts w:cs="Arial"/>
          <w:bCs/>
          <w:sz w:val="24"/>
          <w:szCs w:val="24"/>
        </w:rPr>
        <w:t>, bude objednatel oprávněn požadovat po dodavateli zaplacení smluvní pokuty ve výši 500 Kč za každý i započatý den prodlení</w:t>
      </w:r>
      <w:r w:rsidR="00CB6CD8" w:rsidRPr="006559DD">
        <w:rPr>
          <w:rFonts w:cs="Arial"/>
          <w:bCs/>
          <w:sz w:val="24"/>
          <w:szCs w:val="24"/>
        </w:rPr>
        <w:t>, přičemž jako 1 den prodlení se bere následující pracovní den po obdržení výzvy ze strany objednatele</w:t>
      </w:r>
      <w:r w:rsidR="006559DD">
        <w:rPr>
          <w:rFonts w:cs="Arial"/>
          <w:bCs/>
          <w:sz w:val="24"/>
          <w:szCs w:val="24"/>
        </w:rPr>
        <w:t>.</w:t>
      </w:r>
    </w:p>
    <w:p w14:paraId="56292F99" w14:textId="77777777" w:rsidR="008F0FDB" w:rsidRPr="006559DD" w:rsidRDefault="008F0FDB" w:rsidP="008D0F2F">
      <w:pPr>
        <w:pStyle w:val="Zhlav"/>
        <w:widowControl w:val="0"/>
        <w:ind w:left="426" w:hanging="426"/>
        <w:rPr>
          <w:rFonts w:cs="Arial"/>
          <w:bCs/>
          <w:sz w:val="24"/>
          <w:szCs w:val="24"/>
        </w:rPr>
      </w:pPr>
    </w:p>
    <w:p w14:paraId="0513D93A" w14:textId="2D211F2C" w:rsidR="00561A79" w:rsidRPr="006559DD" w:rsidRDefault="008F0FDB" w:rsidP="00FB3762">
      <w:pPr>
        <w:pStyle w:val="Zhlav"/>
        <w:widowControl w:val="0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bCs/>
          <w:sz w:val="24"/>
          <w:szCs w:val="24"/>
        </w:rPr>
      </w:pPr>
      <w:r w:rsidRPr="006559DD">
        <w:rPr>
          <w:rFonts w:cs="Arial"/>
          <w:bCs/>
          <w:sz w:val="24"/>
          <w:szCs w:val="24"/>
        </w:rPr>
        <w:t>Objednatel se zavazuje pro případ prodlení s placením vyúčtování (faktury) zaplatit dodava</w:t>
      </w:r>
      <w:r w:rsidR="005B1D56" w:rsidRPr="006559DD">
        <w:rPr>
          <w:rFonts w:cs="Arial"/>
          <w:bCs/>
          <w:sz w:val="24"/>
          <w:szCs w:val="24"/>
        </w:rPr>
        <w:t>t</w:t>
      </w:r>
      <w:r w:rsidR="0003282A" w:rsidRPr="006559DD">
        <w:rPr>
          <w:rFonts w:cs="Arial"/>
          <w:bCs/>
          <w:sz w:val="24"/>
          <w:szCs w:val="24"/>
        </w:rPr>
        <w:t xml:space="preserve">eli </w:t>
      </w:r>
      <w:r w:rsidR="007265E5" w:rsidRPr="006559DD">
        <w:rPr>
          <w:rFonts w:cs="Arial"/>
          <w:bCs/>
          <w:sz w:val="24"/>
          <w:szCs w:val="24"/>
        </w:rPr>
        <w:t>úrok z prodlení</w:t>
      </w:r>
      <w:r w:rsidR="0003282A" w:rsidRPr="006559DD">
        <w:rPr>
          <w:rFonts w:cs="Arial"/>
          <w:bCs/>
          <w:sz w:val="24"/>
          <w:szCs w:val="24"/>
        </w:rPr>
        <w:t xml:space="preserve"> ve výši</w:t>
      </w:r>
      <w:r w:rsidR="00C8577D" w:rsidRPr="006559DD">
        <w:rPr>
          <w:rFonts w:cs="Arial"/>
          <w:bCs/>
          <w:sz w:val="24"/>
          <w:szCs w:val="24"/>
        </w:rPr>
        <w:t xml:space="preserve"> </w:t>
      </w:r>
      <w:r w:rsidR="00116864" w:rsidRPr="006559DD">
        <w:rPr>
          <w:rFonts w:cs="Arial"/>
          <w:bCs/>
          <w:sz w:val="24"/>
          <w:szCs w:val="24"/>
        </w:rPr>
        <w:t>5</w:t>
      </w:r>
      <w:r w:rsidR="00B518C0" w:rsidRPr="006559DD">
        <w:rPr>
          <w:rFonts w:cs="Arial"/>
          <w:bCs/>
          <w:sz w:val="24"/>
          <w:szCs w:val="24"/>
        </w:rPr>
        <w:t>00,- Kč</w:t>
      </w:r>
      <w:r w:rsidR="007265E5" w:rsidRPr="006559DD">
        <w:rPr>
          <w:rFonts w:cs="Arial"/>
          <w:bCs/>
          <w:sz w:val="24"/>
          <w:szCs w:val="24"/>
        </w:rPr>
        <w:t xml:space="preserve"> </w:t>
      </w:r>
      <w:r w:rsidRPr="006559DD">
        <w:rPr>
          <w:rFonts w:cs="Arial"/>
          <w:bCs/>
          <w:sz w:val="24"/>
          <w:szCs w:val="24"/>
        </w:rPr>
        <w:t xml:space="preserve">za každý </w:t>
      </w:r>
      <w:r w:rsidR="00116864" w:rsidRPr="006559DD">
        <w:rPr>
          <w:rFonts w:cs="Arial"/>
          <w:bCs/>
          <w:sz w:val="24"/>
          <w:szCs w:val="24"/>
        </w:rPr>
        <w:t xml:space="preserve">i započatý </w:t>
      </w:r>
      <w:r w:rsidRPr="006559DD">
        <w:rPr>
          <w:rFonts w:cs="Arial"/>
          <w:bCs/>
          <w:sz w:val="24"/>
          <w:szCs w:val="24"/>
        </w:rPr>
        <w:t>den prodlení po termínu splatnosti.</w:t>
      </w:r>
    </w:p>
    <w:p w14:paraId="78307BDF" w14:textId="77777777" w:rsidR="00FA3E63" w:rsidRPr="006559DD" w:rsidRDefault="00FA3E63" w:rsidP="00C8169C">
      <w:pPr>
        <w:pStyle w:val="Odstavecseseznamem"/>
        <w:rPr>
          <w:rFonts w:ascii="Arial" w:hAnsi="Arial" w:cs="Arial"/>
          <w:bCs/>
        </w:rPr>
      </w:pPr>
    </w:p>
    <w:p w14:paraId="136C414E" w14:textId="20CAA6DE" w:rsidR="00FA3E63" w:rsidRPr="006559DD" w:rsidRDefault="00FA3E63" w:rsidP="00FB3762">
      <w:pPr>
        <w:pStyle w:val="Zhlav"/>
        <w:widowControl w:val="0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bCs/>
          <w:sz w:val="24"/>
          <w:szCs w:val="24"/>
        </w:rPr>
      </w:pPr>
      <w:r w:rsidRPr="006559DD">
        <w:rPr>
          <w:rFonts w:cs="Arial"/>
          <w:bCs/>
          <w:sz w:val="24"/>
          <w:szCs w:val="24"/>
        </w:rPr>
        <w:t>Uplatnění nároku na smluvní pokutu nemá vliv na uplatnění nároku na náhradu škody, přičemž částka smluvní pokuty se do výše náhrady škody nezapočítává. Smluvní pokuta či úrok z prodlení jsou splatné do 21 dnů po doručení oznámení o uložení smluvní pokuty oprávněnou smluvní stranou straně povinné.</w:t>
      </w:r>
    </w:p>
    <w:p w14:paraId="1E53C7EA" w14:textId="0EA8FE22" w:rsidR="00F66931" w:rsidRPr="006559DD" w:rsidRDefault="00F66931" w:rsidP="00E130E5">
      <w:pPr>
        <w:pStyle w:val="Zhlav"/>
        <w:widowControl w:val="0"/>
        <w:jc w:val="both"/>
        <w:rPr>
          <w:rFonts w:cs="Arial"/>
          <w:bCs/>
          <w:sz w:val="24"/>
          <w:szCs w:val="24"/>
        </w:rPr>
      </w:pPr>
    </w:p>
    <w:p w14:paraId="28DA296C" w14:textId="7AEBE2A1" w:rsidR="008F0FDB" w:rsidRPr="006559DD" w:rsidRDefault="008F0FDB" w:rsidP="00DF75DD">
      <w:pPr>
        <w:pStyle w:val="Zhlav"/>
        <w:widowControl w:val="0"/>
        <w:tabs>
          <w:tab w:val="clear" w:pos="4536"/>
          <w:tab w:val="clear" w:pos="9072"/>
        </w:tabs>
        <w:rPr>
          <w:rFonts w:cs="Arial"/>
          <w:bCs/>
          <w:sz w:val="24"/>
          <w:szCs w:val="24"/>
        </w:rPr>
      </w:pPr>
    </w:p>
    <w:p w14:paraId="5473DC77" w14:textId="5C82F2D3" w:rsidR="009A0166" w:rsidRPr="006559DD" w:rsidRDefault="009A0166" w:rsidP="008D0F2F">
      <w:pPr>
        <w:widowControl w:val="0"/>
        <w:tabs>
          <w:tab w:val="left" w:pos="3828"/>
        </w:tabs>
        <w:jc w:val="center"/>
        <w:rPr>
          <w:rFonts w:ascii="Arial" w:hAnsi="Arial" w:cs="Arial"/>
          <w:b/>
        </w:rPr>
      </w:pPr>
      <w:r w:rsidRPr="006559DD">
        <w:rPr>
          <w:rFonts w:ascii="Arial" w:hAnsi="Arial" w:cs="Arial"/>
          <w:b/>
        </w:rPr>
        <w:t>čl. V</w:t>
      </w:r>
      <w:r w:rsidR="008F0FDB" w:rsidRPr="006559DD">
        <w:rPr>
          <w:rFonts w:ascii="Arial" w:hAnsi="Arial" w:cs="Arial"/>
          <w:b/>
        </w:rPr>
        <w:t>I</w:t>
      </w:r>
    </w:p>
    <w:p w14:paraId="7BDD9EF6" w14:textId="26AA7FDD" w:rsidR="009A0166" w:rsidRPr="006559DD" w:rsidRDefault="00F303B6" w:rsidP="008D0F2F">
      <w:pPr>
        <w:widowControl w:val="0"/>
        <w:tabs>
          <w:tab w:val="left" w:pos="3828"/>
        </w:tabs>
        <w:jc w:val="center"/>
        <w:rPr>
          <w:rFonts w:ascii="Arial" w:hAnsi="Arial" w:cs="Arial"/>
          <w:b/>
        </w:rPr>
      </w:pPr>
      <w:r w:rsidRPr="006559DD">
        <w:rPr>
          <w:rFonts w:ascii="Arial" w:hAnsi="Arial" w:cs="Arial"/>
          <w:b/>
        </w:rPr>
        <w:t>Trvání smlouvy</w:t>
      </w:r>
      <w:r w:rsidR="000D5B2A" w:rsidRPr="006559DD">
        <w:rPr>
          <w:rFonts w:ascii="Arial" w:hAnsi="Arial" w:cs="Arial"/>
          <w:b/>
        </w:rPr>
        <w:t xml:space="preserve"> a její zánik</w:t>
      </w:r>
    </w:p>
    <w:p w14:paraId="00284C7D" w14:textId="77777777" w:rsidR="009A0166" w:rsidRPr="006559DD" w:rsidRDefault="009A0166" w:rsidP="00FB3762">
      <w:pPr>
        <w:widowControl w:val="0"/>
        <w:ind w:left="426"/>
        <w:jc w:val="both"/>
        <w:rPr>
          <w:rFonts w:ascii="Arial" w:hAnsi="Arial" w:cs="Arial"/>
        </w:rPr>
      </w:pPr>
    </w:p>
    <w:p w14:paraId="791B7A48" w14:textId="17EE64B6" w:rsidR="00081437" w:rsidRPr="006559DD" w:rsidRDefault="009D6296" w:rsidP="00116864">
      <w:pPr>
        <w:widowControl w:val="0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Ta</w:t>
      </w:r>
      <w:r w:rsidR="00081437" w:rsidRPr="006559DD">
        <w:rPr>
          <w:rFonts w:ascii="Arial" w:hAnsi="Arial" w:cs="Arial"/>
        </w:rPr>
        <w:t>to</w:t>
      </w:r>
      <w:r w:rsidRPr="006559DD">
        <w:rPr>
          <w:rFonts w:ascii="Arial" w:hAnsi="Arial" w:cs="Arial"/>
        </w:rPr>
        <w:t xml:space="preserve"> smlouva </w:t>
      </w:r>
      <w:r w:rsidR="00C96050" w:rsidRPr="006559DD">
        <w:rPr>
          <w:rFonts w:ascii="Arial" w:hAnsi="Arial" w:cs="Arial"/>
        </w:rPr>
        <w:t xml:space="preserve">se uzavírá </w:t>
      </w:r>
      <w:r w:rsidR="00757B7E" w:rsidRPr="006559DD">
        <w:rPr>
          <w:rFonts w:ascii="Arial" w:hAnsi="Arial" w:cs="Arial"/>
        </w:rPr>
        <w:t xml:space="preserve">na dobu určitou </w:t>
      </w:r>
      <w:r w:rsidR="00C96050" w:rsidRPr="006559DD">
        <w:rPr>
          <w:rFonts w:ascii="Arial" w:hAnsi="Arial" w:cs="Arial"/>
        </w:rPr>
        <w:t>s</w:t>
      </w:r>
      <w:r w:rsidR="00B518C0" w:rsidRPr="006559DD">
        <w:rPr>
          <w:rFonts w:ascii="Arial" w:hAnsi="Arial" w:cs="Arial"/>
        </w:rPr>
        <w:t xml:space="preserve"> trváním </w:t>
      </w:r>
      <w:r w:rsidR="005B573B" w:rsidRPr="006559DD">
        <w:rPr>
          <w:rFonts w:ascii="Arial" w:hAnsi="Arial" w:cs="Arial"/>
        </w:rPr>
        <w:t xml:space="preserve">od </w:t>
      </w:r>
      <w:r w:rsidR="005464CD" w:rsidRPr="006559DD">
        <w:rPr>
          <w:rFonts w:ascii="Arial" w:hAnsi="Arial" w:cs="Arial"/>
        </w:rPr>
        <w:t>10.</w:t>
      </w:r>
      <w:r w:rsidR="00757B7E" w:rsidRPr="006559DD">
        <w:rPr>
          <w:rFonts w:ascii="Arial" w:hAnsi="Arial" w:cs="Arial"/>
        </w:rPr>
        <w:t xml:space="preserve"> </w:t>
      </w:r>
      <w:r w:rsidR="005464CD" w:rsidRPr="006559DD">
        <w:rPr>
          <w:rFonts w:ascii="Arial" w:hAnsi="Arial" w:cs="Arial"/>
        </w:rPr>
        <w:t xml:space="preserve">2. 2025 </w:t>
      </w:r>
      <w:r w:rsidR="005B573B" w:rsidRPr="006559DD">
        <w:rPr>
          <w:rFonts w:ascii="Arial" w:hAnsi="Arial" w:cs="Arial"/>
        </w:rPr>
        <w:t xml:space="preserve">do </w:t>
      </w:r>
      <w:r w:rsidR="005464CD" w:rsidRPr="006559DD">
        <w:rPr>
          <w:rFonts w:ascii="Arial" w:hAnsi="Arial" w:cs="Arial"/>
        </w:rPr>
        <w:t>9.</w:t>
      </w:r>
      <w:r w:rsidR="00757B7E" w:rsidRPr="006559DD">
        <w:rPr>
          <w:rFonts w:ascii="Arial" w:hAnsi="Arial" w:cs="Arial"/>
        </w:rPr>
        <w:t xml:space="preserve"> </w:t>
      </w:r>
      <w:r w:rsidR="005464CD" w:rsidRPr="006559DD">
        <w:rPr>
          <w:rFonts w:ascii="Arial" w:hAnsi="Arial" w:cs="Arial"/>
        </w:rPr>
        <w:t>2.</w:t>
      </w:r>
      <w:r w:rsidR="00757B7E" w:rsidRPr="006559DD">
        <w:rPr>
          <w:rFonts w:ascii="Arial" w:hAnsi="Arial" w:cs="Arial"/>
        </w:rPr>
        <w:t xml:space="preserve"> </w:t>
      </w:r>
      <w:r w:rsidR="0018105B" w:rsidRPr="006559DD">
        <w:rPr>
          <w:rFonts w:ascii="Arial" w:hAnsi="Arial" w:cs="Arial"/>
        </w:rPr>
        <w:t>202</w:t>
      </w:r>
      <w:r w:rsidR="005464CD" w:rsidRPr="006559DD">
        <w:rPr>
          <w:rFonts w:ascii="Arial" w:hAnsi="Arial" w:cs="Arial"/>
        </w:rPr>
        <w:t>7.</w:t>
      </w:r>
    </w:p>
    <w:p w14:paraId="20B56CD9" w14:textId="762A2845" w:rsidR="00116864" w:rsidRPr="006559DD" w:rsidRDefault="00D15FAD" w:rsidP="00116864">
      <w:pPr>
        <w:widowControl w:val="0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  <w:bCs/>
        </w:rPr>
        <w:t xml:space="preserve">Doba </w:t>
      </w:r>
      <w:r w:rsidR="00116864" w:rsidRPr="006559DD">
        <w:rPr>
          <w:rFonts w:ascii="Arial" w:hAnsi="Arial" w:cs="Arial"/>
          <w:bCs/>
        </w:rPr>
        <w:t>trvání smlouvy bez dopadu na sjednanou cenu dle čl. IV.</w:t>
      </w:r>
      <w:r w:rsidRPr="006559DD">
        <w:rPr>
          <w:rFonts w:ascii="Arial" w:hAnsi="Arial" w:cs="Arial"/>
          <w:bCs/>
        </w:rPr>
        <w:t xml:space="preserve"> se </w:t>
      </w:r>
      <w:r w:rsidR="005464CD" w:rsidRPr="006559DD">
        <w:rPr>
          <w:rFonts w:ascii="Arial" w:hAnsi="Arial" w:cs="Arial"/>
          <w:bCs/>
        </w:rPr>
        <w:t>ne</w:t>
      </w:r>
      <w:r w:rsidR="00B518C0" w:rsidRPr="006559DD">
        <w:rPr>
          <w:rFonts w:ascii="Arial" w:hAnsi="Arial" w:cs="Arial"/>
          <w:bCs/>
        </w:rPr>
        <w:t>prodlužuje</w:t>
      </w:r>
      <w:r w:rsidRPr="006559DD">
        <w:rPr>
          <w:rFonts w:ascii="Arial" w:hAnsi="Arial" w:cs="Arial"/>
          <w:bCs/>
        </w:rPr>
        <w:t xml:space="preserve"> o dobu trvání opravy </w:t>
      </w:r>
      <w:r w:rsidR="00FA3E63" w:rsidRPr="006559DD">
        <w:rPr>
          <w:rFonts w:ascii="Arial" w:hAnsi="Arial" w:cs="Arial"/>
          <w:bCs/>
        </w:rPr>
        <w:t>Přístroje</w:t>
      </w:r>
      <w:r w:rsidR="00116864" w:rsidRPr="006559DD">
        <w:rPr>
          <w:rFonts w:ascii="Arial" w:hAnsi="Arial" w:cs="Arial"/>
          <w:bCs/>
        </w:rPr>
        <w:t>, kdy objednatel nemůže Přístroj z důvodu závady používat</w:t>
      </w:r>
      <w:r w:rsidRPr="006559DD">
        <w:rPr>
          <w:rFonts w:ascii="Arial" w:hAnsi="Arial" w:cs="Arial"/>
          <w:bCs/>
        </w:rPr>
        <w:t>.</w:t>
      </w:r>
    </w:p>
    <w:p w14:paraId="4C23F56B" w14:textId="61DC9B14" w:rsidR="007265E5" w:rsidRPr="006559DD" w:rsidRDefault="00081437" w:rsidP="00116864">
      <w:pPr>
        <w:widowControl w:val="0"/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V případě vzájemné dohody </w:t>
      </w:r>
      <w:r w:rsidR="00C657D2" w:rsidRPr="006559DD">
        <w:rPr>
          <w:rFonts w:ascii="Arial" w:hAnsi="Arial" w:cs="Arial"/>
        </w:rPr>
        <w:t>smluvních stran</w:t>
      </w:r>
      <w:r w:rsidR="007265E5" w:rsidRPr="006559DD">
        <w:rPr>
          <w:rFonts w:ascii="Arial" w:hAnsi="Arial" w:cs="Arial"/>
        </w:rPr>
        <w:t xml:space="preserve"> </w:t>
      </w:r>
      <w:r w:rsidRPr="006559DD">
        <w:rPr>
          <w:rFonts w:ascii="Arial" w:hAnsi="Arial" w:cs="Arial"/>
        </w:rPr>
        <w:t xml:space="preserve">může být </w:t>
      </w:r>
      <w:r w:rsidR="00FE1806" w:rsidRPr="006559DD">
        <w:rPr>
          <w:rFonts w:ascii="Arial" w:hAnsi="Arial" w:cs="Arial"/>
        </w:rPr>
        <w:t>smlouva</w:t>
      </w:r>
      <w:r w:rsidRPr="006559DD">
        <w:rPr>
          <w:rFonts w:ascii="Arial" w:hAnsi="Arial" w:cs="Arial"/>
        </w:rPr>
        <w:t xml:space="preserve"> dále prodlužován</w:t>
      </w:r>
      <w:r w:rsidR="00FE1806" w:rsidRPr="006559DD">
        <w:rPr>
          <w:rFonts w:ascii="Arial" w:hAnsi="Arial" w:cs="Arial"/>
        </w:rPr>
        <w:t>a</w:t>
      </w:r>
      <w:r w:rsidR="00ED23E1" w:rsidRPr="006559DD">
        <w:rPr>
          <w:rFonts w:ascii="Arial" w:hAnsi="Arial" w:cs="Arial"/>
        </w:rPr>
        <w:t xml:space="preserve"> dodatkem k této smlouvě podepsaným </w:t>
      </w:r>
      <w:r w:rsidR="00937416" w:rsidRPr="006559DD">
        <w:rPr>
          <w:rFonts w:ascii="Arial" w:hAnsi="Arial" w:cs="Arial"/>
        </w:rPr>
        <w:t xml:space="preserve">před uplynutím původní doby </w:t>
      </w:r>
      <w:r w:rsidR="00C657D2" w:rsidRPr="006559DD">
        <w:rPr>
          <w:rFonts w:ascii="Arial" w:hAnsi="Arial" w:cs="Arial"/>
        </w:rPr>
        <w:t>trvání</w:t>
      </w:r>
      <w:r w:rsidR="007265E5" w:rsidRPr="006559DD">
        <w:rPr>
          <w:rFonts w:ascii="Arial" w:hAnsi="Arial" w:cs="Arial"/>
        </w:rPr>
        <w:t>.</w:t>
      </w:r>
    </w:p>
    <w:p w14:paraId="42E4E20D" w14:textId="4CE85298" w:rsidR="009D6296" w:rsidRPr="006559DD" w:rsidRDefault="009D6296" w:rsidP="00FB3762">
      <w:pPr>
        <w:widowControl w:val="0"/>
        <w:ind w:left="426"/>
        <w:jc w:val="both"/>
        <w:rPr>
          <w:rFonts w:ascii="Arial" w:hAnsi="Arial" w:cs="Arial"/>
        </w:rPr>
      </w:pPr>
    </w:p>
    <w:p w14:paraId="250B1A79" w14:textId="7EB24D29" w:rsidR="007E7164" w:rsidRPr="006559DD" w:rsidRDefault="009A0166" w:rsidP="008D0F2F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Nastanou-li u některé ze </w:t>
      </w:r>
      <w:r w:rsidR="00F303B6" w:rsidRPr="006559DD">
        <w:rPr>
          <w:rFonts w:ascii="Arial" w:hAnsi="Arial" w:cs="Arial"/>
        </w:rPr>
        <w:t xml:space="preserve">smluvních </w:t>
      </w:r>
      <w:r w:rsidRPr="006559DD">
        <w:rPr>
          <w:rFonts w:ascii="Arial" w:hAnsi="Arial" w:cs="Arial"/>
        </w:rPr>
        <w:t>stran skutečnosti bránící řádnému plnění smlouvy</w:t>
      </w:r>
      <w:r w:rsidR="00171C45" w:rsidRPr="006559DD">
        <w:rPr>
          <w:rFonts w:ascii="Arial" w:hAnsi="Arial" w:cs="Arial"/>
        </w:rPr>
        <w:t>,</w:t>
      </w:r>
      <w:r w:rsidRPr="006559DD">
        <w:rPr>
          <w:rFonts w:ascii="Arial" w:hAnsi="Arial" w:cs="Arial"/>
        </w:rPr>
        <w:t xml:space="preserve"> je povinna to ihned bez zbytečného odkladu oznámit druhé straně a vyvolat jednání zástupců oprávněných k podpisu smlouvy.</w:t>
      </w:r>
    </w:p>
    <w:p w14:paraId="3D32B9AC" w14:textId="77777777" w:rsidR="00081437" w:rsidRPr="006559DD" w:rsidRDefault="00081437" w:rsidP="00937416">
      <w:pPr>
        <w:pStyle w:val="Odstavecseseznamem"/>
        <w:rPr>
          <w:rFonts w:ascii="Arial" w:hAnsi="Arial" w:cs="Arial"/>
        </w:rPr>
      </w:pPr>
    </w:p>
    <w:p w14:paraId="17748E96" w14:textId="55E51753" w:rsidR="00081437" w:rsidRPr="006559DD" w:rsidRDefault="00081437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Tuto smlouvu je možné ukončit:</w:t>
      </w:r>
    </w:p>
    <w:p w14:paraId="6915891E" w14:textId="09F95399" w:rsidR="00081437" w:rsidRPr="006559DD" w:rsidRDefault="00081437" w:rsidP="00937416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odstoupením od smlouvy jednou </w:t>
      </w:r>
      <w:r w:rsidR="00103506" w:rsidRPr="006559DD">
        <w:rPr>
          <w:rFonts w:ascii="Arial" w:hAnsi="Arial" w:cs="Arial"/>
        </w:rPr>
        <w:t>z</w:t>
      </w:r>
      <w:r w:rsidRPr="006559DD">
        <w:rPr>
          <w:rFonts w:ascii="Arial" w:hAnsi="Arial" w:cs="Arial"/>
        </w:rPr>
        <w:t>e smluvních stran</w:t>
      </w:r>
      <w:r w:rsidR="007265E5" w:rsidRPr="006559DD">
        <w:rPr>
          <w:rFonts w:ascii="Arial" w:hAnsi="Arial" w:cs="Arial"/>
        </w:rPr>
        <w:t>,</w:t>
      </w:r>
    </w:p>
    <w:p w14:paraId="197613F8" w14:textId="37DC160B" w:rsidR="00081437" w:rsidRPr="006559DD" w:rsidRDefault="00081437" w:rsidP="007265E5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výpovědí objednatele</w:t>
      </w:r>
      <w:r w:rsidR="00FE1806" w:rsidRPr="006559DD">
        <w:rPr>
          <w:rFonts w:ascii="Arial" w:hAnsi="Arial" w:cs="Arial"/>
        </w:rPr>
        <w:t>,</w:t>
      </w:r>
    </w:p>
    <w:p w14:paraId="11466ABB" w14:textId="47A9434F" w:rsidR="00FA3E63" w:rsidRPr="006559DD" w:rsidRDefault="00FA3E63" w:rsidP="007265E5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písemnou dohodou obou smluvních stran, podepsanou oprávněnými zástupci obou smluvních stran</w:t>
      </w:r>
    </w:p>
    <w:p w14:paraId="5DE030D2" w14:textId="6C7E4170" w:rsidR="00FE1806" w:rsidRPr="006559DD" w:rsidRDefault="00FE1806" w:rsidP="00937416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zánikem nebo odprodejem zařízení.</w:t>
      </w:r>
    </w:p>
    <w:p w14:paraId="36035D3D" w14:textId="77777777" w:rsidR="007E7164" w:rsidRPr="006559DD" w:rsidRDefault="007E7164" w:rsidP="00FB3762">
      <w:pPr>
        <w:widowControl w:val="0"/>
        <w:ind w:left="426"/>
        <w:jc w:val="both"/>
        <w:rPr>
          <w:rFonts w:ascii="Arial" w:hAnsi="Arial" w:cs="Arial"/>
        </w:rPr>
      </w:pPr>
    </w:p>
    <w:p w14:paraId="3A1CC7C0" w14:textId="77777777" w:rsidR="007E7164" w:rsidRPr="006559DD" w:rsidRDefault="007E7164" w:rsidP="008D0F2F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Objednatel je oprávněn od smlouvy odstoupit v případě </w:t>
      </w:r>
    </w:p>
    <w:p w14:paraId="7D27DB60" w14:textId="77777777" w:rsidR="007E7164" w:rsidRPr="006559DD" w:rsidRDefault="007E7164" w:rsidP="007B0514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že dojde k podstatnému porušení povinností uložených dodavateli touto smlouvou, </w:t>
      </w:r>
    </w:p>
    <w:p w14:paraId="7D17EEC7" w14:textId="77777777" w:rsidR="007E7164" w:rsidRPr="006559DD" w:rsidRDefault="007E7164" w:rsidP="007B0514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že proti majetku dodavatele bude vedeno insolvenční řízení,</w:t>
      </w:r>
    </w:p>
    <w:p w14:paraId="1A3040B5" w14:textId="77777777" w:rsidR="007E7164" w:rsidRPr="006559DD" w:rsidRDefault="007E7164" w:rsidP="007B0514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že dojde k porušení </w:t>
      </w:r>
      <w:r w:rsidR="00F4474F" w:rsidRPr="006559DD">
        <w:rPr>
          <w:rFonts w:ascii="Arial" w:hAnsi="Arial" w:cs="Arial"/>
        </w:rPr>
        <w:t xml:space="preserve">méně podstatných </w:t>
      </w:r>
      <w:r w:rsidRPr="006559DD">
        <w:rPr>
          <w:rFonts w:ascii="Arial" w:hAnsi="Arial" w:cs="Arial"/>
        </w:rPr>
        <w:t xml:space="preserve">povinností uložených dodavateli </w:t>
      </w:r>
      <w:r w:rsidR="00F4474F" w:rsidRPr="006559DD">
        <w:rPr>
          <w:rFonts w:ascii="Arial" w:hAnsi="Arial" w:cs="Arial"/>
        </w:rPr>
        <w:t xml:space="preserve">touto </w:t>
      </w:r>
      <w:r w:rsidRPr="006559DD">
        <w:rPr>
          <w:rFonts w:ascii="Arial" w:hAnsi="Arial" w:cs="Arial"/>
        </w:rPr>
        <w:t>s</w:t>
      </w:r>
      <w:r w:rsidR="00F4474F" w:rsidRPr="006559DD">
        <w:rPr>
          <w:rFonts w:ascii="Arial" w:hAnsi="Arial" w:cs="Arial"/>
        </w:rPr>
        <w:t>mlouvou a</w:t>
      </w:r>
      <w:r w:rsidRPr="006559DD">
        <w:rPr>
          <w:rFonts w:ascii="Arial" w:hAnsi="Arial" w:cs="Arial"/>
        </w:rPr>
        <w:t xml:space="preserve"> </w:t>
      </w:r>
      <w:r w:rsidR="00F4474F" w:rsidRPr="006559DD">
        <w:rPr>
          <w:rFonts w:ascii="Arial" w:hAnsi="Arial" w:cs="Arial"/>
        </w:rPr>
        <w:t>dodavatel</w:t>
      </w:r>
      <w:r w:rsidRPr="006559DD">
        <w:rPr>
          <w:rFonts w:ascii="Arial" w:hAnsi="Arial" w:cs="Arial"/>
        </w:rPr>
        <w:t xml:space="preserve"> </w:t>
      </w:r>
      <w:r w:rsidR="00F4474F" w:rsidRPr="006559DD">
        <w:rPr>
          <w:rFonts w:ascii="Arial" w:hAnsi="Arial" w:cs="Arial"/>
        </w:rPr>
        <w:t xml:space="preserve">je </w:t>
      </w:r>
      <w:r w:rsidRPr="006559DD">
        <w:rPr>
          <w:rFonts w:ascii="Arial" w:hAnsi="Arial" w:cs="Arial"/>
        </w:rPr>
        <w:t xml:space="preserve">dodatečně </w:t>
      </w:r>
      <w:r w:rsidR="00F4474F" w:rsidRPr="006559DD">
        <w:rPr>
          <w:rFonts w:ascii="Arial" w:hAnsi="Arial" w:cs="Arial"/>
        </w:rPr>
        <w:t xml:space="preserve">v </w:t>
      </w:r>
      <w:r w:rsidRPr="006559DD">
        <w:rPr>
          <w:rFonts w:ascii="Arial" w:hAnsi="Arial" w:cs="Arial"/>
        </w:rPr>
        <w:t>poskytnuté lhůtě neodstraní,</w:t>
      </w:r>
    </w:p>
    <w:p w14:paraId="506C16D4" w14:textId="1C81D749" w:rsidR="007E7164" w:rsidRPr="006559DD" w:rsidRDefault="007E7164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že dodavatel nebude i přes písemnou výzvu objednatele respektovat pokyny objednatele</w:t>
      </w:r>
      <w:r w:rsidR="00FE1806" w:rsidRPr="006559DD">
        <w:rPr>
          <w:rFonts w:ascii="Arial" w:hAnsi="Arial" w:cs="Arial"/>
        </w:rPr>
        <w:t>,</w:t>
      </w:r>
      <w:r w:rsidR="00C835F5" w:rsidRPr="006559DD">
        <w:rPr>
          <w:rFonts w:ascii="Arial" w:hAnsi="Arial" w:cs="Arial"/>
        </w:rPr>
        <w:t xml:space="preserve"> které jsou v souladu se smluvními ujednáními</w:t>
      </w:r>
      <w:r w:rsidRPr="006559DD">
        <w:rPr>
          <w:rFonts w:ascii="Arial" w:hAnsi="Arial" w:cs="Arial"/>
        </w:rPr>
        <w:t xml:space="preserve">. </w:t>
      </w:r>
    </w:p>
    <w:p w14:paraId="5DB4B2E2" w14:textId="77777777" w:rsidR="007E7164" w:rsidRPr="006559DD" w:rsidRDefault="007E7164" w:rsidP="008D0F2F">
      <w:pPr>
        <w:widowControl w:val="0"/>
        <w:jc w:val="both"/>
        <w:rPr>
          <w:rFonts w:ascii="Arial" w:hAnsi="Arial" w:cs="Arial"/>
        </w:rPr>
      </w:pPr>
    </w:p>
    <w:p w14:paraId="783F6935" w14:textId="77777777" w:rsidR="00F4474F" w:rsidRPr="006559DD" w:rsidRDefault="00F4474F" w:rsidP="008D0F2F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Dodavatel může odstoupit od smlouvy v případě, že objednatel:</w:t>
      </w:r>
    </w:p>
    <w:p w14:paraId="33B3FFAE" w14:textId="34910A68" w:rsidR="00F4474F" w:rsidRPr="006559DD" w:rsidRDefault="00F4474F" w:rsidP="007B0514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bude v prodlení s platbou faktur o více než 30 </w:t>
      </w:r>
      <w:r w:rsidR="00FE1806" w:rsidRPr="006559DD">
        <w:rPr>
          <w:rFonts w:ascii="Arial" w:hAnsi="Arial" w:cs="Arial"/>
        </w:rPr>
        <w:t xml:space="preserve">(třicet) </w:t>
      </w:r>
      <w:r w:rsidRPr="006559DD">
        <w:rPr>
          <w:rFonts w:ascii="Arial" w:hAnsi="Arial" w:cs="Arial"/>
        </w:rPr>
        <w:t xml:space="preserve">dní po splatnosti a neuhradí je ani </w:t>
      </w:r>
      <w:r w:rsidR="005B1D56" w:rsidRPr="006559DD">
        <w:rPr>
          <w:rFonts w:ascii="Arial" w:hAnsi="Arial" w:cs="Arial"/>
        </w:rPr>
        <w:t xml:space="preserve">ve lhůtě </w:t>
      </w:r>
      <w:r w:rsidR="00FE1806" w:rsidRPr="006559DD">
        <w:rPr>
          <w:rFonts w:ascii="Arial" w:hAnsi="Arial" w:cs="Arial"/>
        </w:rPr>
        <w:t>10 (</w:t>
      </w:r>
      <w:r w:rsidR="005B1D56" w:rsidRPr="006559DD">
        <w:rPr>
          <w:rFonts w:ascii="Arial" w:hAnsi="Arial" w:cs="Arial"/>
        </w:rPr>
        <w:t>deseti</w:t>
      </w:r>
      <w:r w:rsidR="00FE1806" w:rsidRPr="006559DD">
        <w:rPr>
          <w:rFonts w:ascii="Arial" w:hAnsi="Arial" w:cs="Arial"/>
        </w:rPr>
        <w:t>)</w:t>
      </w:r>
      <w:r w:rsidR="005B1D56" w:rsidRPr="006559DD">
        <w:rPr>
          <w:rFonts w:ascii="Arial" w:hAnsi="Arial" w:cs="Arial"/>
        </w:rPr>
        <w:t xml:space="preserve"> kalendářních dnů </w:t>
      </w:r>
      <w:r w:rsidRPr="006559DD">
        <w:rPr>
          <w:rFonts w:ascii="Arial" w:hAnsi="Arial" w:cs="Arial"/>
        </w:rPr>
        <w:t>po doručení písemné výzvy dodavatele</w:t>
      </w:r>
      <w:r w:rsidR="00FE1806" w:rsidRPr="006559DD">
        <w:rPr>
          <w:rFonts w:ascii="Arial" w:hAnsi="Arial" w:cs="Arial"/>
        </w:rPr>
        <w:t>,</w:t>
      </w:r>
    </w:p>
    <w:p w14:paraId="1B647F91" w14:textId="465E0060" w:rsidR="00F4474F" w:rsidRPr="006559DD" w:rsidRDefault="00F4474F" w:rsidP="007B0514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nesplní některou ze svých povinností, a to ani během </w:t>
      </w:r>
      <w:r w:rsidR="00FE1806" w:rsidRPr="006559DD">
        <w:rPr>
          <w:rFonts w:ascii="Arial" w:hAnsi="Arial" w:cs="Arial"/>
        </w:rPr>
        <w:t>10 (</w:t>
      </w:r>
      <w:r w:rsidRPr="006559DD">
        <w:rPr>
          <w:rFonts w:ascii="Arial" w:hAnsi="Arial" w:cs="Arial"/>
        </w:rPr>
        <w:t>deseti</w:t>
      </w:r>
      <w:r w:rsidR="00FE1806" w:rsidRPr="006559DD">
        <w:rPr>
          <w:rFonts w:ascii="Arial" w:hAnsi="Arial" w:cs="Arial"/>
        </w:rPr>
        <w:t>)</w:t>
      </w:r>
      <w:r w:rsidRPr="006559DD">
        <w:rPr>
          <w:rFonts w:ascii="Arial" w:hAnsi="Arial" w:cs="Arial"/>
        </w:rPr>
        <w:t xml:space="preserve"> kalendářních dnů následujících po doručení písemné výzvy, směřující k nápravě takových závazků</w:t>
      </w:r>
      <w:r w:rsidR="00FE1806" w:rsidRPr="006559DD">
        <w:rPr>
          <w:rFonts w:ascii="Arial" w:hAnsi="Arial" w:cs="Arial"/>
        </w:rPr>
        <w:t>.</w:t>
      </w:r>
    </w:p>
    <w:p w14:paraId="1F415046" w14:textId="46FDCD6A" w:rsidR="0099076E" w:rsidRPr="006559DD" w:rsidRDefault="0099076E" w:rsidP="0099076E">
      <w:pPr>
        <w:widowControl w:val="0"/>
        <w:numPr>
          <w:ilvl w:val="1"/>
          <w:numId w:val="6"/>
        </w:numPr>
        <w:ind w:left="851" w:hanging="425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bude používat </w:t>
      </w:r>
      <w:r w:rsidR="00063265" w:rsidRPr="006559DD">
        <w:rPr>
          <w:rFonts w:ascii="Arial" w:hAnsi="Arial" w:cs="Arial"/>
        </w:rPr>
        <w:t xml:space="preserve">neoriginální a nekompatibilní </w:t>
      </w:r>
      <w:r w:rsidRPr="006559DD">
        <w:rPr>
          <w:rFonts w:ascii="Arial" w:hAnsi="Arial" w:cs="Arial"/>
        </w:rPr>
        <w:t>reagencie (</w:t>
      </w:r>
      <w:proofErr w:type="spellStart"/>
      <w:r w:rsidRPr="006559DD">
        <w:rPr>
          <w:rFonts w:ascii="Arial" w:hAnsi="Arial" w:cs="Arial"/>
        </w:rPr>
        <w:t>sekvenační</w:t>
      </w:r>
      <w:proofErr w:type="spellEnd"/>
      <w:r w:rsidRPr="006559DD">
        <w:rPr>
          <w:rFonts w:ascii="Arial" w:hAnsi="Arial" w:cs="Arial"/>
        </w:rPr>
        <w:t xml:space="preserve"> chemii).</w:t>
      </w:r>
    </w:p>
    <w:p w14:paraId="797EB0D8" w14:textId="77777777" w:rsidR="00F4474F" w:rsidRPr="006559DD" w:rsidRDefault="00F4474F" w:rsidP="008D0F2F">
      <w:pPr>
        <w:widowControl w:val="0"/>
        <w:ind w:left="851"/>
        <w:jc w:val="both"/>
        <w:rPr>
          <w:rFonts w:ascii="Arial" w:hAnsi="Arial" w:cs="Arial"/>
        </w:rPr>
      </w:pPr>
    </w:p>
    <w:p w14:paraId="424C494C" w14:textId="21E1E839" w:rsidR="00227220" w:rsidRPr="006559DD" w:rsidRDefault="009A0166" w:rsidP="00C657D2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Chce-li některá ze stran od smlouvy odstoupit na základě ujednání ze smlouvy vyplývajících</w:t>
      </w:r>
      <w:r w:rsidR="00106910" w:rsidRPr="006559DD">
        <w:rPr>
          <w:rFonts w:ascii="Arial" w:hAnsi="Arial" w:cs="Arial"/>
        </w:rPr>
        <w:t>,</w:t>
      </w:r>
      <w:r w:rsidRPr="006559DD">
        <w:rPr>
          <w:rFonts w:ascii="Arial" w:hAnsi="Arial" w:cs="Arial"/>
        </w:rPr>
        <w:t xml:space="preserve"> je povinna svoje odstoupení písemně oznámit druhé straně. V odstoupení musí být dále uveden důvod, pro který strana od smlouvy odstupuje.</w:t>
      </w:r>
      <w:r w:rsidR="002579E3" w:rsidRPr="006559DD">
        <w:rPr>
          <w:rFonts w:ascii="Arial" w:hAnsi="Arial" w:cs="Arial"/>
        </w:rPr>
        <w:t xml:space="preserve"> </w:t>
      </w:r>
      <w:r w:rsidRPr="006559DD">
        <w:rPr>
          <w:rFonts w:ascii="Arial" w:hAnsi="Arial" w:cs="Arial"/>
        </w:rPr>
        <w:t>Odstoupení od smlouvy nastává dnem následujícím po dni, ve kterém bylo písemné oznámení o</w:t>
      </w:r>
      <w:r w:rsidR="00E1725E" w:rsidRPr="006559DD">
        <w:rPr>
          <w:rFonts w:ascii="Arial" w:hAnsi="Arial" w:cs="Arial"/>
        </w:rPr>
        <w:t> </w:t>
      </w:r>
      <w:r w:rsidRPr="006559DD">
        <w:rPr>
          <w:rFonts w:ascii="Arial" w:hAnsi="Arial" w:cs="Arial"/>
        </w:rPr>
        <w:t>odstoupení od smlouvy doručeno druhé straně</w:t>
      </w:r>
      <w:r w:rsidR="00FE1806" w:rsidRPr="006559DD">
        <w:rPr>
          <w:rFonts w:ascii="Arial" w:hAnsi="Arial" w:cs="Arial"/>
        </w:rPr>
        <w:t>.</w:t>
      </w:r>
      <w:r w:rsidRPr="006559DD">
        <w:rPr>
          <w:rFonts w:ascii="Arial" w:hAnsi="Arial" w:cs="Arial"/>
        </w:rPr>
        <w:t xml:space="preserve"> </w:t>
      </w:r>
    </w:p>
    <w:p w14:paraId="789D0DAE" w14:textId="77777777" w:rsidR="00921848" w:rsidRPr="006559DD" w:rsidRDefault="00921848" w:rsidP="001F52F7">
      <w:pPr>
        <w:widowControl w:val="0"/>
        <w:rPr>
          <w:rFonts w:ascii="Arial" w:hAnsi="Arial" w:cs="Arial"/>
        </w:rPr>
      </w:pPr>
    </w:p>
    <w:p w14:paraId="65748FDB" w14:textId="59816300" w:rsidR="00227220" w:rsidRPr="006559DD" w:rsidRDefault="00921848" w:rsidP="002579E3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Objedn</w:t>
      </w:r>
      <w:r w:rsidR="00FE1806" w:rsidRPr="006559DD">
        <w:rPr>
          <w:rFonts w:ascii="Arial" w:hAnsi="Arial" w:cs="Arial"/>
        </w:rPr>
        <w:t>a</w:t>
      </w:r>
      <w:r w:rsidRPr="006559DD">
        <w:rPr>
          <w:rFonts w:ascii="Arial" w:hAnsi="Arial" w:cs="Arial"/>
        </w:rPr>
        <w:t>tel má právo tu</w:t>
      </w:r>
      <w:r w:rsidR="00C835F5" w:rsidRPr="006559DD">
        <w:rPr>
          <w:rFonts w:ascii="Arial" w:hAnsi="Arial" w:cs="Arial"/>
        </w:rPr>
        <w:t>to</w:t>
      </w:r>
      <w:r w:rsidRPr="006559DD">
        <w:rPr>
          <w:rFonts w:ascii="Arial" w:hAnsi="Arial" w:cs="Arial"/>
        </w:rPr>
        <w:t xml:space="preserve"> smlouvu písemně vypovědět </w:t>
      </w:r>
      <w:r w:rsidR="00C835F5" w:rsidRPr="006559DD">
        <w:rPr>
          <w:rFonts w:ascii="Arial" w:hAnsi="Arial" w:cs="Arial"/>
        </w:rPr>
        <w:t>i</w:t>
      </w:r>
      <w:r w:rsidRPr="006559DD">
        <w:rPr>
          <w:rFonts w:ascii="Arial" w:hAnsi="Arial" w:cs="Arial"/>
        </w:rPr>
        <w:t xml:space="preserve"> bez uvedení důvodu. Výpovědní lhůta je 1 </w:t>
      </w:r>
      <w:r w:rsidR="00FE1806" w:rsidRPr="006559DD">
        <w:rPr>
          <w:rFonts w:ascii="Arial" w:hAnsi="Arial" w:cs="Arial"/>
        </w:rPr>
        <w:t xml:space="preserve">(jeden) </w:t>
      </w:r>
      <w:r w:rsidRPr="006559DD">
        <w:rPr>
          <w:rFonts w:ascii="Arial" w:hAnsi="Arial" w:cs="Arial"/>
        </w:rPr>
        <w:t>kalendářní měsíc, přičemž začíná plynout prvním dnem kalendářního měsíce po doručení výpovědi dodavateli.</w:t>
      </w:r>
    </w:p>
    <w:p w14:paraId="786AA6B1" w14:textId="77777777" w:rsidR="00106910" w:rsidRPr="006559DD" w:rsidRDefault="00106910" w:rsidP="00C8169C">
      <w:pPr>
        <w:pStyle w:val="Odstavecseseznamem"/>
        <w:rPr>
          <w:rFonts w:ascii="Arial" w:hAnsi="Arial" w:cs="Arial"/>
        </w:rPr>
      </w:pPr>
    </w:p>
    <w:p w14:paraId="10215977" w14:textId="2C6D2A0E" w:rsidR="00106910" w:rsidRPr="006559DD" w:rsidRDefault="00106910" w:rsidP="002579E3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V případě předčasného zániku smlouvy jsou smluvní strany povinny si vzájemně vypořádat své pohledávky a závazky.</w:t>
      </w:r>
    </w:p>
    <w:p w14:paraId="27A116FA" w14:textId="77777777" w:rsidR="0099076E" w:rsidRPr="006559DD" w:rsidRDefault="0099076E" w:rsidP="00103506">
      <w:pPr>
        <w:pStyle w:val="Odstavecseseznamem"/>
        <w:rPr>
          <w:rFonts w:ascii="Arial" w:hAnsi="Arial" w:cs="Arial"/>
        </w:rPr>
      </w:pPr>
    </w:p>
    <w:p w14:paraId="69FB3601" w14:textId="3B2B9A88" w:rsidR="0099076E" w:rsidRPr="006559DD" w:rsidRDefault="00FC7B5F" w:rsidP="0099076E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Odstoupením od smlouvy nejsou dotčena ta ustanovení smlouvy, která vzhledem ke své povaze mají trvat i po ukončení smlouvy, zejména nároky na úhradu úroku z prodlení, smluvní pokuty či náhrady škody, </w:t>
      </w:r>
      <w:r w:rsidR="00171C45" w:rsidRPr="006559DD">
        <w:rPr>
          <w:rFonts w:ascii="Arial" w:hAnsi="Arial" w:cs="Arial"/>
        </w:rPr>
        <w:t>pokud</w:t>
      </w:r>
      <w:r w:rsidRPr="006559DD">
        <w:rPr>
          <w:rFonts w:ascii="Arial" w:hAnsi="Arial" w:cs="Arial"/>
        </w:rPr>
        <w:t xml:space="preserve"> nárok</w:t>
      </w:r>
      <w:r w:rsidR="00171C45" w:rsidRPr="006559DD">
        <w:rPr>
          <w:rFonts w:ascii="Arial" w:hAnsi="Arial" w:cs="Arial"/>
        </w:rPr>
        <w:t xml:space="preserve"> na jejich zaplacení vznikl</w:t>
      </w:r>
      <w:r w:rsidRPr="006559DD">
        <w:rPr>
          <w:rFonts w:ascii="Arial" w:hAnsi="Arial" w:cs="Arial"/>
        </w:rPr>
        <w:t xml:space="preserve"> ještě před odstoupením od smlouvy.</w:t>
      </w:r>
      <w:r w:rsidR="00103506" w:rsidRPr="006559DD">
        <w:rPr>
          <w:rFonts w:ascii="Arial" w:hAnsi="Arial" w:cs="Arial"/>
        </w:rPr>
        <w:t xml:space="preserve"> </w:t>
      </w:r>
    </w:p>
    <w:p w14:paraId="5F5DAC1F" w14:textId="77777777" w:rsidR="0099076E" w:rsidRPr="006559DD" w:rsidRDefault="0099076E" w:rsidP="00103506">
      <w:pPr>
        <w:widowControl w:val="0"/>
        <w:ind w:left="426"/>
        <w:jc w:val="both"/>
        <w:rPr>
          <w:rFonts w:ascii="Arial" w:hAnsi="Arial" w:cs="Arial"/>
        </w:rPr>
      </w:pPr>
    </w:p>
    <w:p w14:paraId="4A768504" w14:textId="77777777" w:rsidR="007470C7" w:rsidRPr="006559DD" w:rsidRDefault="007470C7" w:rsidP="008D0F2F">
      <w:pPr>
        <w:pStyle w:val="Zhlav"/>
        <w:widowControl w:val="0"/>
        <w:tabs>
          <w:tab w:val="clear" w:pos="4536"/>
          <w:tab w:val="clear" w:pos="9072"/>
        </w:tabs>
        <w:rPr>
          <w:rFonts w:cs="Arial"/>
          <w:b/>
          <w:bCs/>
          <w:sz w:val="24"/>
          <w:szCs w:val="24"/>
        </w:rPr>
      </w:pPr>
    </w:p>
    <w:p w14:paraId="17364A5D" w14:textId="7CF21E4F" w:rsidR="009A0166" w:rsidRPr="006559DD" w:rsidRDefault="009A0166" w:rsidP="008D0F2F">
      <w:pPr>
        <w:pStyle w:val="Zhlav"/>
        <w:widowControl w:val="0"/>
        <w:tabs>
          <w:tab w:val="clear" w:pos="4536"/>
          <w:tab w:val="clear" w:pos="9072"/>
        </w:tabs>
        <w:jc w:val="center"/>
        <w:rPr>
          <w:rFonts w:cs="Arial"/>
          <w:b/>
          <w:bCs/>
          <w:sz w:val="24"/>
          <w:szCs w:val="24"/>
        </w:rPr>
      </w:pPr>
      <w:r w:rsidRPr="006559DD">
        <w:rPr>
          <w:rFonts w:cs="Arial"/>
          <w:b/>
          <w:bCs/>
          <w:sz w:val="24"/>
          <w:szCs w:val="24"/>
        </w:rPr>
        <w:t>Čl. V</w:t>
      </w:r>
      <w:r w:rsidR="008F0FDB" w:rsidRPr="006559DD">
        <w:rPr>
          <w:rFonts w:cs="Arial"/>
          <w:b/>
          <w:bCs/>
          <w:sz w:val="24"/>
          <w:szCs w:val="24"/>
        </w:rPr>
        <w:t>I</w:t>
      </w:r>
      <w:r w:rsidRPr="006559DD">
        <w:rPr>
          <w:rFonts w:cs="Arial"/>
          <w:b/>
          <w:bCs/>
          <w:sz w:val="24"/>
          <w:szCs w:val="24"/>
        </w:rPr>
        <w:t>I</w:t>
      </w:r>
    </w:p>
    <w:p w14:paraId="18CF8138" w14:textId="77777777" w:rsidR="009A0166" w:rsidRPr="006559DD" w:rsidRDefault="009A0166" w:rsidP="008D0F2F">
      <w:pPr>
        <w:widowControl w:val="0"/>
        <w:tabs>
          <w:tab w:val="left" w:pos="3828"/>
        </w:tabs>
        <w:jc w:val="center"/>
        <w:rPr>
          <w:rFonts w:ascii="Arial" w:hAnsi="Arial" w:cs="Arial"/>
          <w:b/>
        </w:rPr>
      </w:pPr>
      <w:r w:rsidRPr="006559DD">
        <w:rPr>
          <w:rFonts w:ascii="Arial" w:hAnsi="Arial" w:cs="Arial"/>
          <w:b/>
        </w:rPr>
        <w:t>Závěrečná ustanovení</w:t>
      </w:r>
    </w:p>
    <w:p w14:paraId="6B9CF3FE" w14:textId="77777777" w:rsidR="009A0166" w:rsidRPr="006559DD" w:rsidRDefault="009A0166" w:rsidP="008D0F2F">
      <w:pPr>
        <w:widowControl w:val="0"/>
        <w:tabs>
          <w:tab w:val="left" w:pos="3828"/>
        </w:tabs>
        <w:jc w:val="center"/>
        <w:rPr>
          <w:rFonts w:ascii="Arial" w:hAnsi="Arial" w:cs="Arial"/>
          <w:b/>
        </w:rPr>
      </w:pPr>
    </w:p>
    <w:p w14:paraId="7F494F61" w14:textId="7CB8D5AF" w:rsidR="009A0166" w:rsidRPr="006559DD" w:rsidRDefault="00FE1806" w:rsidP="008D0F2F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Tato</w:t>
      </w:r>
      <w:r w:rsidR="009A0166" w:rsidRPr="006559DD">
        <w:rPr>
          <w:rFonts w:ascii="Arial" w:hAnsi="Arial" w:cs="Arial"/>
        </w:rPr>
        <w:t xml:space="preserve"> smlouv</w:t>
      </w:r>
      <w:r w:rsidRPr="006559DD">
        <w:rPr>
          <w:rFonts w:ascii="Arial" w:hAnsi="Arial" w:cs="Arial"/>
        </w:rPr>
        <w:t>a</w:t>
      </w:r>
      <w:r w:rsidR="009A0166" w:rsidRPr="006559DD">
        <w:rPr>
          <w:rFonts w:ascii="Arial" w:hAnsi="Arial" w:cs="Arial"/>
        </w:rPr>
        <w:t xml:space="preserve"> se</w:t>
      </w:r>
      <w:r w:rsidR="00561A79" w:rsidRPr="006559DD">
        <w:rPr>
          <w:rFonts w:ascii="Arial" w:hAnsi="Arial" w:cs="Arial"/>
        </w:rPr>
        <w:t xml:space="preserve"> řídí</w:t>
      </w:r>
      <w:r w:rsidR="002A2139" w:rsidRPr="006559DD">
        <w:rPr>
          <w:rFonts w:ascii="Arial" w:hAnsi="Arial" w:cs="Arial"/>
        </w:rPr>
        <w:t xml:space="preserve"> právním řádem </w:t>
      </w:r>
      <w:r w:rsidR="002579E3" w:rsidRPr="006559DD">
        <w:rPr>
          <w:rFonts w:ascii="Arial" w:hAnsi="Arial" w:cs="Arial"/>
        </w:rPr>
        <w:t>České republiky</w:t>
      </w:r>
      <w:r w:rsidR="002A2139" w:rsidRPr="006559DD">
        <w:rPr>
          <w:rFonts w:ascii="Arial" w:hAnsi="Arial" w:cs="Arial"/>
        </w:rPr>
        <w:t>, především</w:t>
      </w:r>
      <w:r w:rsidR="00561A79" w:rsidRPr="006559DD">
        <w:rPr>
          <w:rFonts w:ascii="Arial" w:hAnsi="Arial" w:cs="Arial"/>
        </w:rPr>
        <w:t xml:space="preserve"> </w:t>
      </w:r>
      <w:r w:rsidR="002579E3" w:rsidRPr="006559DD">
        <w:rPr>
          <w:rFonts w:ascii="Arial" w:hAnsi="Arial" w:cs="Arial"/>
        </w:rPr>
        <w:t xml:space="preserve">občanským zákoníkem </w:t>
      </w:r>
      <w:r w:rsidR="007265E5" w:rsidRPr="006559DD">
        <w:rPr>
          <w:rFonts w:ascii="Arial" w:hAnsi="Arial" w:cs="Arial"/>
        </w:rPr>
        <w:t>a dalšími příslušnými právními předpisy.</w:t>
      </w:r>
    </w:p>
    <w:p w14:paraId="3A774309" w14:textId="77777777" w:rsidR="009A0166" w:rsidRPr="006559DD" w:rsidRDefault="009A0166" w:rsidP="008D0F2F">
      <w:pPr>
        <w:widowControl w:val="0"/>
        <w:ind w:left="426" w:hanging="426"/>
        <w:jc w:val="both"/>
        <w:rPr>
          <w:rFonts w:ascii="Arial" w:hAnsi="Arial" w:cs="Arial"/>
        </w:rPr>
      </w:pPr>
    </w:p>
    <w:p w14:paraId="0C53816C" w14:textId="27853CC3" w:rsidR="009A0166" w:rsidRPr="006559DD" w:rsidRDefault="009A0166" w:rsidP="008D0F2F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Smluvní strany se dohodly, že případné sporné záležitosti vzniklé z této smlouvy budou řešit nejprve vzájemným jednáním na úrovni odpovědných zástupců s cílem zachování dobrých obchodních vztahů.</w:t>
      </w:r>
      <w:r w:rsidR="002A2139" w:rsidRPr="006559DD">
        <w:rPr>
          <w:rFonts w:ascii="Arial" w:hAnsi="Arial" w:cs="Arial"/>
        </w:rPr>
        <w:t xml:space="preserve"> </w:t>
      </w:r>
      <w:r w:rsidR="00171C45" w:rsidRPr="006559DD">
        <w:rPr>
          <w:rFonts w:ascii="Arial" w:hAnsi="Arial" w:cs="Arial"/>
        </w:rPr>
        <w:t>Nedojde-li ke smírnému vyřešení sporu, rozhodne o něm věcně a</w:t>
      </w:r>
      <w:r w:rsidR="000C5F3A" w:rsidRPr="006559DD">
        <w:rPr>
          <w:rFonts w:ascii="Arial" w:hAnsi="Arial" w:cs="Arial"/>
        </w:rPr>
        <w:t xml:space="preserve"> místně příslušný soud</w:t>
      </w:r>
      <w:r w:rsidR="00171C45" w:rsidRPr="006559DD">
        <w:rPr>
          <w:rFonts w:ascii="Arial" w:hAnsi="Arial" w:cs="Arial"/>
        </w:rPr>
        <w:t xml:space="preserve"> České republiky</w:t>
      </w:r>
      <w:r w:rsidR="000C5F3A" w:rsidRPr="006559DD">
        <w:rPr>
          <w:rFonts w:ascii="Arial" w:hAnsi="Arial" w:cs="Arial"/>
        </w:rPr>
        <w:t>.</w:t>
      </w:r>
      <w:r w:rsidR="009C766B" w:rsidRPr="006559DD">
        <w:rPr>
          <w:rFonts w:ascii="Arial" w:hAnsi="Arial" w:cs="Arial"/>
        </w:rPr>
        <w:t xml:space="preserve"> Rozhodčí řízení je vyloučeno.</w:t>
      </w:r>
    </w:p>
    <w:p w14:paraId="7A98B4D8" w14:textId="77777777" w:rsidR="009A0166" w:rsidRPr="006559DD" w:rsidRDefault="009A0166" w:rsidP="008D0F2F">
      <w:pPr>
        <w:widowControl w:val="0"/>
        <w:ind w:left="426" w:hanging="426"/>
        <w:jc w:val="both"/>
        <w:rPr>
          <w:rFonts w:ascii="Arial" w:hAnsi="Arial" w:cs="Arial"/>
        </w:rPr>
      </w:pPr>
    </w:p>
    <w:p w14:paraId="4F5EAD8A" w14:textId="77777777" w:rsidR="009A0166" w:rsidRPr="006559DD" w:rsidRDefault="009A0166" w:rsidP="008D0F2F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Jakákoliv změna smlouvy musí mít písemnou formu a musí být podepsána osobami oprávněnými za objednatele a dodavatele jednat a podepisovat nebo osobami jimi zmocněnými. Změny smlouvy se sjednávají jako dodatek ke smlouvě s číselným označením podle pořadového čísla příslušné změny smlouvy. </w:t>
      </w:r>
    </w:p>
    <w:p w14:paraId="31EFA1FE" w14:textId="3391B5B8" w:rsidR="009A0166" w:rsidRPr="006559DD" w:rsidRDefault="009A0166" w:rsidP="00FB3762">
      <w:pPr>
        <w:widowControl w:val="0"/>
        <w:jc w:val="both"/>
        <w:rPr>
          <w:rFonts w:ascii="Arial" w:hAnsi="Arial" w:cs="Arial"/>
        </w:rPr>
      </w:pPr>
    </w:p>
    <w:p w14:paraId="51266264" w14:textId="217C2C66" w:rsidR="009A0166" w:rsidRPr="006559DD" w:rsidRDefault="009A0166" w:rsidP="008D0F2F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Objednatel souhlasí s možností uvedení svého pracoviště jako reference ve prospěch dodavatele.</w:t>
      </w:r>
    </w:p>
    <w:p w14:paraId="67DE29C9" w14:textId="77777777" w:rsidR="009C766B" w:rsidRPr="006559DD" w:rsidRDefault="009C766B" w:rsidP="00C8169C">
      <w:pPr>
        <w:pStyle w:val="Odstavecseseznamem"/>
        <w:rPr>
          <w:rFonts w:ascii="Arial" w:hAnsi="Arial" w:cs="Arial"/>
        </w:rPr>
      </w:pPr>
    </w:p>
    <w:p w14:paraId="33BFFE73" w14:textId="2F13763A" w:rsidR="009C766B" w:rsidRPr="006559DD" w:rsidRDefault="009C766B" w:rsidP="008D0F2F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Tato smlouva se uzavírá na dobu určitou stanovené v čl. VI. odst. 1 smlouvy a nabývá platnosti dnem jejího podpisu oběma smluvními stranami. Smlouva nabývá účinnosti od 10. 2. 2025 za předpokladu, že před tímto datem dojde k jejímu uveřejnění v registru smluv v souladu se zákonem č. 340/2015 Sb., zákon o registru smluv, ve znění pozdějších předpisů. Jinak nabývá své účinnosti dnem jejího uveřejnění v registru smluv. Zveřejnění smlouvy v registru smluv zajistí objednatel. </w:t>
      </w:r>
    </w:p>
    <w:p w14:paraId="0B0136A6" w14:textId="77777777" w:rsidR="00063265" w:rsidRPr="006559DD" w:rsidRDefault="00063265" w:rsidP="00063265">
      <w:pPr>
        <w:pStyle w:val="Odstavecseseznamem"/>
        <w:rPr>
          <w:rFonts w:ascii="Arial" w:hAnsi="Arial" w:cs="Arial"/>
        </w:rPr>
      </w:pPr>
    </w:p>
    <w:p w14:paraId="16485F12" w14:textId="7F07F013" w:rsidR="00063265" w:rsidRPr="006559DD" w:rsidRDefault="00063265" w:rsidP="00063265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  <w:bCs/>
        </w:rPr>
        <w:t xml:space="preserve">Dodavatel prohlašuje, že si je vědom povinností a následků vyplývajících ze zákona č. 340/2015 Sb., o registru smluv, ve znění pozdějších předpisů, kdy Objednatel je veřejnou výzkumnou institucí, a tímto výslovně souhlasí s uveřejněním této smlouvy v registru smluv, přičemž pro účely uveřejnění </w:t>
      </w:r>
      <w:r w:rsidRPr="006559DD">
        <w:rPr>
          <w:rFonts w:ascii="Arial" w:hAnsi="Arial" w:cs="Arial"/>
          <w:bCs/>
        </w:rPr>
        <w:lastRenderedPageBreak/>
        <w:t>smlouvy nepovažují smluvní strany nic z obsahu této smlouvy ani z </w:t>
      </w:r>
      <w:proofErr w:type="spellStart"/>
      <w:r w:rsidRPr="006559DD">
        <w:rPr>
          <w:rFonts w:ascii="Arial" w:hAnsi="Arial" w:cs="Arial"/>
          <w:bCs/>
        </w:rPr>
        <w:t>metadat</w:t>
      </w:r>
      <w:proofErr w:type="spellEnd"/>
      <w:r w:rsidRPr="006559DD">
        <w:rPr>
          <w:rFonts w:ascii="Arial" w:hAnsi="Arial" w:cs="Arial"/>
          <w:bCs/>
        </w:rPr>
        <w:t xml:space="preserve"> k ní se vážících za vyloučené z uveřejnění. Zákonné důvody pro případné neuveřejnění některého údaje z této smlouvy se Dodavatel zavazuje prokázat objednateli nejpozději při podpisu této smlouvy.</w:t>
      </w:r>
    </w:p>
    <w:p w14:paraId="48997D5B" w14:textId="77777777" w:rsidR="009A0166" w:rsidRPr="006559DD" w:rsidRDefault="009A0166" w:rsidP="008D0F2F">
      <w:pPr>
        <w:widowControl w:val="0"/>
        <w:ind w:left="426" w:hanging="426"/>
        <w:jc w:val="both"/>
        <w:rPr>
          <w:rFonts w:ascii="Arial" w:hAnsi="Arial" w:cs="Arial"/>
        </w:rPr>
      </w:pPr>
    </w:p>
    <w:p w14:paraId="29B8C79A" w14:textId="58B6F15C" w:rsidR="009C766B" w:rsidRPr="006559DD" w:rsidRDefault="009A0166" w:rsidP="000E23D0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 xml:space="preserve">Tato smlouva se pořizuje ve </w:t>
      </w:r>
      <w:r w:rsidR="007265E5" w:rsidRPr="006559DD">
        <w:rPr>
          <w:rFonts w:ascii="Arial" w:hAnsi="Arial" w:cs="Arial"/>
        </w:rPr>
        <w:t>2 (</w:t>
      </w:r>
      <w:r w:rsidR="008F0FDB" w:rsidRPr="006559DD">
        <w:rPr>
          <w:rFonts w:ascii="Arial" w:hAnsi="Arial" w:cs="Arial"/>
        </w:rPr>
        <w:t>dvou</w:t>
      </w:r>
      <w:r w:rsidR="007265E5" w:rsidRPr="006559DD">
        <w:rPr>
          <w:rFonts w:ascii="Arial" w:hAnsi="Arial" w:cs="Arial"/>
        </w:rPr>
        <w:t>)</w:t>
      </w:r>
      <w:r w:rsidR="008F0FDB" w:rsidRPr="006559DD">
        <w:rPr>
          <w:rFonts w:ascii="Arial" w:hAnsi="Arial" w:cs="Arial"/>
        </w:rPr>
        <w:t xml:space="preserve"> vyhotoveních </w:t>
      </w:r>
      <w:r w:rsidRPr="006559DD">
        <w:rPr>
          <w:rFonts w:ascii="Arial" w:hAnsi="Arial" w:cs="Arial"/>
        </w:rPr>
        <w:t xml:space="preserve">s povahou originálu, z nichž každá smluvní strana obdrží po </w:t>
      </w:r>
      <w:r w:rsidR="007265E5" w:rsidRPr="006559DD">
        <w:rPr>
          <w:rFonts w:ascii="Arial" w:hAnsi="Arial" w:cs="Arial"/>
        </w:rPr>
        <w:t>1 (</w:t>
      </w:r>
      <w:r w:rsidR="008F0FDB" w:rsidRPr="006559DD">
        <w:rPr>
          <w:rFonts w:ascii="Arial" w:hAnsi="Arial" w:cs="Arial"/>
        </w:rPr>
        <w:t>jednom</w:t>
      </w:r>
      <w:r w:rsidR="007265E5" w:rsidRPr="006559DD">
        <w:rPr>
          <w:rFonts w:ascii="Arial" w:hAnsi="Arial" w:cs="Arial"/>
        </w:rPr>
        <w:t>)</w:t>
      </w:r>
      <w:r w:rsidR="008F0FDB" w:rsidRPr="006559DD">
        <w:rPr>
          <w:rFonts w:ascii="Arial" w:hAnsi="Arial" w:cs="Arial"/>
        </w:rPr>
        <w:t xml:space="preserve"> vyhotovení</w:t>
      </w:r>
      <w:r w:rsidRPr="006559DD">
        <w:rPr>
          <w:rFonts w:ascii="Arial" w:hAnsi="Arial" w:cs="Arial"/>
        </w:rPr>
        <w:t>.</w:t>
      </w:r>
      <w:r w:rsidR="000E23D0" w:rsidRPr="006559DD">
        <w:rPr>
          <w:rFonts w:ascii="Arial" w:hAnsi="Arial" w:cs="Arial"/>
        </w:rPr>
        <w:t xml:space="preserve"> Smluvní strany se zároveň dohodly, že může být smlouva podepsaná elektronicky</w:t>
      </w:r>
      <w:r w:rsidR="00171C45" w:rsidRPr="006559DD">
        <w:rPr>
          <w:rFonts w:ascii="Arial" w:hAnsi="Arial" w:cs="Arial"/>
        </w:rPr>
        <w:t xml:space="preserve"> kvalifikovanými elektronickými</w:t>
      </w:r>
      <w:r w:rsidR="000E23D0" w:rsidRPr="006559DD">
        <w:rPr>
          <w:rFonts w:ascii="Arial" w:hAnsi="Arial" w:cs="Arial"/>
        </w:rPr>
        <w:t xml:space="preserve"> podpisy</w:t>
      </w:r>
      <w:r w:rsidR="00171C45" w:rsidRPr="006559DD">
        <w:rPr>
          <w:rFonts w:ascii="Arial" w:hAnsi="Arial" w:cs="Arial"/>
        </w:rPr>
        <w:t xml:space="preserve"> oprávněných zástupců obou stran</w:t>
      </w:r>
      <w:r w:rsidR="000E23D0" w:rsidRPr="006559DD">
        <w:rPr>
          <w:rFonts w:ascii="Arial" w:hAnsi="Arial" w:cs="Arial"/>
        </w:rPr>
        <w:t>.</w:t>
      </w:r>
    </w:p>
    <w:p w14:paraId="6E408F6E" w14:textId="77777777" w:rsidR="001C6D9C" w:rsidRPr="006559DD" w:rsidRDefault="001C6D9C" w:rsidP="001C6D9C">
      <w:pPr>
        <w:pStyle w:val="Odstavecseseznamem"/>
        <w:rPr>
          <w:rFonts w:ascii="Arial" w:hAnsi="Arial" w:cs="Arial"/>
        </w:rPr>
      </w:pPr>
    </w:p>
    <w:p w14:paraId="7D562BE9" w14:textId="1C2ECF4C" w:rsidR="001C6D9C" w:rsidRPr="006559DD" w:rsidRDefault="001C6D9C" w:rsidP="000E23D0">
      <w:pPr>
        <w:widowControl w:val="0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6559DD">
        <w:rPr>
          <w:rFonts w:ascii="Arial" w:hAnsi="Arial" w:cs="Arial"/>
        </w:rPr>
        <w:t>Nedílnou součástí smlouvy je její příloha č. 1: Nabídka GCZ-NB-25-00003</w:t>
      </w:r>
    </w:p>
    <w:p w14:paraId="7B3995A5" w14:textId="42F859E8" w:rsidR="00F66931" w:rsidRPr="006559DD" w:rsidRDefault="00F66931" w:rsidP="000E23D0">
      <w:pPr>
        <w:widowControl w:val="0"/>
        <w:jc w:val="both"/>
        <w:rPr>
          <w:rFonts w:ascii="Arial" w:hAnsi="Arial" w:cs="Arial"/>
        </w:rPr>
      </w:pPr>
    </w:p>
    <w:p w14:paraId="1527DB06" w14:textId="77777777" w:rsidR="007A22C4" w:rsidRPr="006559DD" w:rsidRDefault="007A22C4" w:rsidP="00FB3762">
      <w:pPr>
        <w:pStyle w:val="Odstavecseseznamem"/>
        <w:rPr>
          <w:rFonts w:ascii="Arial" w:hAnsi="Arial" w:cs="Arial"/>
        </w:rPr>
      </w:pPr>
    </w:p>
    <w:p w14:paraId="60343AFC" w14:textId="006EEA8D" w:rsidR="007A22C4" w:rsidRPr="006559DD" w:rsidRDefault="007A22C4" w:rsidP="00017672">
      <w:pPr>
        <w:widowControl w:val="0"/>
        <w:jc w:val="both"/>
        <w:rPr>
          <w:rFonts w:ascii="Arial" w:hAnsi="Arial" w:cs="Arial"/>
          <w:i/>
        </w:rPr>
      </w:pPr>
      <w:r w:rsidRPr="006559DD">
        <w:rPr>
          <w:rFonts w:ascii="Arial" w:hAnsi="Arial" w:cs="Arial"/>
          <w:i/>
        </w:rPr>
        <w:t xml:space="preserve">Smluvní strany </w:t>
      </w:r>
      <w:r w:rsidR="008A3F8B" w:rsidRPr="006559DD">
        <w:rPr>
          <w:rFonts w:ascii="Arial" w:hAnsi="Arial" w:cs="Arial"/>
          <w:i/>
        </w:rPr>
        <w:t>prohlašují</w:t>
      </w:r>
      <w:r w:rsidR="00103506" w:rsidRPr="006559DD">
        <w:rPr>
          <w:rFonts w:ascii="Arial" w:hAnsi="Arial" w:cs="Arial"/>
          <w:i/>
        </w:rPr>
        <w:t>, že si smlouvu pozorně přečetly</w:t>
      </w:r>
      <w:r w:rsidRPr="006559DD">
        <w:rPr>
          <w:rFonts w:ascii="Arial" w:hAnsi="Arial" w:cs="Arial"/>
          <w:i/>
        </w:rPr>
        <w:t>, jejímu obsahu porozuměl</w:t>
      </w:r>
      <w:r w:rsidR="00103506" w:rsidRPr="006559DD">
        <w:rPr>
          <w:rFonts w:ascii="Arial" w:hAnsi="Arial" w:cs="Arial"/>
          <w:i/>
        </w:rPr>
        <w:t>y</w:t>
      </w:r>
      <w:r w:rsidRPr="006559DD">
        <w:rPr>
          <w:rFonts w:ascii="Arial" w:hAnsi="Arial" w:cs="Arial"/>
          <w:i/>
        </w:rPr>
        <w:t xml:space="preserve"> a představ</w:t>
      </w:r>
      <w:r w:rsidR="00E41257" w:rsidRPr="006559DD">
        <w:rPr>
          <w:rFonts w:ascii="Arial" w:hAnsi="Arial" w:cs="Arial"/>
          <w:i/>
        </w:rPr>
        <w:t>uje</w:t>
      </w:r>
      <w:r w:rsidRPr="006559DD">
        <w:rPr>
          <w:rFonts w:ascii="Arial" w:hAnsi="Arial" w:cs="Arial"/>
          <w:i/>
        </w:rPr>
        <w:t xml:space="preserve"> jejich </w:t>
      </w:r>
      <w:r w:rsidR="00E41257" w:rsidRPr="006559DD">
        <w:rPr>
          <w:rFonts w:ascii="Arial" w:hAnsi="Arial" w:cs="Arial"/>
          <w:i/>
        </w:rPr>
        <w:t>s</w:t>
      </w:r>
      <w:r w:rsidRPr="006559DD">
        <w:rPr>
          <w:rFonts w:ascii="Arial" w:hAnsi="Arial" w:cs="Arial"/>
          <w:i/>
        </w:rPr>
        <w:t>kutečn</w:t>
      </w:r>
      <w:r w:rsidR="00E41257" w:rsidRPr="006559DD">
        <w:rPr>
          <w:rFonts w:ascii="Arial" w:hAnsi="Arial" w:cs="Arial"/>
          <w:i/>
        </w:rPr>
        <w:t>ou</w:t>
      </w:r>
      <w:r w:rsidRPr="006559DD">
        <w:rPr>
          <w:rFonts w:ascii="Arial" w:hAnsi="Arial" w:cs="Arial"/>
          <w:i/>
        </w:rPr>
        <w:t xml:space="preserve"> a svobodn</w:t>
      </w:r>
      <w:r w:rsidR="00E41257" w:rsidRPr="006559DD">
        <w:rPr>
          <w:rFonts w:ascii="Arial" w:hAnsi="Arial" w:cs="Arial"/>
          <w:i/>
        </w:rPr>
        <w:t>ou</w:t>
      </w:r>
      <w:r w:rsidRPr="006559DD">
        <w:rPr>
          <w:rFonts w:ascii="Arial" w:hAnsi="Arial" w:cs="Arial"/>
          <w:i/>
        </w:rPr>
        <w:t xml:space="preserve"> vůli zbavenou jakéhokoliv omylu. Své projevy vůle obsažen</w:t>
      </w:r>
      <w:r w:rsidR="00E41257" w:rsidRPr="006559DD">
        <w:rPr>
          <w:rFonts w:ascii="Arial" w:hAnsi="Arial" w:cs="Arial"/>
          <w:i/>
        </w:rPr>
        <w:t>é</w:t>
      </w:r>
      <w:r w:rsidRPr="006559DD">
        <w:rPr>
          <w:rFonts w:ascii="Arial" w:hAnsi="Arial" w:cs="Arial"/>
          <w:i/>
        </w:rPr>
        <w:t xml:space="preserve"> v této smlouvě</w:t>
      </w:r>
      <w:r w:rsidR="00E41257" w:rsidRPr="006559DD">
        <w:rPr>
          <w:rFonts w:ascii="Arial" w:hAnsi="Arial" w:cs="Arial"/>
          <w:i/>
        </w:rPr>
        <w:t xml:space="preserve"> považují</w:t>
      </w:r>
      <w:r w:rsidRPr="006559DD">
        <w:rPr>
          <w:rFonts w:ascii="Arial" w:hAnsi="Arial" w:cs="Arial"/>
          <w:i/>
        </w:rPr>
        <w:t xml:space="preserve"> smluvní strany za určité a srozumitelné</w:t>
      </w:r>
      <w:r w:rsidR="00E41257" w:rsidRPr="006559DD">
        <w:rPr>
          <w:rFonts w:ascii="Arial" w:hAnsi="Arial" w:cs="Arial"/>
          <w:i/>
        </w:rPr>
        <w:t xml:space="preserve"> a prohlašují, že nebyly vyjádřeny </w:t>
      </w:r>
      <w:r w:rsidRPr="006559DD">
        <w:rPr>
          <w:rFonts w:ascii="Arial" w:hAnsi="Arial" w:cs="Arial"/>
          <w:i/>
        </w:rPr>
        <w:t>v</w:t>
      </w:r>
      <w:r w:rsidR="00E41257" w:rsidRPr="006559DD">
        <w:rPr>
          <w:rFonts w:ascii="Arial" w:hAnsi="Arial" w:cs="Arial"/>
          <w:i/>
        </w:rPr>
        <w:t> </w:t>
      </w:r>
      <w:r w:rsidRPr="006559DD">
        <w:rPr>
          <w:rFonts w:ascii="Arial" w:hAnsi="Arial" w:cs="Arial"/>
          <w:i/>
        </w:rPr>
        <w:t>tísni</w:t>
      </w:r>
      <w:r w:rsidR="00E41257" w:rsidRPr="006559DD">
        <w:rPr>
          <w:rFonts w:ascii="Arial" w:hAnsi="Arial" w:cs="Arial"/>
          <w:i/>
        </w:rPr>
        <w:t>, či za nápadně</w:t>
      </w:r>
      <w:r w:rsidRPr="006559DD">
        <w:rPr>
          <w:rFonts w:ascii="Arial" w:hAnsi="Arial" w:cs="Arial"/>
          <w:i/>
        </w:rPr>
        <w:t xml:space="preserve"> nevýhodných podmínek. Smluvní strany na </w:t>
      </w:r>
      <w:r w:rsidR="00E41257" w:rsidRPr="006559DD">
        <w:rPr>
          <w:rFonts w:ascii="Arial" w:hAnsi="Arial" w:cs="Arial"/>
          <w:i/>
        </w:rPr>
        <w:t>důkaz</w:t>
      </w:r>
      <w:r w:rsidRPr="006559DD">
        <w:rPr>
          <w:rFonts w:ascii="Arial" w:hAnsi="Arial" w:cs="Arial"/>
          <w:i/>
        </w:rPr>
        <w:t xml:space="preserve"> svého souhlasu s obsahem Smlouvy tuto smlouvu vlastnoručně podepsal</w:t>
      </w:r>
      <w:r w:rsidR="00E41257" w:rsidRPr="006559DD">
        <w:rPr>
          <w:rFonts w:ascii="Arial" w:hAnsi="Arial" w:cs="Arial"/>
          <w:i/>
        </w:rPr>
        <w:t>y</w:t>
      </w:r>
      <w:r w:rsidRPr="006559DD">
        <w:rPr>
          <w:rFonts w:ascii="Arial" w:hAnsi="Arial" w:cs="Arial"/>
          <w:i/>
        </w:rPr>
        <w:t>:</w:t>
      </w:r>
    </w:p>
    <w:p w14:paraId="57E22560" w14:textId="77777777" w:rsidR="00E41257" w:rsidRPr="006559DD" w:rsidRDefault="00E41257" w:rsidP="00017672">
      <w:pPr>
        <w:widowControl w:val="0"/>
        <w:jc w:val="both"/>
        <w:rPr>
          <w:rFonts w:ascii="Arial" w:hAnsi="Arial" w:cs="Arial"/>
          <w:i/>
        </w:rPr>
      </w:pPr>
    </w:p>
    <w:p w14:paraId="14AAD5D3" w14:textId="77777777" w:rsidR="007F081E" w:rsidRPr="006559DD" w:rsidRDefault="007F081E" w:rsidP="008D0F2F">
      <w:pPr>
        <w:widowControl w:val="0"/>
        <w:rPr>
          <w:rFonts w:ascii="Arial" w:hAnsi="Arial" w:cs="Arial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433"/>
        <w:gridCol w:w="282"/>
        <w:gridCol w:w="4357"/>
      </w:tblGrid>
      <w:tr w:rsidR="00452401" w:rsidRPr="006559DD" w14:paraId="4CF8121D" w14:textId="77777777" w:rsidTr="001F52F7">
        <w:tc>
          <w:tcPr>
            <w:tcW w:w="4433" w:type="dxa"/>
          </w:tcPr>
          <w:p w14:paraId="7F1DB0B3" w14:textId="452B7E2F" w:rsidR="00452401" w:rsidRPr="006559DD" w:rsidRDefault="00452401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</w:rPr>
            </w:pPr>
            <w:r w:rsidRPr="006559DD">
              <w:rPr>
                <w:rFonts w:ascii="Arial" w:hAnsi="Arial" w:cs="Arial"/>
              </w:rPr>
              <w:t>V</w:t>
            </w:r>
            <w:r w:rsidR="005B573B" w:rsidRPr="006559DD">
              <w:rPr>
                <w:rFonts w:ascii="Arial" w:hAnsi="Arial" w:cs="Arial"/>
              </w:rPr>
              <w:t> Praze,</w:t>
            </w:r>
            <w:r w:rsidR="00C82141" w:rsidRPr="006559DD">
              <w:rPr>
                <w:rFonts w:ascii="Arial" w:hAnsi="Arial" w:cs="Arial"/>
              </w:rPr>
              <w:t xml:space="preserve"> dne</w:t>
            </w:r>
            <w:r w:rsidR="000C5F3A" w:rsidRPr="006559DD">
              <w:rPr>
                <w:rFonts w:ascii="Arial" w:hAnsi="Arial" w:cs="Arial"/>
              </w:rPr>
              <w:t xml:space="preserve"> </w:t>
            </w:r>
            <w:r w:rsidR="00575590" w:rsidRPr="006559DD">
              <w:rPr>
                <w:rFonts w:ascii="Arial" w:hAnsi="Arial" w:cs="Arial"/>
              </w:rPr>
              <w:t>_____</w:t>
            </w:r>
            <w:r w:rsidRPr="006559DD">
              <w:rPr>
                <w:rFonts w:ascii="Arial" w:hAnsi="Arial" w:cs="Arial"/>
              </w:rPr>
              <w:t>20</w:t>
            </w:r>
            <w:r w:rsidR="00864552" w:rsidRPr="006559DD">
              <w:rPr>
                <w:rFonts w:ascii="Arial" w:hAnsi="Arial" w:cs="Arial"/>
              </w:rPr>
              <w:t>2</w:t>
            </w:r>
            <w:r w:rsidR="001C6D9C" w:rsidRPr="006559DD">
              <w:rPr>
                <w:rFonts w:ascii="Arial" w:hAnsi="Arial" w:cs="Arial"/>
              </w:rPr>
              <w:t>5</w:t>
            </w:r>
          </w:p>
          <w:p w14:paraId="0DE64F2B" w14:textId="719F7827" w:rsidR="00AD3C2A" w:rsidRPr="006559DD" w:rsidRDefault="00AD3C2A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</w:p>
          <w:p w14:paraId="0DD16044" w14:textId="77777777" w:rsidR="000C5F3A" w:rsidRPr="006559DD" w:rsidRDefault="000C5F3A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</w:p>
          <w:p w14:paraId="3110C9AD" w14:textId="3915A1A0" w:rsidR="00452401" w:rsidRPr="006559DD" w:rsidRDefault="00452401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  <w:r w:rsidRPr="006559DD">
              <w:rPr>
                <w:rFonts w:ascii="Arial" w:hAnsi="Arial" w:cs="Arial"/>
                <w:b/>
              </w:rPr>
              <w:t>objednatel:</w:t>
            </w:r>
          </w:p>
          <w:p w14:paraId="6C15B50E" w14:textId="77777777" w:rsidR="00452401" w:rsidRPr="006559DD" w:rsidRDefault="00452401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</w:p>
          <w:p w14:paraId="17CFD7AB" w14:textId="15B501D8" w:rsidR="00452401" w:rsidRPr="006559DD" w:rsidRDefault="001F52F7" w:rsidP="00017672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</w:rPr>
            </w:pPr>
            <w:r w:rsidRPr="006559D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20BB8" wp14:editId="60C5E801">
                      <wp:simplePos x="0" y="0"/>
                      <wp:positionH relativeFrom="column">
                        <wp:posOffset>519764</wp:posOffset>
                      </wp:positionH>
                      <wp:positionV relativeFrom="paragraph">
                        <wp:posOffset>549877</wp:posOffset>
                      </wp:positionV>
                      <wp:extent cx="1564072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40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5159782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43.3pt" to="164.1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BCyAEAAMADAAAOAAAAZHJzL2Uyb0RvYy54bWysU81uEzEQviPxDpbvZDcplGqVTQ+t4IIg&#10;Asrd9Y6zBv9pbLKbR+HIA/AUFe/F2JssCKoKIS6Wx/6+b+Ybj9eXozVsDxi1dy1fLmrOwEnfabdr&#10;+c37F08uOItJuE4Y76DlB4j8cvP40XoIDax8700HyEjExWYILe9TCk1VRdmDFXHhAzi6VB6tSBTi&#10;rupQDKRuTbWq6/Nq8NgF9BJipNPr6ZJvir5SINMbpSIkZlpOtaWyYllv81pt1qLZoQi9lscyxD9U&#10;YYV2lHSWuhZJsM+o/5CyWqKPXqWF9LbySmkJxQO5Wda/uXnXiwDFCzUnhrlN8f/Jytf7LTLdtfyM&#10;MycsPdH2+5e7b/buK4vBf3RUHzvLbRpCbAh95bZ4jGLYYvY8KrRMGR0+0ASULpAvNpYmH+Ymw5iY&#10;pMPls/On9fMVZ/J0V00SWSpgTC/BW5Y3LTfaZf+iEftXMVFagp4gFOSSpiLKLh0MZLBxb0GRp5ys&#10;sMs0wZVBthc0B92nZTZEWgWZKUobM5Pqh0lHbKZBmbC/Jc7oktG7NBOtdh7vy5rGU6lqwp9cT16z&#10;7VvfHcqTlHbQmBRnx5HOc/hrXOg/P97mBwAAAP//AwBQSwMEFAAGAAgAAAAhAPX9SZvdAAAACAEA&#10;AA8AAABkcnMvZG93bnJldi54bWxMj8FOwzAQRO9I/IO1SFyq1mkQIYQ4FarEBQ6U0g9wkiWJsNch&#10;dlP371nEAU6r3RnNvik30Rox4+QHRwrWqwQEUuPagToFh/enZQ7CB02tNo5QwRk9bKrLi1IXrTvR&#10;G8770AkOIV9oBX0IYyGlb3q02q/ciMTah5usDrxOnWwnfeJwa2SaJJm0eiD+0OsRtz02n/ujVfD8&#10;uluc05gtvu5u622ccxNfvFHq+io+PoAIGMOfGX7wGR0qZqrdkVovjIJ8fc9OnlkGgvWbNE9B1L8H&#10;WZXyf4HqGwAA//8DAFBLAQItABQABgAIAAAAIQC2gziS/gAAAOEBAAATAAAAAAAAAAAAAAAAAAAA&#10;AABbQ29udGVudF9UeXBlc10ueG1sUEsBAi0AFAAGAAgAAAAhADj9If/WAAAAlAEAAAsAAAAAAAAA&#10;AAAAAAAALwEAAF9yZWxzLy5yZWxzUEsBAi0AFAAGAAgAAAAhAFKAUELIAQAAwAMAAA4AAAAAAAAA&#10;AAAAAAAALgIAAGRycy9lMm9Eb2MueG1sUEsBAi0AFAAGAAgAAAAhAPX9SZvdAAAACAEAAA8AAAAA&#10;AAAAAAAAAAAAIgQAAGRycy9kb3ducmV2LnhtbFBLBQYAAAAABAAEAPMAAAAsBQAAAAA=&#10;" strokecolor="black [3040]"/>
                  </w:pict>
                </mc:Fallback>
              </mc:AlternateContent>
            </w:r>
          </w:p>
        </w:tc>
        <w:tc>
          <w:tcPr>
            <w:tcW w:w="282" w:type="dxa"/>
          </w:tcPr>
          <w:p w14:paraId="1B917F15" w14:textId="77777777" w:rsidR="00452401" w:rsidRPr="006559DD" w:rsidRDefault="00452401" w:rsidP="00017672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</w:tcPr>
          <w:p w14:paraId="37C518CE" w14:textId="3A614B33" w:rsidR="00452401" w:rsidRPr="006559DD" w:rsidRDefault="00452401" w:rsidP="00575590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</w:rPr>
            </w:pPr>
            <w:r w:rsidRPr="006559DD">
              <w:rPr>
                <w:rFonts w:ascii="Arial" w:hAnsi="Arial" w:cs="Arial"/>
              </w:rPr>
              <w:t>V </w:t>
            </w:r>
            <w:r w:rsidR="00864552" w:rsidRPr="006559DD">
              <w:rPr>
                <w:rFonts w:ascii="Arial" w:hAnsi="Arial" w:cs="Arial"/>
              </w:rPr>
              <w:t>Pra</w:t>
            </w:r>
            <w:r w:rsidR="000C5F3A" w:rsidRPr="006559DD">
              <w:rPr>
                <w:rFonts w:ascii="Arial" w:hAnsi="Arial" w:cs="Arial"/>
              </w:rPr>
              <w:t>z</w:t>
            </w:r>
            <w:r w:rsidR="00864552" w:rsidRPr="006559DD">
              <w:rPr>
                <w:rFonts w:ascii="Arial" w:hAnsi="Arial" w:cs="Arial"/>
              </w:rPr>
              <w:t>e</w:t>
            </w:r>
            <w:r w:rsidR="00C82141" w:rsidRPr="006559DD">
              <w:rPr>
                <w:rFonts w:ascii="Arial" w:hAnsi="Arial" w:cs="Arial"/>
              </w:rPr>
              <w:t>,</w:t>
            </w:r>
            <w:r w:rsidR="00864552" w:rsidRPr="006559DD">
              <w:rPr>
                <w:rFonts w:ascii="Arial" w:hAnsi="Arial" w:cs="Arial"/>
              </w:rPr>
              <w:t xml:space="preserve"> </w:t>
            </w:r>
            <w:r w:rsidRPr="006559DD">
              <w:rPr>
                <w:rFonts w:ascii="Arial" w:hAnsi="Arial" w:cs="Arial"/>
              </w:rPr>
              <w:t>dne</w:t>
            </w:r>
            <w:r w:rsidR="00575590" w:rsidRPr="006559DD">
              <w:rPr>
                <w:rFonts w:ascii="Arial" w:hAnsi="Arial" w:cs="Arial"/>
              </w:rPr>
              <w:t xml:space="preserve"> ______20</w:t>
            </w:r>
            <w:r w:rsidR="00864552" w:rsidRPr="006559DD">
              <w:rPr>
                <w:rFonts w:ascii="Arial" w:hAnsi="Arial" w:cs="Arial"/>
              </w:rPr>
              <w:t>2</w:t>
            </w:r>
            <w:r w:rsidR="001C6D9C" w:rsidRPr="006559DD">
              <w:rPr>
                <w:rFonts w:ascii="Arial" w:hAnsi="Arial" w:cs="Arial"/>
              </w:rPr>
              <w:t>5</w:t>
            </w:r>
          </w:p>
          <w:p w14:paraId="1F5557F3" w14:textId="63D87933" w:rsidR="00452401" w:rsidRPr="006559DD" w:rsidRDefault="00452401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</w:rPr>
            </w:pPr>
          </w:p>
          <w:p w14:paraId="02AE8128" w14:textId="77777777" w:rsidR="000C5F3A" w:rsidRPr="006559DD" w:rsidRDefault="000C5F3A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</w:rPr>
            </w:pPr>
          </w:p>
          <w:p w14:paraId="281BD933" w14:textId="675FC644" w:rsidR="00452401" w:rsidRPr="006559DD" w:rsidRDefault="00452401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  <w:r w:rsidRPr="006559DD">
              <w:rPr>
                <w:rFonts w:ascii="Arial" w:hAnsi="Arial" w:cs="Arial"/>
                <w:b/>
              </w:rPr>
              <w:t>dodavatel:</w:t>
            </w:r>
          </w:p>
          <w:p w14:paraId="4F683DC9" w14:textId="77777777" w:rsidR="00452401" w:rsidRPr="006559DD" w:rsidRDefault="00452401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</w:p>
          <w:p w14:paraId="6D173410" w14:textId="5777E881" w:rsidR="00452401" w:rsidRPr="006559DD" w:rsidRDefault="00452401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</w:p>
          <w:p w14:paraId="473B987F" w14:textId="77777777" w:rsidR="00AD3C2A" w:rsidRPr="006559DD" w:rsidRDefault="00AD3C2A" w:rsidP="0030784F">
            <w:pPr>
              <w:widowControl w:val="0"/>
              <w:tabs>
                <w:tab w:val="left" w:pos="567"/>
              </w:tabs>
              <w:spacing w:line="22" w:lineRule="atLeast"/>
              <w:rPr>
                <w:rFonts w:ascii="Arial" w:hAnsi="Arial" w:cs="Arial"/>
                <w:b/>
              </w:rPr>
            </w:pPr>
          </w:p>
          <w:p w14:paraId="6F274F6C" w14:textId="77777777" w:rsidR="0030784F" w:rsidRPr="006559DD" w:rsidRDefault="0030784F" w:rsidP="0030784F">
            <w:pPr>
              <w:widowControl w:val="0"/>
              <w:tabs>
                <w:tab w:val="left" w:pos="567"/>
              </w:tabs>
              <w:spacing w:line="22" w:lineRule="atLeast"/>
              <w:rPr>
                <w:rFonts w:ascii="Arial" w:hAnsi="Arial" w:cs="Arial"/>
                <w:b/>
              </w:rPr>
            </w:pPr>
          </w:p>
          <w:p w14:paraId="2E35472B" w14:textId="59DA6023" w:rsidR="00452401" w:rsidRPr="006559DD" w:rsidRDefault="001F52F7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/>
              </w:rPr>
            </w:pPr>
            <w:r w:rsidRPr="006559D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704C5" wp14:editId="1A99C86D">
                      <wp:simplePos x="0" y="0"/>
                      <wp:positionH relativeFrom="column">
                        <wp:posOffset>509739</wp:posOffset>
                      </wp:positionH>
                      <wp:positionV relativeFrom="paragraph">
                        <wp:posOffset>81848</wp:posOffset>
                      </wp:positionV>
                      <wp:extent cx="1564072" cy="0"/>
                      <wp:effectExtent l="0" t="0" r="0" b="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40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86821D8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6.45pt" to="163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MOxwEAAMADAAAOAAAAZHJzL2Uyb0RvYy54bWysU0tuFDEQ3SNxB8t7pntGEFBrerJIBBsE&#10;I357x12eduKfyma65ygsOQCniLgXZfdMg0gURYiN5bLfe1WvXF6fj9awPWDU3rV8uag5Ayd9p92u&#10;5Z8/vX72irOYhOuE8Q5afoDIzzdPn6yH0MDK9950gIxEXGyG0PI+pdBUVZQ9WBEXPoCjS+XRikQh&#10;7qoOxUDq1lSruj6rBo9dQC8hRjq9nC75pugrBTK9VypCYqblVFsqK5b1Kq/VZi2aHYrQa3ksQ/xD&#10;FVZoR0lnqUuRBPuK+o6U1RJ99CotpLeVV0pLKB7IzbL+y83HXgQoXqg5Mcxtiv9PVr7bb5HpruUr&#10;zpyw9ETbn99uf9jb7ywGf+2oPrbKbRpCbAh94bZ4jGLYYvY8KrRMGR2+0ASULpAvNpYmH+Ymw5iY&#10;pMPli7Pn9UvKJk931SSRpQLG9Aa8ZXnTcqNd9i8asX8bE6Ul6AlCQS5pKqLs0sFABhv3ARR5yskK&#10;u0wTXBhke0Fz0N0ssyHSKshMUdqYmVQ/TDpiMw3KhD2WOKNLRu/STLTaebwvaxpPpaoJf3I9ec22&#10;r3x3KE9S2kFjUpwdRzrP4Z9xof/+eJtfAAAA//8DAFBLAwQUAAYACAAAACEAPNkdQN0AAAAIAQAA&#10;DwAAAGRycy9kb3ducmV2LnhtbEyPwU7DMBBE70j8g7VIXKrWIRUhhDgVqsQFDpTSD3CSJYmw1yF2&#10;U/fvWcQBjjszmn1TbqI1YsbJD44U3KwSEEiNawfqFBzen5Y5CB80tdo4QgVn9LCpLi9KXbTuRG84&#10;70MnuIR8oRX0IYyFlL7p0Wq/ciMSex9usjrwOXWynfSJy62RaZJk0uqB+EOvR9z22Hzuj1bB8+tu&#10;cU5jtvi6u623cc5NfPFGqeur+PgAImAMf2H4wWd0qJipdkdqvTAK8mTNSdbTexDsr9MsA1H/CrIq&#10;5f8B1TcAAAD//wMAUEsBAi0AFAAGAAgAAAAhALaDOJL+AAAA4QEAABMAAAAAAAAAAAAAAAAAAAAA&#10;AFtDb250ZW50X1R5cGVzXS54bWxQSwECLQAUAAYACAAAACEAOP0h/9YAAACUAQAACwAAAAAAAAAA&#10;AAAAAAAvAQAAX3JlbHMvLnJlbHNQSwECLQAUAAYACAAAACEA8XXTDscBAADAAwAADgAAAAAAAAAA&#10;AAAAAAAuAgAAZHJzL2Uyb0RvYy54bWxQSwECLQAUAAYACAAAACEAPNkdQN0AAAAIAQAADwAAAAAA&#10;AAAAAAAAAAAhBAAAZHJzL2Rvd25yZXYueG1sUEsFBgAAAAAEAAQA8wAAACsFAAAAAA==&#10;" strokecolor="black [3040]"/>
                  </w:pict>
                </mc:Fallback>
              </mc:AlternateContent>
            </w:r>
          </w:p>
        </w:tc>
      </w:tr>
      <w:tr w:rsidR="00452401" w:rsidRPr="006559DD" w14:paraId="2502DFF2" w14:textId="77777777" w:rsidTr="001F52F7">
        <w:trPr>
          <w:trHeight w:val="1244"/>
        </w:trPr>
        <w:tc>
          <w:tcPr>
            <w:tcW w:w="4433" w:type="dxa"/>
          </w:tcPr>
          <w:p w14:paraId="2D021A4B" w14:textId="595CEDBE" w:rsidR="00157366" w:rsidRPr="006559DD" w:rsidRDefault="00157366" w:rsidP="00157366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59DD">
              <w:rPr>
                <w:rFonts w:ascii="Arial" w:hAnsi="Arial" w:cs="Arial"/>
                <w:b/>
              </w:rPr>
              <w:t xml:space="preserve">Ústav molekulární genetiky AV ČR, </w:t>
            </w:r>
            <w:proofErr w:type="spellStart"/>
            <w:r w:rsidRPr="006559DD">
              <w:rPr>
                <w:rFonts w:ascii="Arial" w:hAnsi="Arial" w:cs="Arial"/>
                <w:b/>
              </w:rPr>
              <w:t>v.v.i</w:t>
            </w:r>
            <w:proofErr w:type="spellEnd"/>
            <w:r w:rsidRPr="006559DD">
              <w:rPr>
                <w:rFonts w:ascii="Arial" w:hAnsi="Arial" w:cs="Arial"/>
                <w:b/>
              </w:rPr>
              <w:t>.</w:t>
            </w:r>
          </w:p>
          <w:p w14:paraId="7489B024" w14:textId="6FF93F68" w:rsidR="000E23D0" w:rsidRPr="006559DD" w:rsidRDefault="00F352EE" w:rsidP="00EC531D">
            <w:pPr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157366" w:rsidRPr="006559DD">
              <w:rPr>
                <w:rFonts w:ascii="Arial" w:hAnsi="Arial" w:cs="Arial"/>
              </w:rPr>
              <w:t xml:space="preserve">RNDr. Petr </w:t>
            </w:r>
            <w:proofErr w:type="spellStart"/>
            <w:r w:rsidR="00157366" w:rsidRPr="006559DD">
              <w:rPr>
                <w:rFonts w:ascii="Arial" w:hAnsi="Arial" w:cs="Arial"/>
              </w:rPr>
              <w:t>Dráber</w:t>
            </w:r>
            <w:proofErr w:type="spellEnd"/>
            <w:r w:rsidR="00157366" w:rsidRPr="006559DD">
              <w:rPr>
                <w:rFonts w:ascii="Arial" w:hAnsi="Arial" w:cs="Arial"/>
              </w:rPr>
              <w:t>, DrSc., ředitel</w:t>
            </w:r>
          </w:p>
        </w:tc>
        <w:tc>
          <w:tcPr>
            <w:tcW w:w="282" w:type="dxa"/>
          </w:tcPr>
          <w:p w14:paraId="613753A2" w14:textId="77777777" w:rsidR="00452401" w:rsidRPr="006559DD" w:rsidRDefault="00452401" w:rsidP="00017672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</w:tcPr>
          <w:p w14:paraId="2842A913" w14:textId="7C969AEF" w:rsidR="00452401" w:rsidRPr="006559DD" w:rsidRDefault="00864552" w:rsidP="00017672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559DD">
              <w:rPr>
                <w:rFonts w:ascii="Arial" w:hAnsi="Arial" w:cs="Arial"/>
                <w:b/>
                <w:bCs/>
              </w:rPr>
              <w:t>GeneTiCA</w:t>
            </w:r>
            <w:proofErr w:type="spellEnd"/>
            <w:r w:rsidR="00452401" w:rsidRPr="006559DD">
              <w:rPr>
                <w:rFonts w:ascii="Arial" w:hAnsi="Arial" w:cs="Arial"/>
                <w:b/>
                <w:bCs/>
              </w:rPr>
              <w:t xml:space="preserve"> s.r.o.</w:t>
            </w:r>
          </w:p>
          <w:p w14:paraId="3C32F3CA" w14:textId="72FD9D2C" w:rsidR="00452401" w:rsidRPr="006559DD" w:rsidRDefault="00FE25AB" w:rsidP="00017672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  <w:bookmarkStart w:id="1" w:name="_GoBack"/>
            <w:bookmarkEnd w:id="1"/>
          </w:p>
          <w:p w14:paraId="66CB3775" w14:textId="2917864F" w:rsidR="00452401" w:rsidRPr="006559DD" w:rsidRDefault="001F52F7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Cs/>
              </w:rPr>
            </w:pPr>
            <w:r w:rsidRPr="006559DD">
              <w:rPr>
                <w:rFonts w:ascii="Arial" w:hAnsi="Arial" w:cs="Arial"/>
                <w:bCs/>
              </w:rPr>
              <w:t>j</w:t>
            </w:r>
            <w:r w:rsidR="000C5F3A" w:rsidRPr="006559DD">
              <w:rPr>
                <w:rFonts w:ascii="Arial" w:hAnsi="Arial" w:cs="Arial"/>
                <w:bCs/>
              </w:rPr>
              <w:t>ednatel</w:t>
            </w:r>
          </w:p>
          <w:p w14:paraId="100EDB61" w14:textId="29741FC3" w:rsidR="000C5F3A" w:rsidRPr="006559DD" w:rsidRDefault="000C5F3A">
            <w:pPr>
              <w:widowControl w:val="0"/>
              <w:tabs>
                <w:tab w:val="left" w:pos="567"/>
              </w:tabs>
              <w:spacing w:line="22" w:lineRule="atLeast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DADEA97" w14:textId="1372FFBE" w:rsidR="00EB6F44" w:rsidRPr="006559DD" w:rsidRDefault="00EB6F44" w:rsidP="00EC531D">
      <w:pPr>
        <w:widowControl w:val="0"/>
        <w:rPr>
          <w:rFonts w:ascii="Arial" w:hAnsi="Arial" w:cs="Arial"/>
        </w:rPr>
      </w:pPr>
    </w:p>
    <w:sectPr w:rsidR="00EB6F44" w:rsidRPr="006559DD" w:rsidSect="0007734E">
      <w:footerReference w:type="defaul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BE25" w14:textId="77777777" w:rsidR="00EF0897" w:rsidRDefault="00EF0897" w:rsidP="001D6225">
      <w:r>
        <w:separator/>
      </w:r>
    </w:p>
  </w:endnote>
  <w:endnote w:type="continuationSeparator" w:id="0">
    <w:p w14:paraId="383D1553" w14:textId="77777777" w:rsidR="00EF0897" w:rsidRDefault="00EF0897" w:rsidP="001D6225">
      <w:r>
        <w:continuationSeparator/>
      </w:r>
    </w:p>
  </w:endnote>
  <w:endnote w:type="continuationNotice" w:id="1">
    <w:p w14:paraId="1EBD6ED0" w14:textId="77777777" w:rsidR="00EF0897" w:rsidRDefault="00EF0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rial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833D" w14:textId="335D964F" w:rsidR="00C657D2" w:rsidRPr="001D6225" w:rsidRDefault="00C657D2">
    <w:pPr>
      <w:pStyle w:val="Zpat"/>
      <w:jc w:val="center"/>
      <w:rPr>
        <w:rFonts w:ascii="Calibri" w:hAnsi="Calibri"/>
      </w:rPr>
    </w:pPr>
    <w:r w:rsidRPr="001D6225">
      <w:rPr>
        <w:rFonts w:ascii="Calibri" w:hAnsi="Calibri"/>
      </w:rPr>
      <w:fldChar w:fldCharType="begin"/>
    </w:r>
    <w:r w:rsidRPr="001D6225">
      <w:rPr>
        <w:rFonts w:ascii="Calibri" w:hAnsi="Calibri"/>
      </w:rPr>
      <w:instrText xml:space="preserve"> PAGE   \* MERGEFORMAT </w:instrText>
    </w:r>
    <w:r w:rsidRPr="001D6225">
      <w:rPr>
        <w:rFonts w:ascii="Calibri" w:hAnsi="Calibri"/>
      </w:rPr>
      <w:fldChar w:fldCharType="separate"/>
    </w:r>
    <w:r w:rsidR="009345F1">
      <w:rPr>
        <w:rFonts w:ascii="Calibri" w:hAnsi="Calibri"/>
        <w:noProof/>
      </w:rPr>
      <w:t>2</w:t>
    </w:r>
    <w:r w:rsidRPr="001D6225">
      <w:rPr>
        <w:rFonts w:ascii="Calibri" w:hAnsi="Calibri"/>
      </w:rPr>
      <w:fldChar w:fldCharType="end"/>
    </w:r>
  </w:p>
  <w:p w14:paraId="21B69946" w14:textId="77777777" w:rsidR="00C657D2" w:rsidRDefault="00C657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9C63" w14:textId="77777777" w:rsidR="00EF0897" w:rsidRDefault="00EF0897" w:rsidP="001D6225">
      <w:r>
        <w:separator/>
      </w:r>
    </w:p>
  </w:footnote>
  <w:footnote w:type="continuationSeparator" w:id="0">
    <w:p w14:paraId="2E4678FD" w14:textId="77777777" w:rsidR="00EF0897" w:rsidRDefault="00EF0897" w:rsidP="001D6225">
      <w:r>
        <w:continuationSeparator/>
      </w:r>
    </w:p>
  </w:footnote>
  <w:footnote w:type="continuationNotice" w:id="1">
    <w:p w14:paraId="64963EAD" w14:textId="77777777" w:rsidR="00EF0897" w:rsidRDefault="00EF0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968E7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4C38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090849"/>
    <w:multiLevelType w:val="hybridMultilevel"/>
    <w:tmpl w:val="6DCA6BBE"/>
    <w:lvl w:ilvl="0" w:tplc="B164F7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BF86A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CF72DB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6FE1D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972879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BB58B0A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BB228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F36AB7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7B225FD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C836AB"/>
    <w:multiLevelType w:val="hybridMultilevel"/>
    <w:tmpl w:val="FFE481C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CA3882"/>
    <w:multiLevelType w:val="hybridMultilevel"/>
    <w:tmpl w:val="075CA5E4"/>
    <w:lvl w:ilvl="0" w:tplc="B3D43B92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B7E"/>
    <w:multiLevelType w:val="hybridMultilevel"/>
    <w:tmpl w:val="54A0E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376F6"/>
    <w:multiLevelType w:val="hybridMultilevel"/>
    <w:tmpl w:val="FF46EB94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3782EBA2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6615"/>
    <w:multiLevelType w:val="hybridMultilevel"/>
    <w:tmpl w:val="6438258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961784"/>
    <w:multiLevelType w:val="hybridMultilevel"/>
    <w:tmpl w:val="911C6296"/>
    <w:lvl w:ilvl="0" w:tplc="57803928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72C3"/>
    <w:multiLevelType w:val="hybridMultilevel"/>
    <w:tmpl w:val="147C1C4C"/>
    <w:lvl w:ilvl="0" w:tplc="37EA9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951594"/>
    <w:multiLevelType w:val="hybridMultilevel"/>
    <w:tmpl w:val="A24EF9F6"/>
    <w:lvl w:ilvl="0" w:tplc="39527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462871"/>
    <w:multiLevelType w:val="hybridMultilevel"/>
    <w:tmpl w:val="4800B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0066"/>
    <w:multiLevelType w:val="hybridMultilevel"/>
    <w:tmpl w:val="C7441A3E"/>
    <w:lvl w:ilvl="0" w:tplc="9210D60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4E62"/>
    <w:multiLevelType w:val="hybridMultilevel"/>
    <w:tmpl w:val="6C487B2E"/>
    <w:lvl w:ilvl="0" w:tplc="00204BC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444BC1"/>
    <w:multiLevelType w:val="hybridMultilevel"/>
    <w:tmpl w:val="A0F6A7E0"/>
    <w:lvl w:ilvl="0" w:tplc="CD7E15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508A"/>
    <w:multiLevelType w:val="hybridMultilevel"/>
    <w:tmpl w:val="278EE5BA"/>
    <w:lvl w:ilvl="0" w:tplc="0405000F">
      <w:start w:val="1"/>
      <w:numFmt w:val="decimal"/>
      <w:lvlText w:val="%1."/>
      <w:lvlJc w:val="left"/>
      <w:pPr>
        <w:ind w:left="1220" w:hanging="360"/>
      </w:p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3F9B5DFA"/>
    <w:multiLevelType w:val="hybridMultilevel"/>
    <w:tmpl w:val="7952E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73B4C"/>
    <w:multiLevelType w:val="hybridMultilevel"/>
    <w:tmpl w:val="C92AEB78"/>
    <w:lvl w:ilvl="0" w:tplc="D526A7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1AA6208"/>
    <w:multiLevelType w:val="hybridMultilevel"/>
    <w:tmpl w:val="0C5A28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04AB2"/>
    <w:multiLevelType w:val="hybridMultilevel"/>
    <w:tmpl w:val="A0C08B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704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FF3904"/>
    <w:multiLevelType w:val="hybridMultilevel"/>
    <w:tmpl w:val="E5E076FC"/>
    <w:lvl w:ilvl="0" w:tplc="28406920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5198"/>
    <w:multiLevelType w:val="hybridMultilevel"/>
    <w:tmpl w:val="F55C6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7B1B"/>
    <w:multiLevelType w:val="hybridMultilevel"/>
    <w:tmpl w:val="EF32FBA2"/>
    <w:lvl w:ilvl="0" w:tplc="05D2A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58F"/>
    <w:multiLevelType w:val="hybridMultilevel"/>
    <w:tmpl w:val="C3923C2E"/>
    <w:lvl w:ilvl="0" w:tplc="6B30AA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D554EE"/>
    <w:multiLevelType w:val="hybridMultilevel"/>
    <w:tmpl w:val="4B9061C0"/>
    <w:lvl w:ilvl="0" w:tplc="8A5A44F8">
      <w:start w:val="5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CA60892"/>
    <w:multiLevelType w:val="hybridMultilevel"/>
    <w:tmpl w:val="147C1C4C"/>
    <w:lvl w:ilvl="0" w:tplc="37E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9736AD"/>
    <w:multiLevelType w:val="hybridMultilevel"/>
    <w:tmpl w:val="132CE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0BD2"/>
    <w:multiLevelType w:val="hybridMultilevel"/>
    <w:tmpl w:val="B9AA2548"/>
    <w:lvl w:ilvl="0" w:tplc="28CC8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43C6F"/>
    <w:multiLevelType w:val="hybridMultilevel"/>
    <w:tmpl w:val="2C422A4A"/>
    <w:lvl w:ilvl="0" w:tplc="CF489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venir Next LT Pro" w:hAnsi="Avenir Next LT Pro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9E0038"/>
    <w:multiLevelType w:val="hybridMultilevel"/>
    <w:tmpl w:val="B68E131A"/>
    <w:lvl w:ilvl="0" w:tplc="33D268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054CEE"/>
    <w:multiLevelType w:val="hybridMultilevel"/>
    <w:tmpl w:val="63CC0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21B22"/>
    <w:multiLevelType w:val="hybridMultilevel"/>
    <w:tmpl w:val="566A73A4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D5107"/>
    <w:multiLevelType w:val="hybridMultilevel"/>
    <w:tmpl w:val="18748A00"/>
    <w:lvl w:ilvl="0" w:tplc="B5AE4B78">
      <w:start w:val="1"/>
      <w:numFmt w:val="decimal"/>
      <w:lvlText w:val="III.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36048"/>
    <w:multiLevelType w:val="hybridMultilevel"/>
    <w:tmpl w:val="CC66FFAA"/>
    <w:lvl w:ilvl="0" w:tplc="37E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"/>
  </w:num>
  <w:num w:numId="4">
    <w:abstractNumId w:val="0"/>
  </w:num>
  <w:num w:numId="5">
    <w:abstractNumId w:val="29"/>
  </w:num>
  <w:num w:numId="6">
    <w:abstractNumId w:val="21"/>
  </w:num>
  <w:num w:numId="7">
    <w:abstractNumId w:val="10"/>
  </w:num>
  <w:num w:numId="8">
    <w:abstractNumId w:val="18"/>
  </w:num>
  <w:num w:numId="9">
    <w:abstractNumId w:val="5"/>
  </w:num>
  <w:num w:numId="10">
    <w:abstractNumId w:val="19"/>
  </w:num>
  <w:num w:numId="11">
    <w:abstractNumId w:val="25"/>
  </w:num>
  <w:num w:numId="12">
    <w:abstractNumId w:val="26"/>
  </w:num>
  <w:num w:numId="13">
    <w:abstractNumId w:val="14"/>
  </w:num>
  <w:num w:numId="14">
    <w:abstractNumId w:val="4"/>
  </w:num>
  <w:num w:numId="15">
    <w:abstractNumId w:val="34"/>
  </w:num>
  <w:num w:numId="16">
    <w:abstractNumId w:val="20"/>
  </w:num>
  <w:num w:numId="17">
    <w:abstractNumId w:val="22"/>
  </w:num>
  <w:num w:numId="18">
    <w:abstractNumId w:val="7"/>
  </w:num>
  <w:num w:numId="19">
    <w:abstractNumId w:val="3"/>
  </w:num>
  <w:num w:numId="20">
    <w:abstractNumId w:val="2"/>
  </w:num>
  <w:num w:numId="21">
    <w:abstractNumId w:val="15"/>
  </w:num>
  <w:num w:numId="22">
    <w:abstractNumId w:val="16"/>
  </w:num>
  <w:num w:numId="23">
    <w:abstractNumId w:val="27"/>
  </w:num>
  <w:num w:numId="24">
    <w:abstractNumId w:val="11"/>
  </w:num>
  <w:num w:numId="25">
    <w:abstractNumId w:val="31"/>
  </w:num>
  <w:num w:numId="26">
    <w:abstractNumId w:val="24"/>
  </w:num>
  <w:num w:numId="27">
    <w:abstractNumId w:val="23"/>
  </w:num>
  <w:num w:numId="28">
    <w:abstractNumId w:val="12"/>
  </w:num>
  <w:num w:numId="29">
    <w:abstractNumId w:val="28"/>
  </w:num>
  <w:num w:numId="30">
    <w:abstractNumId w:val="13"/>
  </w:num>
  <w:num w:numId="31">
    <w:abstractNumId w:val="17"/>
  </w:num>
  <w:num w:numId="32">
    <w:abstractNumId w:val="6"/>
  </w:num>
  <w:num w:numId="33">
    <w:abstractNumId w:val="33"/>
  </w:num>
  <w:num w:numId="34">
    <w:abstractNumId w:val="32"/>
  </w:num>
  <w:num w:numId="3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LQ0N7AwNjQxNTBQ0lEKTi0uzszPAykwqgUAkh4fKSwAAAA="/>
  </w:docVars>
  <w:rsids>
    <w:rsidRoot w:val="00957DEB"/>
    <w:rsid w:val="000053DD"/>
    <w:rsid w:val="00007811"/>
    <w:rsid w:val="00012175"/>
    <w:rsid w:val="00017672"/>
    <w:rsid w:val="00025D6F"/>
    <w:rsid w:val="0003282A"/>
    <w:rsid w:val="000375ED"/>
    <w:rsid w:val="00052453"/>
    <w:rsid w:val="00052BE3"/>
    <w:rsid w:val="000604B3"/>
    <w:rsid w:val="00061A36"/>
    <w:rsid w:val="00063265"/>
    <w:rsid w:val="000661AC"/>
    <w:rsid w:val="0007734E"/>
    <w:rsid w:val="00081437"/>
    <w:rsid w:val="00085C96"/>
    <w:rsid w:val="00091656"/>
    <w:rsid w:val="000921F6"/>
    <w:rsid w:val="00094D22"/>
    <w:rsid w:val="00095DA9"/>
    <w:rsid w:val="000C5F3A"/>
    <w:rsid w:val="000C73B4"/>
    <w:rsid w:val="000D5B2A"/>
    <w:rsid w:val="000E23D0"/>
    <w:rsid w:val="000E432C"/>
    <w:rsid w:val="000E5C23"/>
    <w:rsid w:val="000E7129"/>
    <w:rsid w:val="000F363B"/>
    <w:rsid w:val="0010244B"/>
    <w:rsid w:val="00103506"/>
    <w:rsid w:val="001037C6"/>
    <w:rsid w:val="00106910"/>
    <w:rsid w:val="00110AD0"/>
    <w:rsid w:val="00116864"/>
    <w:rsid w:val="0012789E"/>
    <w:rsid w:val="00130378"/>
    <w:rsid w:val="00141365"/>
    <w:rsid w:val="00141BAD"/>
    <w:rsid w:val="00142354"/>
    <w:rsid w:val="0014272B"/>
    <w:rsid w:val="00157291"/>
    <w:rsid w:val="00157366"/>
    <w:rsid w:val="0016160C"/>
    <w:rsid w:val="00171C45"/>
    <w:rsid w:val="0018105B"/>
    <w:rsid w:val="00181152"/>
    <w:rsid w:val="00181789"/>
    <w:rsid w:val="00183A72"/>
    <w:rsid w:val="00186A51"/>
    <w:rsid w:val="00194A47"/>
    <w:rsid w:val="001971DE"/>
    <w:rsid w:val="001A1600"/>
    <w:rsid w:val="001A3D0A"/>
    <w:rsid w:val="001B41E4"/>
    <w:rsid w:val="001B57E2"/>
    <w:rsid w:val="001C231D"/>
    <w:rsid w:val="001C23ED"/>
    <w:rsid w:val="001C6D9C"/>
    <w:rsid w:val="001D00AB"/>
    <w:rsid w:val="001D482F"/>
    <w:rsid w:val="001D6225"/>
    <w:rsid w:val="001D6ACF"/>
    <w:rsid w:val="001D7C08"/>
    <w:rsid w:val="001E0C19"/>
    <w:rsid w:val="001F2A2D"/>
    <w:rsid w:val="001F52F7"/>
    <w:rsid w:val="001F6323"/>
    <w:rsid w:val="00201D92"/>
    <w:rsid w:val="002047C4"/>
    <w:rsid w:val="00214324"/>
    <w:rsid w:val="00227220"/>
    <w:rsid w:val="002325A0"/>
    <w:rsid w:val="00234605"/>
    <w:rsid w:val="00235D09"/>
    <w:rsid w:val="00240A57"/>
    <w:rsid w:val="002579E3"/>
    <w:rsid w:val="00257F31"/>
    <w:rsid w:val="00260A6A"/>
    <w:rsid w:val="00261E72"/>
    <w:rsid w:val="00274A4F"/>
    <w:rsid w:val="00282AA1"/>
    <w:rsid w:val="00286C0E"/>
    <w:rsid w:val="0029315A"/>
    <w:rsid w:val="00294FEF"/>
    <w:rsid w:val="002A0AB5"/>
    <w:rsid w:val="002A2139"/>
    <w:rsid w:val="002A3BEF"/>
    <w:rsid w:val="002A506F"/>
    <w:rsid w:val="002A5A3D"/>
    <w:rsid w:val="002D1D51"/>
    <w:rsid w:val="002E1FD3"/>
    <w:rsid w:val="002E383A"/>
    <w:rsid w:val="00302C4F"/>
    <w:rsid w:val="0030784F"/>
    <w:rsid w:val="0031021D"/>
    <w:rsid w:val="00313FA4"/>
    <w:rsid w:val="00315673"/>
    <w:rsid w:val="00321E6E"/>
    <w:rsid w:val="00325196"/>
    <w:rsid w:val="003357B0"/>
    <w:rsid w:val="00340C46"/>
    <w:rsid w:val="00345B56"/>
    <w:rsid w:val="00346A29"/>
    <w:rsid w:val="0035021D"/>
    <w:rsid w:val="00351213"/>
    <w:rsid w:val="00355BCE"/>
    <w:rsid w:val="00362F01"/>
    <w:rsid w:val="00371E2D"/>
    <w:rsid w:val="00376F62"/>
    <w:rsid w:val="00391FE6"/>
    <w:rsid w:val="003922D2"/>
    <w:rsid w:val="00395033"/>
    <w:rsid w:val="00396C29"/>
    <w:rsid w:val="003A499B"/>
    <w:rsid w:val="003B0B6A"/>
    <w:rsid w:val="003B6A92"/>
    <w:rsid w:val="003C1E8D"/>
    <w:rsid w:val="003C607A"/>
    <w:rsid w:val="003D0E42"/>
    <w:rsid w:val="003E253C"/>
    <w:rsid w:val="003E2804"/>
    <w:rsid w:val="003E5681"/>
    <w:rsid w:val="003E6964"/>
    <w:rsid w:val="003F5C44"/>
    <w:rsid w:val="00402AB8"/>
    <w:rsid w:val="00410EF5"/>
    <w:rsid w:val="00412612"/>
    <w:rsid w:val="00413731"/>
    <w:rsid w:val="00417EF3"/>
    <w:rsid w:val="00422348"/>
    <w:rsid w:val="00430322"/>
    <w:rsid w:val="00433691"/>
    <w:rsid w:val="0043377B"/>
    <w:rsid w:val="00435698"/>
    <w:rsid w:val="00436E95"/>
    <w:rsid w:val="00437626"/>
    <w:rsid w:val="00440767"/>
    <w:rsid w:val="004523E7"/>
    <w:rsid w:val="00452401"/>
    <w:rsid w:val="00455E47"/>
    <w:rsid w:val="0046412D"/>
    <w:rsid w:val="0046435B"/>
    <w:rsid w:val="00465BBA"/>
    <w:rsid w:val="00477DD9"/>
    <w:rsid w:val="004A03BF"/>
    <w:rsid w:val="004A07B4"/>
    <w:rsid w:val="004B706C"/>
    <w:rsid w:val="004C42C6"/>
    <w:rsid w:val="004C664A"/>
    <w:rsid w:val="004E7AFF"/>
    <w:rsid w:val="004E7D92"/>
    <w:rsid w:val="004F0C26"/>
    <w:rsid w:val="004F2212"/>
    <w:rsid w:val="004F5A56"/>
    <w:rsid w:val="00534E6B"/>
    <w:rsid w:val="00535EFE"/>
    <w:rsid w:val="005378E9"/>
    <w:rsid w:val="005403F4"/>
    <w:rsid w:val="005464CD"/>
    <w:rsid w:val="00551380"/>
    <w:rsid w:val="00553D2B"/>
    <w:rsid w:val="00560804"/>
    <w:rsid w:val="00561A79"/>
    <w:rsid w:val="005666FA"/>
    <w:rsid w:val="00571D85"/>
    <w:rsid w:val="00572BDB"/>
    <w:rsid w:val="00575590"/>
    <w:rsid w:val="00580695"/>
    <w:rsid w:val="005840D5"/>
    <w:rsid w:val="005918B1"/>
    <w:rsid w:val="005B1D56"/>
    <w:rsid w:val="005B573B"/>
    <w:rsid w:val="005C5652"/>
    <w:rsid w:val="005E442F"/>
    <w:rsid w:val="005F1E05"/>
    <w:rsid w:val="005F299F"/>
    <w:rsid w:val="00605675"/>
    <w:rsid w:val="0060762C"/>
    <w:rsid w:val="0060797B"/>
    <w:rsid w:val="0061074A"/>
    <w:rsid w:val="0061754F"/>
    <w:rsid w:val="00631F46"/>
    <w:rsid w:val="00634177"/>
    <w:rsid w:val="00635D7F"/>
    <w:rsid w:val="006537C3"/>
    <w:rsid w:val="006559DD"/>
    <w:rsid w:val="0066304D"/>
    <w:rsid w:val="00664348"/>
    <w:rsid w:val="0067260C"/>
    <w:rsid w:val="00676B46"/>
    <w:rsid w:val="006863AE"/>
    <w:rsid w:val="006A7D3B"/>
    <w:rsid w:val="006B46A2"/>
    <w:rsid w:val="006C28A2"/>
    <w:rsid w:val="006C7F9F"/>
    <w:rsid w:val="006D2819"/>
    <w:rsid w:val="006D6FDC"/>
    <w:rsid w:val="006E5C39"/>
    <w:rsid w:val="006E6B07"/>
    <w:rsid w:val="006F069E"/>
    <w:rsid w:val="006F14AF"/>
    <w:rsid w:val="006F25E6"/>
    <w:rsid w:val="006F6687"/>
    <w:rsid w:val="00700592"/>
    <w:rsid w:val="0070314F"/>
    <w:rsid w:val="00720775"/>
    <w:rsid w:val="007232A0"/>
    <w:rsid w:val="007265E5"/>
    <w:rsid w:val="00727366"/>
    <w:rsid w:val="00735C39"/>
    <w:rsid w:val="00740991"/>
    <w:rsid w:val="0074290F"/>
    <w:rsid w:val="007470C7"/>
    <w:rsid w:val="00755E84"/>
    <w:rsid w:val="00757568"/>
    <w:rsid w:val="00757B7E"/>
    <w:rsid w:val="00762EDB"/>
    <w:rsid w:val="007642D2"/>
    <w:rsid w:val="00770285"/>
    <w:rsid w:val="00771D23"/>
    <w:rsid w:val="00773264"/>
    <w:rsid w:val="007774C3"/>
    <w:rsid w:val="00780CFE"/>
    <w:rsid w:val="00784CBD"/>
    <w:rsid w:val="00791E28"/>
    <w:rsid w:val="007963CD"/>
    <w:rsid w:val="007A20D5"/>
    <w:rsid w:val="007A22C4"/>
    <w:rsid w:val="007A3283"/>
    <w:rsid w:val="007A3710"/>
    <w:rsid w:val="007A4020"/>
    <w:rsid w:val="007A613D"/>
    <w:rsid w:val="007B0514"/>
    <w:rsid w:val="007B2C5A"/>
    <w:rsid w:val="007B4D67"/>
    <w:rsid w:val="007B7B3C"/>
    <w:rsid w:val="007E3FE7"/>
    <w:rsid w:val="007E7164"/>
    <w:rsid w:val="007F081E"/>
    <w:rsid w:val="007F1F7A"/>
    <w:rsid w:val="007F39C0"/>
    <w:rsid w:val="007F7B78"/>
    <w:rsid w:val="00800339"/>
    <w:rsid w:val="00802098"/>
    <w:rsid w:val="0080614C"/>
    <w:rsid w:val="00806D65"/>
    <w:rsid w:val="00807CFA"/>
    <w:rsid w:val="00823DF2"/>
    <w:rsid w:val="0082438C"/>
    <w:rsid w:val="00832815"/>
    <w:rsid w:val="00836141"/>
    <w:rsid w:val="00836E38"/>
    <w:rsid w:val="00837153"/>
    <w:rsid w:val="0084104B"/>
    <w:rsid w:val="00842DB0"/>
    <w:rsid w:val="008477B2"/>
    <w:rsid w:val="0085133E"/>
    <w:rsid w:val="0085165E"/>
    <w:rsid w:val="008546BB"/>
    <w:rsid w:val="00855D91"/>
    <w:rsid w:val="00864552"/>
    <w:rsid w:val="00865D42"/>
    <w:rsid w:val="00871878"/>
    <w:rsid w:val="00873E81"/>
    <w:rsid w:val="00874892"/>
    <w:rsid w:val="0089672A"/>
    <w:rsid w:val="00897200"/>
    <w:rsid w:val="00897678"/>
    <w:rsid w:val="008A3F8B"/>
    <w:rsid w:val="008A4876"/>
    <w:rsid w:val="008A6D23"/>
    <w:rsid w:val="008A79DB"/>
    <w:rsid w:val="008C3BE9"/>
    <w:rsid w:val="008D0117"/>
    <w:rsid w:val="008D0F2F"/>
    <w:rsid w:val="008D7CE6"/>
    <w:rsid w:val="008F038A"/>
    <w:rsid w:val="008F0FDB"/>
    <w:rsid w:val="008F3009"/>
    <w:rsid w:val="00900847"/>
    <w:rsid w:val="00905FD5"/>
    <w:rsid w:val="009143A1"/>
    <w:rsid w:val="00920DE0"/>
    <w:rsid w:val="00921848"/>
    <w:rsid w:val="00924956"/>
    <w:rsid w:val="009345F1"/>
    <w:rsid w:val="009348D8"/>
    <w:rsid w:val="00935404"/>
    <w:rsid w:val="00937416"/>
    <w:rsid w:val="00953306"/>
    <w:rsid w:val="009539DA"/>
    <w:rsid w:val="00957DEB"/>
    <w:rsid w:val="00970740"/>
    <w:rsid w:val="00972E88"/>
    <w:rsid w:val="00974830"/>
    <w:rsid w:val="00976D4B"/>
    <w:rsid w:val="009836E2"/>
    <w:rsid w:val="0098641C"/>
    <w:rsid w:val="0099076E"/>
    <w:rsid w:val="00990ADF"/>
    <w:rsid w:val="009939D3"/>
    <w:rsid w:val="009A0166"/>
    <w:rsid w:val="009A2FE0"/>
    <w:rsid w:val="009A3477"/>
    <w:rsid w:val="009B28FA"/>
    <w:rsid w:val="009B4212"/>
    <w:rsid w:val="009B528A"/>
    <w:rsid w:val="009C051C"/>
    <w:rsid w:val="009C3231"/>
    <w:rsid w:val="009C4919"/>
    <w:rsid w:val="009C766B"/>
    <w:rsid w:val="009D0470"/>
    <w:rsid w:val="009D6296"/>
    <w:rsid w:val="009E17E7"/>
    <w:rsid w:val="009F1395"/>
    <w:rsid w:val="009F5C73"/>
    <w:rsid w:val="00A1132E"/>
    <w:rsid w:val="00A23F02"/>
    <w:rsid w:val="00A25D6D"/>
    <w:rsid w:val="00A27C87"/>
    <w:rsid w:val="00A31F08"/>
    <w:rsid w:val="00A34C11"/>
    <w:rsid w:val="00A44E83"/>
    <w:rsid w:val="00A52B27"/>
    <w:rsid w:val="00A8385D"/>
    <w:rsid w:val="00A86A06"/>
    <w:rsid w:val="00A92400"/>
    <w:rsid w:val="00A95472"/>
    <w:rsid w:val="00A968BE"/>
    <w:rsid w:val="00AA5878"/>
    <w:rsid w:val="00AB0587"/>
    <w:rsid w:val="00AB715D"/>
    <w:rsid w:val="00AC54A3"/>
    <w:rsid w:val="00AD0C1E"/>
    <w:rsid w:val="00AD28E6"/>
    <w:rsid w:val="00AD3C2A"/>
    <w:rsid w:val="00AE4890"/>
    <w:rsid w:val="00AF1790"/>
    <w:rsid w:val="00B003AE"/>
    <w:rsid w:val="00B04A0B"/>
    <w:rsid w:val="00B069BD"/>
    <w:rsid w:val="00B10C5B"/>
    <w:rsid w:val="00B1248F"/>
    <w:rsid w:val="00B15042"/>
    <w:rsid w:val="00B241B0"/>
    <w:rsid w:val="00B27C39"/>
    <w:rsid w:val="00B414D6"/>
    <w:rsid w:val="00B518C0"/>
    <w:rsid w:val="00B533A0"/>
    <w:rsid w:val="00B54CBA"/>
    <w:rsid w:val="00B66AA7"/>
    <w:rsid w:val="00B84377"/>
    <w:rsid w:val="00B8720C"/>
    <w:rsid w:val="00B927FF"/>
    <w:rsid w:val="00B92DBE"/>
    <w:rsid w:val="00B97770"/>
    <w:rsid w:val="00B97942"/>
    <w:rsid w:val="00BB4CF9"/>
    <w:rsid w:val="00BB6B5C"/>
    <w:rsid w:val="00BC3A09"/>
    <w:rsid w:val="00BC648A"/>
    <w:rsid w:val="00BD014E"/>
    <w:rsid w:val="00BD4A67"/>
    <w:rsid w:val="00BE3A16"/>
    <w:rsid w:val="00C03B21"/>
    <w:rsid w:val="00C04010"/>
    <w:rsid w:val="00C12636"/>
    <w:rsid w:val="00C144E7"/>
    <w:rsid w:val="00C2093C"/>
    <w:rsid w:val="00C238FB"/>
    <w:rsid w:val="00C24E73"/>
    <w:rsid w:val="00C24F21"/>
    <w:rsid w:val="00C40B2F"/>
    <w:rsid w:val="00C40E60"/>
    <w:rsid w:val="00C657D2"/>
    <w:rsid w:val="00C65B34"/>
    <w:rsid w:val="00C71DFA"/>
    <w:rsid w:val="00C76965"/>
    <w:rsid w:val="00C8169C"/>
    <w:rsid w:val="00C8189A"/>
    <w:rsid w:val="00C82141"/>
    <w:rsid w:val="00C835F5"/>
    <w:rsid w:val="00C8577D"/>
    <w:rsid w:val="00C9152C"/>
    <w:rsid w:val="00C93D5E"/>
    <w:rsid w:val="00C96050"/>
    <w:rsid w:val="00CA0E9E"/>
    <w:rsid w:val="00CA2907"/>
    <w:rsid w:val="00CA51A1"/>
    <w:rsid w:val="00CA52B1"/>
    <w:rsid w:val="00CB3849"/>
    <w:rsid w:val="00CB6CD8"/>
    <w:rsid w:val="00CB75E2"/>
    <w:rsid w:val="00CB7A8F"/>
    <w:rsid w:val="00CD02F4"/>
    <w:rsid w:val="00CD1B7B"/>
    <w:rsid w:val="00CD2251"/>
    <w:rsid w:val="00CD56B6"/>
    <w:rsid w:val="00CF7EF6"/>
    <w:rsid w:val="00D00A0B"/>
    <w:rsid w:val="00D017B8"/>
    <w:rsid w:val="00D02D9B"/>
    <w:rsid w:val="00D15637"/>
    <w:rsid w:val="00D15D3E"/>
    <w:rsid w:val="00D15FAD"/>
    <w:rsid w:val="00D22BCB"/>
    <w:rsid w:val="00D237E4"/>
    <w:rsid w:val="00D301EE"/>
    <w:rsid w:val="00D312C0"/>
    <w:rsid w:val="00D34B54"/>
    <w:rsid w:val="00D35393"/>
    <w:rsid w:val="00D420FC"/>
    <w:rsid w:val="00D43B00"/>
    <w:rsid w:val="00D503F1"/>
    <w:rsid w:val="00D56295"/>
    <w:rsid w:val="00D56B28"/>
    <w:rsid w:val="00D67137"/>
    <w:rsid w:val="00D70FDB"/>
    <w:rsid w:val="00D74174"/>
    <w:rsid w:val="00D767F6"/>
    <w:rsid w:val="00D77E5E"/>
    <w:rsid w:val="00D875AC"/>
    <w:rsid w:val="00D92738"/>
    <w:rsid w:val="00D9478F"/>
    <w:rsid w:val="00D9631A"/>
    <w:rsid w:val="00DA6F56"/>
    <w:rsid w:val="00DB075B"/>
    <w:rsid w:val="00DB7155"/>
    <w:rsid w:val="00DB7976"/>
    <w:rsid w:val="00DC1C13"/>
    <w:rsid w:val="00DC212F"/>
    <w:rsid w:val="00DC582D"/>
    <w:rsid w:val="00DD639D"/>
    <w:rsid w:val="00DD70CD"/>
    <w:rsid w:val="00DF0490"/>
    <w:rsid w:val="00DF0DCB"/>
    <w:rsid w:val="00DF75DD"/>
    <w:rsid w:val="00E04F6F"/>
    <w:rsid w:val="00E130E5"/>
    <w:rsid w:val="00E1725E"/>
    <w:rsid w:val="00E41257"/>
    <w:rsid w:val="00E422B0"/>
    <w:rsid w:val="00E43C41"/>
    <w:rsid w:val="00E542FE"/>
    <w:rsid w:val="00E54931"/>
    <w:rsid w:val="00E62222"/>
    <w:rsid w:val="00E65DF0"/>
    <w:rsid w:val="00E70909"/>
    <w:rsid w:val="00E7100D"/>
    <w:rsid w:val="00E828FE"/>
    <w:rsid w:val="00E856C9"/>
    <w:rsid w:val="00E87323"/>
    <w:rsid w:val="00E961A0"/>
    <w:rsid w:val="00EA0B5A"/>
    <w:rsid w:val="00EA2971"/>
    <w:rsid w:val="00EA744A"/>
    <w:rsid w:val="00EB3E62"/>
    <w:rsid w:val="00EB6F44"/>
    <w:rsid w:val="00EC531D"/>
    <w:rsid w:val="00ED09DF"/>
    <w:rsid w:val="00ED23E1"/>
    <w:rsid w:val="00ED23EE"/>
    <w:rsid w:val="00ED36BF"/>
    <w:rsid w:val="00EE76D1"/>
    <w:rsid w:val="00EE7A7A"/>
    <w:rsid w:val="00EF0897"/>
    <w:rsid w:val="00EF289D"/>
    <w:rsid w:val="00EF4AF4"/>
    <w:rsid w:val="00EF4DD6"/>
    <w:rsid w:val="00F009CE"/>
    <w:rsid w:val="00F010AA"/>
    <w:rsid w:val="00F14BD9"/>
    <w:rsid w:val="00F229BA"/>
    <w:rsid w:val="00F23364"/>
    <w:rsid w:val="00F27696"/>
    <w:rsid w:val="00F30011"/>
    <w:rsid w:val="00F303B6"/>
    <w:rsid w:val="00F352EE"/>
    <w:rsid w:val="00F41C4C"/>
    <w:rsid w:val="00F4474F"/>
    <w:rsid w:val="00F47533"/>
    <w:rsid w:val="00F50687"/>
    <w:rsid w:val="00F5102B"/>
    <w:rsid w:val="00F51541"/>
    <w:rsid w:val="00F57C81"/>
    <w:rsid w:val="00F61004"/>
    <w:rsid w:val="00F62E98"/>
    <w:rsid w:val="00F66931"/>
    <w:rsid w:val="00F67F52"/>
    <w:rsid w:val="00F71BDB"/>
    <w:rsid w:val="00F71DB0"/>
    <w:rsid w:val="00F7686E"/>
    <w:rsid w:val="00F80447"/>
    <w:rsid w:val="00F84263"/>
    <w:rsid w:val="00F9734B"/>
    <w:rsid w:val="00FA157E"/>
    <w:rsid w:val="00FA2639"/>
    <w:rsid w:val="00FA3E63"/>
    <w:rsid w:val="00FB0657"/>
    <w:rsid w:val="00FB154C"/>
    <w:rsid w:val="00FB3762"/>
    <w:rsid w:val="00FB466C"/>
    <w:rsid w:val="00FC715A"/>
    <w:rsid w:val="00FC7B5F"/>
    <w:rsid w:val="00FD041F"/>
    <w:rsid w:val="00FD5968"/>
    <w:rsid w:val="00FE1806"/>
    <w:rsid w:val="00FE25AB"/>
    <w:rsid w:val="00FE34F5"/>
    <w:rsid w:val="00FF4CB6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CA779"/>
  <w15:docId w15:val="{40915E05-DD99-42CE-8C20-3DAE6DCF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533A0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533A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533A0"/>
    <w:pPr>
      <w:keepNext/>
      <w:spacing w:before="240" w:after="60"/>
      <w:outlineLvl w:val="1"/>
    </w:pPr>
    <w:rPr>
      <w:rFonts w:ascii="Arial" w:hAnsi="Arial"/>
      <w:b/>
      <w:i/>
      <w:sz w:val="22"/>
      <w:szCs w:val="20"/>
    </w:rPr>
  </w:style>
  <w:style w:type="paragraph" w:styleId="Nadpis3">
    <w:name w:val="heading 3"/>
    <w:basedOn w:val="Normln"/>
    <w:next w:val="Normln"/>
    <w:qFormat/>
    <w:rsid w:val="00B533A0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rsid w:val="00B533A0"/>
    <w:pPr>
      <w:keepNext/>
      <w:outlineLvl w:val="3"/>
    </w:pPr>
    <w:rPr>
      <w:rFonts w:ascii="Arial" w:hAnsi="Arial"/>
      <w:b/>
      <w:sz w:val="20"/>
      <w:szCs w:val="20"/>
      <w:lang w:val="en-US"/>
    </w:rPr>
  </w:style>
  <w:style w:type="paragraph" w:styleId="Nadpis5">
    <w:name w:val="heading 5"/>
    <w:basedOn w:val="Normln"/>
    <w:next w:val="Normln"/>
    <w:qFormat/>
    <w:rsid w:val="00B533A0"/>
    <w:pPr>
      <w:keepNext/>
      <w:jc w:val="right"/>
      <w:outlineLvl w:val="4"/>
    </w:pPr>
    <w:rPr>
      <w:rFonts w:ascii="Arial" w:hAnsi="Arial"/>
      <w:b/>
      <w:sz w:val="20"/>
      <w:szCs w:val="20"/>
      <w:lang w:val="en-US"/>
    </w:rPr>
  </w:style>
  <w:style w:type="paragraph" w:styleId="Nadpis6">
    <w:name w:val="heading 6"/>
    <w:basedOn w:val="Normln"/>
    <w:next w:val="Normln"/>
    <w:qFormat/>
    <w:rsid w:val="00B533A0"/>
    <w:pPr>
      <w:keepNext/>
      <w:jc w:val="center"/>
      <w:outlineLvl w:val="5"/>
    </w:pPr>
    <w:rPr>
      <w:rFonts w:ascii="Arial" w:hAnsi="Arial"/>
      <w:b/>
      <w:sz w:val="20"/>
      <w:szCs w:val="20"/>
      <w:lang w:val="en-US"/>
    </w:rPr>
  </w:style>
  <w:style w:type="paragraph" w:styleId="Nadpis7">
    <w:name w:val="heading 7"/>
    <w:basedOn w:val="Normln"/>
    <w:next w:val="Normln"/>
    <w:qFormat/>
    <w:rsid w:val="00B533A0"/>
    <w:pPr>
      <w:keepNext/>
      <w:tabs>
        <w:tab w:val="left" w:pos="2268"/>
      </w:tabs>
      <w:ind w:left="2268" w:hanging="2268"/>
      <w:outlineLvl w:val="6"/>
    </w:pPr>
    <w:rPr>
      <w:rFonts w:ascii="Arial" w:hAnsi="Arial"/>
      <w:b/>
      <w:i/>
      <w:szCs w:val="20"/>
    </w:rPr>
  </w:style>
  <w:style w:type="paragraph" w:styleId="Nadpis8">
    <w:name w:val="heading 8"/>
    <w:basedOn w:val="Normln"/>
    <w:next w:val="Normln"/>
    <w:qFormat/>
    <w:rsid w:val="00B533A0"/>
    <w:pPr>
      <w:keepNext/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080" w:hanging="108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B533A0"/>
    <w:pPr>
      <w:keepNext/>
      <w:tabs>
        <w:tab w:val="left" w:pos="0"/>
      </w:tabs>
      <w:ind w:left="851" w:hanging="2268"/>
      <w:jc w:val="both"/>
      <w:outlineLvl w:val="8"/>
    </w:pPr>
    <w:rPr>
      <w:rFonts w:ascii="Arial" w:hAnsi="Arial"/>
      <w:i/>
      <w:iCs/>
      <w:sz w:val="2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1728"/>
    </w:pPr>
    <w:rPr>
      <w:rFonts w:ascii="Arial" w:hAnsi="Arial"/>
      <w:sz w:val="22"/>
      <w:szCs w:val="20"/>
      <w:lang w:val="en-US"/>
    </w:rPr>
  </w:style>
  <w:style w:type="paragraph" w:styleId="Seznam">
    <w:name w:val="List"/>
    <w:basedOn w:val="Normln"/>
    <w:rsid w:val="00B533A0"/>
    <w:pPr>
      <w:ind w:left="283" w:hanging="283"/>
    </w:pPr>
    <w:rPr>
      <w:sz w:val="20"/>
      <w:szCs w:val="20"/>
      <w:lang w:val="en-US"/>
    </w:rPr>
  </w:style>
  <w:style w:type="paragraph" w:styleId="Zhlav">
    <w:name w:val="header"/>
    <w:basedOn w:val="Normln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B533A0"/>
    <w:pPr>
      <w:spacing w:after="120"/>
    </w:pPr>
    <w:rPr>
      <w:rFonts w:ascii="Arial" w:hAnsi="Arial"/>
      <w:sz w:val="20"/>
      <w:szCs w:val="20"/>
      <w:lang w:val="en-US"/>
    </w:rPr>
  </w:style>
  <w:style w:type="paragraph" w:styleId="Textvbloku">
    <w:name w:val="Block Text"/>
    <w:basedOn w:val="Normln"/>
    <w:rsid w:val="00B533A0"/>
    <w:pPr>
      <w:ind w:left="1418" w:right="1786"/>
    </w:pPr>
    <w:rPr>
      <w:rFonts w:ascii="Arial" w:hAnsi="Arial"/>
      <w:snapToGrid w:val="0"/>
      <w:sz w:val="20"/>
      <w:szCs w:val="20"/>
      <w:lang w:val="de-DE"/>
    </w:rPr>
  </w:style>
  <w:style w:type="paragraph" w:styleId="Zkladntext3">
    <w:name w:val="Body Text 3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8307"/>
        <w:tab w:val="left" w:pos="8364"/>
        <w:tab w:val="left" w:pos="8640"/>
        <w:tab w:val="left" w:pos="9360"/>
        <w:tab w:val="left" w:pos="10080"/>
        <w:tab w:val="left" w:pos="10800"/>
      </w:tabs>
      <w:suppressAutoHyphens/>
      <w:ind w:right="204"/>
    </w:pPr>
    <w:rPr>
      <w:rFonts w:ascii="Arial" w:hAnsi="Arial"/>
      <w:b/>
      <w:sz w:val="22"/>
      <w:szCs w:val="20"/>
      <w:lang w:val="en-US"/>
    </w:rPr>
  </w:style>
  <w:style w:type="paragraph" w:styleId="Zkladntextodsazen">
    <w:name w:val="Body Text Indent"/>
    <w:basedOn w:val="Normln"/>
    <w:rsid w:val="00B533A0"/>
    <w:pPr>
      <w:ind w:left="123"/>
    </w:pPr>
    <w:rPr>
      <w:rFonts w:ascii="Arial" w:hAnsi="Arial"/>
      <w:bCs/>
      <w:snapToGrid w:val="0"/>
      <w:sz w:val="20"/>
      <w:szCs w:val="20"/>
      <w:lang w:val="en-US"/>
    </w:rPr>
  </w:style>
  <w:style w:type="paragraph" w:styleId="Rejstk1">
    <w:name w:val="index 1"/>
    <w:basedOn w:val="Normln"/>
    <w:next w:val="Normln"/>
    <w:autoRedefine/>
    <w:semiHidden/>
    <w:rsid w:val="00B533A0"/>
    <w:pPr>
      <w:ind w:left="220" w:hanging="220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B533A0"/>
    <w:pPr>
      <w:ind w:left="284"/>
    </w:pPr>
    <w:rPr>
      <w:rFonts w:ascii="Arial" w:hAnsi="Arial"/>
      <w:sz w:val="20"/>
      <w:szCs w:val="20"/>
    </w:rPr>
  </w:style>
  <w:style w:type="paragraph" w:customStyle="1" w:styleId="dka">
    <w:name w:val="Řádka"/>
    <w:rsid w:val="00B533A0"/>
    <w:pPr>
      <w:widowControl w:val="0"/>
      <w:autoSpaceDE w:val="0"/>
      <w:autoSpaceDN w:val="0"/>
      <w:adjustRightInd w:val="0"/>
    </w:pPr>
    <w:rPr>
      <w:rFonts w:ascii="TimesE" w:hAnsi="TimesE" w:cs="TimesE"/>
      <w:color w:val="000000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B533A0"/>
    <w:pPr>
      <w:jc w:val="center"/>
    </w:pPr>
    <w:rPr>
      <w:b/>
      <w:bCs/>
      <w:sz w:val="28"/>
    </w:rPr>
  </w:style>
  <w:style w:type="paragraph" w:styleId="Seznam2">
    <w:name w:val="List 2"/>
    <w:basedOn w:val="Normln"/>
    <w:rsid w:val="00B533A0"/>
    <w:pPr>
      <w:ind w:left="566" w:hanging="283"/>
    </w:pPr>
  </w:style>
  <w:style w:type="paragraph" w:styleId="Seznamsodrkami2">
    <w:name w:val="List Bullet 2"/>
    <w:basedOn w:val="Normln"/>
    <w:rsid w:val="00B533A0"/>
    <w:pPr>
      <w:numPr>
        <w:numId w:val="3"/>
      </w:numPr>
    </w:pPr>
  </w:style>
  <w:style w:type="paragraph" w:styleId="Seznamsodrkami3">
    <w:name w:val="List Bullet 3"/>
    <w:basedOn w:val="Normln"/>
    <w:rsid w:val="00B533A0"/>
    <w:pPr>
      <w:numPr>
        <w:numId w:val="4"/>
      </w:numPr>
    </w:pPr>
  </w:style>
  <w:style w:type="paragraph" w:styleId="Textbubliny">
    <w:name w:val="Balloon Text"/>
    <w:basedOn w:val="Normln"/>
    <w:semiHidden/>
    <w:rsid w:val="00B533A0"/>
    <w:rPr>
      <w:rFonts w:ascii="Tahoma" w:hAnsi="Tahoma" w:cs="Tahoma"/>
      <w:sz w:val="16"/>
      <w:szCs w:val="16"/>
    </w:rPr>
  </w:style>
  <w:style w:type="paragraph" w:customStyle="1" w:styleId="Stednmka1zvraznn21">
    <w:name w:val="Střední mřížka 1 – zvýraznění 21"/>
    <w:basedOn w:val="Normln"/>
    <w:qFormat/>
    <w:rsid w:val="00B533A0"/>
    <w:pPr>
      <w:ind w:left="708"/>
    </w:pPr>
  </w:style>
  <w:style w:type="paragraph" w:styleId="Rozloendokumentu">
    <w:name w:val="Document Map"/>
    <w:basedOn w:val="Normln"/>
    <w:semiHidden/>
    <w:rsid w:val="00B533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533A0"/>
    <w:rPr>
      <w:color w:val="0000FF"/>
      <w:u w:val="single"/>
    </w:rPr>
  </w:style>
  <w:style w:type="paragraph" w:styleId="Textkomente">
    <w:name w:val="annotation text"/>
    <w:basedOn w:val="Normln"/>
    <w:semiHidden/>
    <w:rsid w:val="00B533A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33A0"/>
    <w:rPr>
      <w:b/>
      <w:bCs/>
    </w:rPr>
  </w:style>
  <w:style w:type="character" w:customStyle="1" w:styleId="ZpatChar">
    <w:name w:val="Zápatí Char"/>
    <w:link w:val="Zpat"/>
    <w:uiPriority w:val="99"/>
    <w:rsid w:val="001D6225"/>
    <w:rPr>
      <w:rFonts w:ascii="Arial" w:hAnsi="Arial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9152C"/>
    <w:pPr>
      <w:ind w:left="720"/>
    </w:pPr>
  </w:style>
  <w:style w:type="table" w:styleId="Mkatabulky">
    <w:name w:val="Table Grid"/>
    <w:basedOn w:val="Normlntabulka"/>
    <w:uiPriority w:val="39"/>
    <w:rsid w:val="00E4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5033"/>
    <w:rPr>
      <w:sz w:val="24"/>
      <w:lang w:val="sk-SK" w:eastAsia="sk-SK"/>
    </w:rPr>
  </w:style>
  <w:style w:type="character" w:styleId="Odkaznakoment">
    <w:name w:val="annotation reference"/>
    <w:basedOn w:val="Standardnpsmoodstavce"/>
    <w:rsid w:val="00395033"/>
    <w:rPr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553D2B"/>
    <w:rPr>
      <w:color w:val="800080" w:themeColor="followed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452401"/>
    <w:rPr>
      <w:b/>
      <w:bCs/>
      <w:sz w:val="28"/>
      <w:szCs w:val="24"/>
      <w:lang w:val="cs-CZ" w:eastAsia="cs-CZ"/>
    </w:rPr>
  </w:style>
  <w:style w:type="paragraph" w:styleId="Revize">
    <w:name w:val="Revision"/>
    <w:hidden/>
    <w:uiPriority w:val="99"/>
    <w:semiHidden/>
    <w:rsid w:val="00FB3762"/>
    <w:rPr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157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img.cas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170C4A6D3924EAEC71E8E43386749" ma:contentTypeVersion="10" ma:contentTypeDescription="Vytvoří nový dokument" ma:contentTypeScope="" ma:versionID="d94477f825e750e2fbc297418f717fe9">
  <xsd:schema xmlns:xsd="http://www.w3.org/2001/XMLSchema" xmlns:xs="http://www.w3.org/2001/XMLSchema" xmlns:p="http://schemas.microsoft.com/office/2006/metadata/properties" xmlns:ns3="c19ead0d-6969-4ee6-81b9-264bca3982e1" targetNamespace="http://schemas.microsoft.com/office/2006/metadata/properties" ma:root="true" ma:fieldsID="30a8f55da62bffaf25543f41912f4069" ns3:_="">
    <xsd:import namespace="c19ead0d-6969-4ee6-81b9-264bca398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ad0d-6969-4ee6-81b9-264bca398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30BC-09B2-4066-9A7A-688591064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EC1C4-42D6-4009-8CC2-7DE6577ADB77}">
  <ds:schemaRefs>
    <ds:schemaRef ds:uri="http://schemas.microsoft.com/office/2006/metadata/properties"/>
    <ds:schemaRef ds:uri="c19ead0d-6969-4ee6-81b9-264bca3982e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C49524-6A2E-4153-BC19-B9EE05917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ad0d-6969-4ee6-81b9-264bca398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1AC98-A55F-4EFE-8187-D4BD7B17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2269</Words>
  <Characters>13392</Characters>
  <Application>Microsoft Office Word</Application>
  <DocSecurity>0</DocSecurity>
  <Lines>111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U P N Í   S M L O U V A</vt:lpstr>
      <vt:lpstr>K U P N Í   S M L O U V A</vt:lpstr>
      <vt:lpstr>K U P N Í   S M L O U V A</vt:lpstr>
    </vt:vector>
  </TitlesOfParts>
  <Company>Scientific Instruments Brno</Company>
  <LinksUpToDate>false</LinksUpToDate>
  <CharactersWithSpaces>15630</CharactersWithSpaces>
  <SharedDoc>false</SharedDoc>
  <HLinks>
    <vt:vector size="6" baseType="variant"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http://www.bruker-sro.cz/servis-a-podpora-formular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bartos@genetica.cz</dc:creator>
  <cp:lastModifiedBy>Vladimira</cp:lastModifiedBy>
  <cp:revision>3</cp:revision>
  <cp:lastPrinted>2024-09-25T11:09:00Z</cp:lastPrinted>
  <dcterms:created xsi:type="dcterms:W3CDTF">2025-01-15T12:38:00Z</dcterms:created>
  <dcterms:modified xsi:type="dcterms:W3CDTF">2025-01-15T12:41:00Z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0x0101006BE170C4A6D3924EAEC71E8E43386749</vt:lpwstr>
  </property>
</Properties>
</file>