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28AEB" w14:textId="6E80BEC7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FC0D10">
        <w:rPr>
          <w:rFonts w:eastAsia="Arial Unicode MS" w:cs="Arial Unicode MS"/>
          <w:b/>
          <w:sz w:val="26"/>
          <w:szCs w:val="26"/>
          <w:lang w:val="cs-CZ"/>
        </w:rPr>
        <w:t>1</w:t>
      </w:r>
      <w:r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142AFD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142AFD">
        <w:rPr>
          <w:rFonts w:eastAsia="Arial Unicode MS" w:cs="Arial Unicode MS"/>
          <w:b/>
          <w:sz w:val="26"/>
          <w:szCs w:val="26"/>
          <w:lang w:val="cs-CZ"/>
        </w:rPr>
        <w:t>200188</w:t>
      </w:r>
    </w:p>
    <w:p w14:paraId="37A84C3D" w14:textId="4D63790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3E4930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81851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9DBC7C1" w14:textId="432209E1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proofErr w:type="gramStart"/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l:   </w:t>
      </w:r>
      <w:proofErr w:type="gramEnd"/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5F8B0F6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74D9D507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63CE50B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7CFC9C1B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01FDA728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14:paraId="7B025A02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2443EC93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5CD798E5" w14:textId="4DC70778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56116CB2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7583CAE4" w14:textId="6363D244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proofErr w:type="gramStart"/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</w:t>
      </w:r>
      <w:proofErr w:type="gramEnd"/>
      <w:r>
        <w:rPr>
          <w:rFonts w:eastAsia="Arial Unicode MS" w:cs="Arial Unicode MS"/>
          <w:b/>
          <w:sz w:val="20"/>
          <w:szCs w:val="20"/>
          <w:lang w:val="cs-CZ"/>
        </w:rPr>
        <w:t xml:space="preserve">                    </w:t>
      </w:r>
      <w:r w:rsidR="00FC0D10">
        <w:rPr>
          <w:rFonts w:eastAsia="Arial Unicode MS" w:cs="Arial Unicode MS"/>
          <w:b/>
          <w:sz w:val="20"/>
          <w:szCs w:val="20"/>
          <w:lang w:val="cs-CZ"/>
        </w:rPr>
        <w:t xml:space="preserve">  </w:t>
      </w:r>
      <w:r w:rsidR="00142AFD">
        <w:rPr>
          <w:rFonts w:eastAsia="Arial Unicode MS" w:cs="Arial Unicode MS"/>
          <w:sz w:val="20"/>
          <w:szCs w:val="20"/>
          <w:lang w:val="cs-CZ"/>
        </w:rPr>
        <w:t>PIVSTRO s.r.o.</w:t>
      </w:r>
    </w:p>
    <w:p w14:paraId="5C0B920D" w14:textId="7C67FA01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42AFD">
        <w:rPr>
          <w:rFonts w:asciiTheme="minorHAnsi" w:eastAsia="Arial Unicode MS" w:hAnsiTheme="minorHAnsi" w:cstheme="minorHAnsi"/>
          <w:sz w:val="20"/>
          <w:szCs w:val="20"/>
          <w:lang w:val="cs-CZ"/>
        </w:rPr>
        <w:t>Bezručova 184/29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142AFD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142AFD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42EED510" w14:textId="5F4907BE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v obchodním rejstříku vedeném </w:t>
      </w:r>
      <w:r w:rsidR="00FC0D10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FC0D10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FC0D10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FC0D10">
        <w:rPr>
          <w:rFonts w:asciiTheme="minorHAnsi" w:eastAsia="Arial Unicode MS" w:hAnsiTheme="minorHAnsi" w:cstheme="minorHAnsi"/>
          <w:sz w:val="20"/>
          <w:szCs w:val="20"/>
          <w:lang w:val="cs-CZ"/>
        </w:rPr>
        <w:t>31076</w:t>
      </w:r>
    </w:p>
    <w:p w14:paraId="5F70A692" w14:textId="68108EAA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42AFD">
        <w:rPr>
          <w:rFonts w:asciiTheme="minorHAnsi" w:eastAsia="Arial Unicode MS" w:hAnsiTheme="minorHAnsi" w:cstheme="minorHAnsi"/>
          <w:sz w:val="20"/>
          <w:szCs w:val="20"/>
          <w:lang w:val="cs-CZ"/>
        </w:rPr>
        <w:t>04000307</w:t>
      </w:r>
    </w:p>
    <w:p w14:paraId="7FB30E1F" w14:textId="4E5D303E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42AFD">
        <w:rPr>
          <w:rFonts w:asciiTheme="minorHAnsi" w:eastAsia="Arial Unicode MS" w:hAnsiTheme="minorHAnsi" w:cstheme="minorHAnsi"/>
          <w:sz w:val="20"/>
          <w:szCs w:val="20"/>
          <w:lang w:val="cs-CZ"/>
        </w:rPr>
        <w:t>CZ04000307</w:t>
      </w:r>
    </w:p>
    <w:p w14:paraId="731496E1" w14:textId="176CA770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741434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77ED1E2F" w14:textId="00AEE88D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741434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068A7494" w14:textId="26628B9B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741434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08A6F4B0" w14:textId="298AE399" w:rsidR="002E3897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C0D10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David </w:t>
      </w:r>
      <w:proofErr w:type="spellStart"/>
      <w:r w:rsidR="00FC0D10">
        <w:rPr>
          <w:rFonts w:asciiTheme="minorHAnsi" w:eastAsia="Arial Unicode MS" w:hAnsiTheme="minorHAnsi" w:cstheme="minorHAnsi"/>
          <w:sz w:val="20"/>
          <w:szCs w:val="20"/>
          <w:lang w:val="cs-CZ"/>
        </w:rPr>
        <w:t>Tobrman</w:t>
      </w:r>
      <w:proofErr w:type="spellEnd"/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jednatel </w:t>
      </w:r>
    </w:p>
    <w:p w14:paraId="0805A9C8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C4F06B7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5EC18900" w14:textId="77777777"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1B19BC4" w14:textId="77777777"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5B19514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8B1092B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5AB9757C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7DCFF19" w14:textId="66B5AB29"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D9051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 </w:t>
      </w:r>
      <w:r w:rsidR="00FC0D1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701200188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FC0D1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2.1.2022.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Nové znění specifikace rozsahu plnění je součástí obchodního tajemství. </w:t>
      </w:r>
    </w:p>
    <w:bookmarkEnd w:id="0"/>
    <w:p w14:paraId="77A343ED" w14:textId="585795CB" w:rsidR="00024B0F" w:rsidRDefault="0074143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 w:themeColor="text1"/>
          <w:spacing w:val="1"/>
          <w:sz w:val="14"/>
          <w:szCs w:val="14"/>
          <w:lang w:val="cs-CZ"/>
        </w:rPr>
        <w:t>xxx</w:t>
      </w:r>
      <w:proofErr w:type="spellEnd"/>
    </w:p>
    <w:p w14:paraId="4D71CC2A" w14:textId="77777777" w:rsidR="00204C16" w:rsidRDefault="00204C1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1B244D8" w14:textId="77777777"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4F07E749" w14:textId="77777777" w:rsid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D40CD08" w14:textId="77777777" w:rsidR="00204C16" w:rsidRP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C438FA9" w14:textId="3760C751" w:rsidR="00142AFD" w:rsidRDefault="00E2210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Poznámka: </w:t>
      </w:r>
      <w:r w:rsidR="00142AFD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Objednavatel služby odemykání/zamykání objektu zajistí umístění nádob na místo, ze kterého budou odebírány k výsypu a poté vraceny zpět na toto místo.</w:t>
      </w:r>
    </w:p>
    <w:p w14:paraId="2726399D" w14:textId="77777777" w:rsidR="00142AFD" w:rsidRDefault="00142AFD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Přesná specifikace umístění: za odemčenými dveřmi</w:t>
      </w:r>
    </w:p>
    <w:p w14:paraId="58C8AF0A" w14:textId="77777777" w:rsidR="00142AFD" w:rsidRDefault="00142AFD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490946C" w14:textId="77777777" w:rsidR="00142AFD" w:rsidRDefault="00142AFD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Vzdálenost byla přeměřena technickým úsekem Čisté Plzně: 1 x dveře, 5 metrů</w:t>
      </w:r>
    </w:p>
    <w:p w14:paraId="51E8587A" w14:textId="77777777" w:rsidR="00142AFD" w:rsidRDefault="00142AFD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8D6E54D" w14:textId="77777777" w:rsidR="00142AFD" w:rsidRDefault="00142AFD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Objednavatel služby zanáška/vynáška zajistí umístění nádob na místo, ze kterého budou odebírány k výsypu a poté vraceny zpět na toto místo. Je pravidlem, že nádoby posádka vrátí tam, kde byly. Přesto, že objednávka byla sepsána na umístění nádob např. na dvoře a posádka nádoby najde na ulici – budou opět na ulici vráceny</w:t>
      </w:r>
    </w:p>
    <w:p w14:paraId="3A06B33A" w14:textId="18657F72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E1693B6" w14:textId="77777777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32D6637" w14:textId="77777777"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B70F30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CCEA204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7E2A5DC6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A5C6B78" w14:textId="079F77A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FC0D1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1.2.2025.</w:t>
      </w:r>
    </w:p>
    <w:p w14:paraId="06939BDC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7CF026A" w14:textId="65855F3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</w:t>
      </w:r>
      <w:r w:rsidR="003E49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B9C7EE4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DBCB744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BCF554A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7C07CA73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EEA46C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4B26ACCF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5C0586B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F0CC4D4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E7EF8E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7DDDBB2" w14:textId="5451BDB6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741434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15.01.2025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…………</w:t>
      </w:r>
      <w:proofErr w:type="gramStart"/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>…….</w:t>
      </w:r>
      <w:proofErr w:type="gramEnd"/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. dne: </w:t>
      </w:r>
    </w:p>
    <w:p w14:paraId="454235F2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81C6F8A" w14:textId="254B5CDA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3E4930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</w:t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5EFC6D2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AB16EB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9B0ACB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6F9C3EB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6DDF4B9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1350A6E" w14:textId="77777777" w:rsidTr="001406F6">
        <w:tc>
          <w:tcPr>
            <w:tcW w:w="3652" w:type="dxa"/>
          </w:tcPr>
          <w:p w14:paraId="4C024728" w14:textId="5310A7C1" w:rsidR="001406F6" w:rsidRPr="0045565E" w:rsidRDefault="007665B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Na základě plné moci:</w:t>
            </w:r>
            <w:r w:rsidR="007453A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proofErr w:type="spellStart"/>
            <w:r w:rsidR="0074143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1418" w:type="dxa"/>
          </w:tcPr>
          <w:p w14:paraId="0E709D3B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0855D456" w14:textId="77777777" w:rsidR="001406F6" w:rsidRDefault="00142AFD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PIVSTRO s.r.o.</w:t>
            </w:r>
          </w:p>
          <w:p w14:paraId="114C8FCB" w14:textId="5FBFA582" w:rsidR="00FC0D10" w:rsidRDefault="00FC0D10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 xml:space="preserve">David </w:t>
            </w:r>
            <w:proofErr w:type="spellStart"/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Tobrman</w:t>
            </w:r>
            <w:proofErr w:type="spellEnd"/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, jednatel</w:t>
            </w:r>
          </w:p>
        </w:tc>
      </w:tr>
    </w:tbl>
    <w:p w14:paraId="2ADDF3D5" w14:textId="77777777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</w:t>
      </w:r>
      <w:r w:rsidR="0094196F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</w:p>
    <w:p w14:paraId="1FDFEC00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26CF8" w14:textId="77777777" w:rsidR="00020637" w:rsidRDefault="00020637" w:rsidP="00760C88">
      <w:r>
        <w:separator/>
      </w:r>
    </w:p>
  </w:endnote>
  <w:endnote w:type="continuationSeparator" w:id="0">
    <w:p w14:paraId="2162D870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E10D7C0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731A21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D89A0" w14:textId="77777777" w:rsidR="00020637" w:rsidRDefault="00020637" w:rsidP="00760C88">
      <w:r>
        <w:separator/>
      </w:r>
    </w:p>
  </w:footnote>
  <w:footnote w:type="continuationSeparator" w:id="0">
    <w:p w14:paraId="27128195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2623974">
    <w:abstractNumId w:val="4"/>
  </w:num>
  <w:num w:numId="2" w16cid:durableId="1027829291">
    <w:abstractNumId w:val="33"/>
  </w:num>
  <w:num w:numId="3" w16cid:durableId="757293474">
    <w:abstractNumId w:val="3"/>
  </w:num>
  <w:num w:numId="4" w16cid:durableId="360984341">
    <w:abstractNumId w:val="13"/>
  </w:num>
  <w:num w:numId="5" w16cid:durableId="1536893957">
    <w:abstractNumId w:val="20"/>
  </w:num>
  <w:num w:numId="6" w16cid:durableId="1791167689">
    <w:abstractNumId w:val="27"/>
  </w:num>
  <w:num w:numId="7" w16cid:durableId="1395423144">
    <w:abstractNumId w:val="38"/>
  </w:num>
  <w:num w:numId="8" w16cid:durableId="2004308600">
    <w:abstractNumId w:val="39"/>
  </w:num>
  <w:num w:numId="9" w16cid:durableId="1824544764">
    <w:abstractNumId w:val="6"/>
  </w:num>
  <w:num w:numId="10" w16cid:durableId="1369800546">
    <w:abstractNumId w:val="31"/>
  </w:num>
  <w:num w:numId="11" w16cid:durableId="689111143">
    <w:abstractNumId w:val="14"/>
  </w:num>
  <w:num w:numId="12" w16cid:durableId="2022731434">
    <w:abstractNumId w:val="32"/>
  </w:num>
  <w:num w:numId="13" w16cid:durableId="1069882594">
    <w:abstractNumId w:val="25"/>
  </w:num>
  <w:num w:numId="14" w16cid:durableId="697897287">
    <w:abstractNumId w:val="24"/>
  </w:num>
  <w:num w:numId="15" w16cid:durableId="351227629">
    <w:abstractNumId w:val="35"/>
  </w:num>
  <w:num w:numId="16" w16cid:durableId="1248420345">
    <w:abstractNumId w:val="15"/>
  </w:num>
  <w:num w:numId="17" w16cid:durableId="1791777311">
    <w:abstractNumId w:val="40"/>
  </w:num>
  <w:num w:numId="18" w16cid:durableId="675689364">
    <w:abstractNumId w:val="26"/>
  </w:num>
  <w:num w:numId="19" w16cid:durableId="17703344">
    <w:abstractNumId w:val="0"/>
  </w:num>
  <w:num w:numId="20" w16cid:durableId="907308401">
    <w:abstractNumId w:val="7"/>
  </w:num>
  <w:num w:numId="21" w16cid:durableId="533885278">
    <w:abstractNumId w:val="10"/>
  </w:num>
  <w:num w:numId="22" w16cid:durableId="806506938">
    <w:abstractNumId w:val="30"/>
  </w:num>
  <w:num w:numId="23" w16cid:durableId="871918309">
    <w:abstractNumId w:val="8"/>
  </w:num>
  <w:num w:numId="24" w16cid:durableId="2046174299">
    <w:abstractNumId w:val="5"/>
  </w:num>
  <w:num w:numId="25" w16cid:durableId="1471941265">
    <w:abstractNumId w:val="22"/>
  </w:num>
  <w:num w:numId="26" w16cid:durableId="1739747314">
    <w:abstractNumId w:val="18"/>
  </w:num>
  <w:num w:numId="27" w16cid:durableId="666251271">
    <w:abstractNumId w:val="21"/>
  </w:num>
  <w:num w:numId="28" w16cid:durableId="1742824780">
    <w:abstractNumId w:val="9"/>
  </w:num>
  <w:num w:numId="29" w16cid:durableId="1142385036">
    <w:abstractNumId w:val="17"/>
  </w:num>
  <w:num w:numId="30" w16cid:durableId="691225502">
    <w:abstractNumId w:val="37"/>
  </w:num>
  <w:num w:numId="31" w16cid:durableId="1514102187">
    <w:abstractNumId w:val="36"/>
  </w:num>
  <w:num w:numId="32" w16cid:durableId="436755989">
    <w:abstractNumId w:val="23"/>
  </w:num>
  <w:num w:numId="33" w16cid:durableId="683483155">
    <w:abstractNumId w:val="42"/>
  </w:num>
  <w:num w:numId="34" w16cid:durableId="865680052">
    <w:abstractNumId w:val="16"/>
  </w:num>
  <w:num w:numId="35" w16cid:durableId="2136867748">
    <w:abstractNumId w:val="19"/>
  </w:num>
  <w:num w:numId="36" w16cid:durableId="1460344903">
    <w:abstractNumId w:val="41"/>
  </w:num>
  <w:num w:numId="37" w16cid:durableId="1445155557">
    <w:abstractNumId w:val="2"/>
  </w:num>
  <w:num w:numId="38" w16cid:durableId="965434064">
    <w:abstractNumId w:val="1"/>
  </w:num>
  <w:num w:numId="39" w16cid:durableId="961423366">
    <w:abstractNumId w:val="28"/>
  </w:num>
  <w:num w:numId="40" w16cid:durableId="1129325516">
    <w:abstractNumId w:val="29"/>
  </w:num>
  <w:num w:numId="41" w16cid:durableId="223177788">
    <w:abstractNumId w:val="34"/>
  </w:num>
  <w:num w:numId="42" w16cid:durableId="726270090">
    <w:abstractNumId w:val="11"/>
  </w:num>
  <w:num w:numId="43" w16cid:durableId="16978463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0637"/>
    <w:rsid w:val="00020B73"/>
    <w:rsid w:val="000238CB"/>
    <w:rsid w:val="00024B0F"/>
    <w:rsid w:val="00063A86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2AFD"/>
    <w:rsid w:val="0014780E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A1DA2"/>
    <w:rsid w:val="002A6287"/>
    <w:rsid w:val="002C1BC1"/>
    <w:rsid w:val="002C5570"/>
    <w:rsid w:val="002C5CF8"/>
    <w:rsid w:val="002D2692"/>
    <w:rsid w:val="002D5621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1665"/>
    <w:rsid w:val="0038447E"/>
    <w:rsid w:val="00387F61"/>
    <w:rsid w:val="003A221B"/>
    <w:rsid w:val="003B33C5"/>
    <w:rsid w:val="003B3484"/>
    <w:rsid w:val="003C7E16"/>
    <w:rsid w:val="003E4930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1FA"/>
    <w:rsid w:val="0045565E"/>
    <w:rsid w:val="00455A68"/>
    <w:rsid w:val="004756D5"/>
    <w:rsid w:val="004877BB"/>
    <w:rsid w:val="0049028D"/>
    <w:rsid w:val="00490D0B"/>
    <w:rsid w:val="00492E88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34ABF"/>
    <w:rsid w:val="00741434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408F5"/>
    <w:rsid w:val="00D4396C"/>
    <w:rsid w:val="00D5641D"/>
    <w:rsid w:val="00D610CB"/>
    <w:rsid w:val="00D7668A"/>
    <w:rsid w:val="00D7734D"/>
    <w:rsid w:val="00D9051F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B6671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819F9"/>
    <w:rsid w:val="00F949E2"/>
    <w:rsid w:val="00F96320"/>
    <w:rsid w:val="00FB4850"/>
    <w:rsid w:val="00FC0D1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B5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B982-ACED-485B-BCC4-1710599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393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6</cp:revision>
  <cp:lastPrinted>2025-01-15T11:33:00Z</cp:lastPrinted>
  <dcterms:created xsi:type="dcterms:W3CDTF">2025-01-08T08:03:00Z</dcterms:created>
  <dcterms:modified xsi:type="dcterms:W3CDTF">2025-01-15T11:33:00Z</dcterms:modified>
</cp:coreProperties>
</file>