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3C19" w14:textId="77777777" w:rsidR="00DD43F3" w:rsidRDefault="000B462A">
      <w:pPr>
        <w:spacing w:after="1" w:line="259" w:lineRule="auto"/>
        <w:ind w:left="-5" w:right="0"/>
        <w:jc w:val="left"/>
      </w:pPr>
      <w:r>
        <w:t xml:space="preserve">SERVISNÍ SMLOUVA Č. </w:t>
      </w:r>
      <w:r>
        <w:rPr>
          <w:sz w:val="24"/>
        </w:rPr>
        <w:t>1614_25102001_F1PWK</w:t>
      </w:r>
      <w:r>
        <w:t xml:space="preserve"> </w:t>
      </w:r>
    </w:p>
    <w:p w14:paraId="66718F2E" w14:textId="77777777" w:rsidR="00DD43F3" w:rsidRDefault="000B462A">
      <w:pPr>
        <w:spacing w:after="0" w:line="259" w:lineRule="auto"/>
        <w:ind w:left="0" w:right="0" w:firstLine="0"/>
        <w:jc w:val="left"/>
      </w:pPr>
      <w:r>
        <w:t xml:space="preserve"> </w:t>
      </w:r>
    </w:p>
    <w:p w14:paraId="2D8EBA8B" w14:textId="77777777" w:rsidR="00DD43F3" w:rsidRDefault="000B462A">
      <w:pPr>
        <w:ind w:left="-5" w:right="20"/>
      </w:pPr>
      <w:r>
        <w:t xml:space="preserve">Níže uvedeného dne, měsíce a roku uzavřeli/y </w:t>
      </w:r>
      <w:proofErr w:type="gramStart"/>
      <w:r>
        <w:t>TETRONIK - výrobní</w:t>
      </w:r>
      <w:proofErr w:type="gramEnd"/>
      <w:r>
        <w:t xml:space="preserve"> družstvo Terezín, družstvo, IČ: 004 83 389, se sídlem Terezín, ul. Prokopa Holého 183, PSČ 411 55, zapsané v obchodním rejstříku vedeném Krajským soudem v Ústí nad Labem oddíl Dr, vložka 73, adresa elektronické pošty: </w:t>
      </w:r>
      <w:r>
        <w:rPr>
          <w:color w:val="000080"/>
          <w:u w:val="single" w:color="000080"/>
        </w:rPr>
        <w:t>tetronik@tetronik.cz</w:t>
      </w:r>
      <w:r>
        <w:t>, bankovní spojení a číslo účtu: Československá obchodní banka, a.s., 169 364 790 / 0300.</w:t>
      </w:r>
      <w:r>
        <w:t xml:space="preserve"> </w:t>
      </w:r>
    </w:p>
    <w:tbl>
      <w:tblPr>
        <w:tblStyle w:val="TableGrid"/>
        <w:tblW w:w="9355" w:type="dxa"/>
        <w:tblInd w:w="0" w:type="dxa"/>
        <w:tblCellMar>
          <w:top w:w="45" w:type="dxa"/>
          <w:left w:w="108" w:type="dxa"/>
          <w:bottom w:w="0" w:type="dxa"/>
          <w:right w:w="115" w:type="dxa"/>
        </w:tblCellMar>
        <w:tblLook w:val="04A0" w:firstRow="1" w:lastRow="0" w:firstColumn="1" w:lastColumn="0" w:noHBand="0" w:noVBand="1"/>
      </w:tblPr>
      <w:tblGrid>
        <w:gridCol w:w="3686"/>
        <w:gridCol w:w="5669"/>
      </w:tblGrid>
      <w:tr w:rsidR="00DD43F3" w14:paraId="33A973B0" w14:textId="77777777">
        <w:trPr>
          <w:trHeight w:val="232"/>
        </w:trPr>
        <w:tc>
          <w:tcPr>
            <w:tcW w:w="3686" w:type="dxa"/>
            <w:tcBorders>
              <w:top w:val="single" w:sz="4" w:space="0" w:color="000000"/>
              <w:left w:val="single" w:sz="4" w:space="0" w:color="000000"/>
              <w:bottom w:val="single" w:sz="4" w:space="0" w:color="000000"/>
              <w:right w:val="single" w:sz="4" w:space="0" w:color="000000"/>
            </w:tcBorders>
          </w:tcPr>
          <w:p w14:paraId="57973060" w14:textId="77777777" w:rsidR="00DD43F3" w:rsidRDefault="000B462A">
            <w:pPr>
              <w:spacing w:after="0" w:line="259" w:lineRule="auto"/>
              <w:ind w:left="0" w:right="0" w:firstLine="0"/>
              <w:jc w:val="left"/>
            </w:pPr>
            <w:r>
              <w:t xml:space="preserve">zastoupený: </w:t>
            </w:r>
          </w:p>
        </w:tc>
        <w:tc>
          <w:tcPr>
            <w:tcW w:w="5669" w:type="dxa"/>
            <w:tcBorders>
              <w:top w:val="single" w:sz="4" w:space="0" w:color="000000"/>
              <w:left w:val="single" w:sz="4" w:space="0" w:color="000000"/>
              <w:bottom w:val="single" w:sz="4" w:space="0" w:color="000000"/>
              <w:right w:val="single" w:sz="4" w:space="0" w:color="000000"/>
            </w:tcBorders>
            <w:shd w:val="clear" w:color="auto" w:fill="E6E6E6"/>
          </w:tcPr>
          <w:p w14:paraId="5E27B075" w14:textId="77777777" w:rsidR="00DD43F3" w:rsidRDefault="000B462A">
            <w:pPr>
              <w:spacing w:after="0" w:line="259" w:lineRule="auto"/>
              <w:ind w:left="0" w:right="0" w:firstLine="0"/>
              <w:jc w:val="left"/>
            </w:pPr>
            <w:r>
              <w:t xml:space="preserve">Bc. Vladimírem Sakařem, předsedou družstva </w:t>
            </w:r>
          </w:p>
        </w:tc>
      </w:tr>
    </w:tbl>
    <w:p w14:paraId="06C7F218" w14:textId="77777777" w:rsidR="00DD43F3" w:rsidRDefault="000B462A">
      <w:pPr>
        <w:ind w:left="-5" w:right="7120"/>
      </w:pPr>
      <w:r>
        <w:t>(dále jen „</w:t>
      </w:r>
      <w:r>
        <w:t>poskytovatel</w:t>
      </w:r>
      <w:r>
        <w:t xml:space="preserve">“) a </w:t>
      </w:r>
    </w:p>
    <w:tbl>
      <w:tblPr>
        <w:tblStyle w:val="TableGrid"/>
        <w:tblW w:w="9355" w:type="dxa"/>
        <w:tblInd w:w="0" w:type="dxa"/>
        <w:tblCellMar>
          <w:top w:w="44" w:type="dxa"/>
          <w:left w:w="108" w:type="dxa"/>
          <w:bottom w:w="0" w:type="dxa"/>
          <w:right w:w="115" w:type="dxa"/>
        </w:tblCellMar>
        <w:tblLook w:val="04A0" w:firstRow="1" w:lastRow="0" w:firstColumn="1" w:lastColumn="0" w:noHBand="0" w:noVBand="1"/>
      </w:tblPr>
      <w:tblGrid>
        <w:gridCol w:w="3701"/>
        <w:gridCol w:w="5654"/>
      </w:tblGrid>
      <w:tr w:rsidR="00DD43F3" w14:paraId="2A484FBF" w14:textId="77777777">
        <w:trPr>
          <w:trHeight w:val="234"/>
        </w:trPr>
        <w:tc>
          <w:tcPr>
            <w:tcW w:w="3701" w:type="dxa"/>
            <w:tcBorders>
              <w:top w:val="single" w:sz="4" w:space="0" w:color="000000"/>
              <w:left w:val="single" w:sz="4" w:space="0" w:color="000000"/>
              <w:bottom w:val="single" w:sz="4" w:space="0" w:color="000000"/>
              <w:right w:val="single" w:sz="4" w:space="0" w:color="000000"/>
            </w:tcBorders>
          </w:tcPr>
          <w:p w14:paraId="3F9F3D50" w14:textId="77777777" w:rsidR="00DD43F3" w:rsidRDefault="000B462A">
            <w:pPr>
              <w:spacing w:after="0" w:line="259" w:lineRule="auto"/>
              <w:ind w:left="0" w:right="0" w:firstLine="0"/>
              <w:jc w:val="left"/>
            </w:pPr>
            <w:r>
              <w:t xml:space="preserve">obchodní firma: </w:t>
            </w:r>
          </w:p>
        </w:tc>
        <w:tc>
          <w:tcPr>
            <w:tcW w:w="5654" w:type="dxa"/>
            <w:tcBorders>
              <w:top w:val="single" w:sz="4" w:space="0" w:color="000000"/>
              <w:left w:val="single" w:sz="4" w:space="0" w:color="000000"/>
              <w:bottom w:val="single" w:sz="4" w:space="0" w:color="000000"/>
              <w:right w:val="single" w:sz="4" w:space="0" w:color="000000"/>
            </w:tcBorders>
            <w:shd w:val="clear" w:color="auto" w:fill="E6E6E6"/>
          </w:tcPr>
          <w:p w14:paraId="5B00018C" w14:textId="77777777" w:rsidR="00DD43F3" w:rsidRDefault="000B462A">
            <w:pPr>
              <w:spacing w:after="0" w:line="259" w:lineRule="auto"/>
              <w:ind w:left="0" w:right="0" w:firstLine="0"/>
              <w:jc w:val="left"/>
            </w:pPr>
            <w:r>
              <w:t xml:space="preserve">Státní veterinární ústav Praha </w:t>
            </w:r>
          </w:p>
        </w:tc>
      </w:tr>
      <w:tr w:rsidR="00DD43F3" w14:paraId="157CAD69" w14:textId="77777777">
        <w:trPr>
          <w:trHeight w:val="235"/>
        </w:trPr>
        <w:tc>
          <w:tcPr>
            <w:tcW w:w="3701" w:type="dxa"/>
            <w:tcBorders>
              <w:top w:val="single" w:sz="4" w:space="0" w:color="000000"/>
              <w:left w:val="single" w:sz="4" w:space="0" w:color="000000"/>
              <w:bottom w:val="single" w:sz="4" w:space="0" w:color="000000"/>
              <w:right w:val="single" w:sz="4" w:space="0" w:color="000000"/>
            </w:tcBorders>
          </w:tcPr>
          <w:p w14:paraId="33281DD7" w14:textId="77777777" w:rsidR="00DD43F3" w:rsidRDefault="000B462A">
            <w:pPr>
              <w:spacing w:after="0" w:line="259" w:lineRule="auto"/>
              <w:ind w:left="0" w:right="0" w:firstLine="0"/>
              <w:jc w:val="left"/>
            </w:pPr>
            <w:r>
              <w:t xml:space="preserve">sídlo: </w:t>
            </w:r>
          </w:p>
        </w:tc>
        <w:tc>
          <w:tcPr>
            <w:tcW w:w="5654" w:type="dxa"/>
            <w:tcBorders>
              <w:top w:val="single" w:sz="4" w:space="0" w:color="000000"/>
              <w:left w:val="single" w:sz="4" w:space="0" w:color="000000"/>
              <w:bottom w:val="single" w:sz="4" w:space="0" w:color="000000"/>
              <w:right w:val="single" w:sz="4" w:space="0" w:color="000000"/>
            </w:tcBorders>
            <w:shd w:val="clear" w:color="auto" w:fill="E6E6E6"/>
          </w:tcPr>
          <w:p w14:paraId="250D9793" w14:textId="77777777" w:rsidR="00DD43F3" w:rsidRDefault="000B462A">
            <w:pPr>
              <w:spacing w:after="0" w:line="259" w:lineRule="auto"/>
              <w:ind w:left="0" w:right="0" w:firstLine="0"/>
              <w:jc w:val="left"/>
            </w:pPr>
            <w:r>
              <w:t xml:space="preserve">Sídlištní 136/24, 165 00 Praha 6 - Lysolaje </w:t>
            </w:r>
          </w:p>
        </w:tc>
      </w:tr>
      <w:tr w:rsidR="00DD43F3" w14:paraId="36C150BD" w14:textId="77777777">
        <w:trPr>
          <w:trHeight w:val="235"/>
        </w:trPr>
        <w:tc>
          <w:tcPr>
            <w:tcW w:w="3701" w:type="dxa"/>
            <w:tcBorders>
              <w:top w:val="single" w:sz="4" w:space="0" w:color="000000"/>
              <w:left w:val="single" w:sz="4" w:space="0" w:color="000000"/>
              <w:bottom w:val="single" w:sz="4" w:space="0" w:color="000000"/>
              <w:right w:val="single" w:sz="4" w:space="0" w:color="000000"/>
            </w:tcBorders>
          </w:tcPr>
          <w:p w14:paraId="6B1541CD" w14:textId="77777777" w:rsidR="00DD43F3" w:rsidRDefault="000B462A">
            <w:pPr>
              <w:spacing w:after="0" w:line="259" w:lineRule="auto"/>
              <w:ind w:left="0" w:right="0" w:firstLine="0"/>
              <w:jc w:val="left"/>
            </w:pPr>
            <w:r>
              <w:t xml:space="preserve">identifikační číslo: </w:t>
            </w:r>
          </w:p>
        </w:tc>
        <w:tc>
          <w:tcPr>
            <w:tcW w:w="5654" w:type="dxa"/>
            <w:tcBorders>
              <w:top w:val="single" w:sz="4" w:space="0" w:color="000000"/>
              <w:left w:val="single" w:sz="4" w:space="0" w:color="000000"/>
              <w:bottom w:val="single" w:sz="4" w:space="0" w:color="000000"/>
              <w:right w:val="single" w:sz="4" w:space="0" w:color="000000"/>
            </w:tcBorders>
            <w:shd w:val="clear" w:color="auto" w:fill="E6E6E6"/>
          </w:tcPr>
          <w:p w14:paraId="298A3934" w14:textId="77777777" w:rsidR="00DD43F3" w:rsidRDefault="000B462A">
            <w:pPr>
              <w:spacing w:after="0" w:line="259" w:lineRule="auto"/>
              <w:ind w:left="0" w:right="0" w:firstLine="0"/>
              <w:jc w:val="left"/>
            </w:pPr>
            <w:r>
              <w:t xml:space="preserve">00019305 </w:t>
            </w:r>
          </w:p>
        </w:tc>
      </w:tr>
      <w:tr w:rsidR="00DD43F3" w14:paraId="23697BEC" w14:textId="77777777">
        <w:trPr>
          <w:trHeight w:val="234"/>
        </w:trPr>
        <w:tc>
          <w:tcPr>
            <w:tcW w:w="3701" w:type="dxa"/>
            <w:tcBorders>
              <w:top w:val="single" w:sz="4" w:space="0" w:color="000000"/>
              <w:left w:val="single" w:sz="4" w:space="0" w:color="000000"/>
              <w:bottom w:val="single" w:sz="4" w:space="0" w:color="000000"/>
              <w:right w:val="single" w:sz="4" w:space="0" w:color="000000"/>
            </w:tcBorders>
          </w:tcPr>
          <w:p w14:paraId="31433C20" w14:textId="77777777" w:rsidR="00DD43F3" w:rsidRDefault="000B462A">
            <w:pPr>
              <w:spacing w:after="0" w:line="259" w:lineRule="auto"/>
              <w:ind w:left="0" w:right="0" w:firstLine="0"/>
              <w:jc w:val="left"/>
            </w:pPr>
            <w:r>
              <w:t xml:space="preserve">DIČ: </w:t>
            </w:r>
          </w:p>
        </w:tc>
        <w:tc>
          <w:tcPr>
            <w:tcW w:w="5654" w:type="dxa"/>
            <w:tcBorders>
              <w:top w:val="single" w:sz="4" w:space="0" w:color="000000"/>
              <w:left w:val="single" w:sz="4" w:space="0" w:color="000000"/>
              <w:bottom w:val="single" w:sz="4" w:space="0" w:color="000000"/>
              <w:right w:val="single" w:sz="4" w:space="0" w:color="000000"/>
            </w:tcBorders>
            <w:shd w:val="clear" w:color="auto" w:fill="E6E6E6"/>
          </w:tcPr>
          <w:p w14:paraId="7B666CD1" w14:textId="77777777" w:rsidR="00DD43F3" w:rsidRDefault="000B462A">
            <w:pPr>
              <w:spacing w:after="0" w:line="259" w:lineRule="auto"/>
              <w:ind w:left="0" w:right="0" w:firstLine="0"/>
              <w:jc w:val="left"/>
            </w:pPr>
            <w:r>
              <w:t xml:space="preserve">CZ00019305 </w:t>
            </w:r>
          </w:p>
        </w:tc>
      </w:tr>
      <w:tr w:rsidR="00DD43F3" w14:paraId="0E09A8FA" w14:textId="77777777">
        <w:trPr>
          <w:trHeight w:val="235"/>
        </w:trPr>
        <w:tc>
          <w:tcPr>
            <w:tcW w:w="3701" w:type="dxa"/>
            <w:tcBorders>
              <w:top w:val="single" w:sz="4" w:space="0" w:color="000000"/>
              <w:left w:val="single" w:sz="4" w:space="0" w:color="000000"/>
              <w:bottom w:val="single" w:sz="4" w:space="0" w:color="000000"/>
              <w:right w:val="single" w:sz="4" w:space="0" w:color="000000"/>
            </w:tcBorders>
          </w:tcPr>
          <w:p w14:paraId="20C3D917" w14:textId="77777777" w:rsidR="00DD43F3" w:rsidRDefault="000B462A">
            <w:pPr>
              <w:spacing w:after="0" w:line="259" w:lineRule="auto"/>
              <w:ind w:left="0" w:right="0" w:firstLine="0"/>
              <w:jc w:val="left"/>
            </w:pPr>
            <w:r>
              <w:t xml:space="preserve">adresa elektronické pošty, telefon: </w:t>
            </w:r>
          </w:p>
        </w:tc>
        <w:tc>
          <w:tcPr>
            <w:tcW w:w="5654" w:type="dxa"/>
            <w:tcBorders>
              <w:top w:val="single" w:sz="4" w:space="0" w:color="000000"/>
              <w:left w:val="single" w:sz="4" w:space="0" w:color="000000"/>
              <w:bottom w:val="single" w:sz="4" w:space="0" w:color="000000"/>
              <w:right w:val="single" w:sz="4" w:space="0" w:color="000000"/>
            </w:tcBorders>
            <w:shd w:val="clear" w:color="auto" w:fill="E6E6E6"/>
          </w:tcPr>
          <w:p w14:paraId="146BFE5B" w14:textId="77777777" w:rsidR="00DD43F3" w:rsidRDefault="000B462A">
            <w:pPr>
              <w:spacing w:after="0" w:line="259" w:lineRule="auto"/>
              <w:ind w:left="0" w:right="0" w:firstLine="0"/>
              <w:jc w:val="left"/>
            </w:pPr>
            <w:r>
              <w:rPr>
                <w:u w:val="single" w:color="000000"/>
              </w:rPr>
              <w:t>sekretariat@svupraha.cz</w:t>
            </w:r>
            <w:r>
              <w:t xml:space="preserve">, +420 251 031 111 </w:t>
            </w:r>
          </w:p>
        </w:tc>
      </w:tr>
      <w:tr w:rsidR="00DD43F3" w14:paraId="330F53F0" w14:textId="77777777">
        <w:trPr>
          <w:trHeight w:val="234"/>
        </w:trPr>
        <w:tc>
          <w:tcPr>
            <w:tcW w:w="3701" w:type="dxa"/>
            <w:tcBorders>
              <w:top w:val="single" w:sz="4" w:space="0" w:color="000000"/>
              <w:left w:val="single" w:sz="4" w:space="0" w:color="000000"/>
              <w:bottom w:val="single" w:sz="4" w:space="0" w:color="000000"/>
              <w:right w:val="single" w:sz="4" w:space="0" w:color="000000"/>
            </w:tcBorders>
          </w:tcPr>
          <w:p w14:paraId="23A42FFA" w14:textId="77777777" w:rsidR="00DD43F3" w:rsidRDefault="000B462A">
            <w:pPr>
              <w:spacing w:after="0" w:line="259" w:lineRule="auto"/>
              <w:ind w:left="0" w:right="0" w:firstLine="0"/>
              <w:jc w:val="left"/>
            </w:pPr>
            <w:r>
              <w:t xml:space="preserve">zapsaná: </w:t>
            </w:r>
          </w:p>
        </w:tc>
        <w:tc>
          <w:tcPr>
            <w:tcW w:w="5654" w:type="dxa"/>
            <w:tcBorders>
              <w:top w:val="single" w:sz="4" w:space="0" w:color="000000"/>
              <w:left w:val="single" w:sz="4" w:space="0" w:color="000000"/>
              <w:bottom w:val="single" w:sz="4" w:space="0" w:color="000000"/>
              <w:right w:val="single" w:sz="4" w:space="0" w:color="000000"/>
            </w:tcBorders>
            <w:shd w:val="clear" w:color="auto" w:fill="E6E6E6"/>
          </w:tcPr>
          <w:p w14:paraId="6CD1434A" w14:textId="77777777" w:rsidR="00DD43F3" w:rsidRDefault="000B462A">
            <w:pPr>
              <w:spacing w:after="0" w:line="259" w:lineRule="auto"/>
              <w:ind w:left="0" w:right="0" w:firstLine="0"/>
              <w:jc w:val="left"/>
            </w:pPr>
            <w:r>
              <w:t xml:space="preserve">-  </w:t>
            </w:r>
          </w:p>
        </w:tc>
      </w:tr>
      <w:tr w:rsidR="00DD43F3" w14:paraId="05210F33" w14:textId="77777777">
        <w:trPr>
          <w:trHeight w:val="234"/>
        </w:trPr>
        <w:tc>
          <w:tcPr>
            <w:tcW w:w="3701" w:type="dxa"/>
            <w:tcBorders>
              <w:top w:val="single" w:sz="4" w:space="0" w:color="000000"/>
              <w:left w:val="single" w:sz="4" w:space="0" w:color="000000"/>
              <w:bottom w:val="single" w:sz="4" w:space="0" w:color="000000"/>
              <w:right w:val="single" w:sz="4" w:space="0" w:color="000000"/>
            </w:tcBorders>
          </w:tcPr>
          <w:p w14:paraId="6E13E0F2" w14:textId="77777777" w:rsidR="00DD43F3" w:rsidRDefault="000B462A">
            <w:pPr>
              <w:spacing w:after="0" w:line="259" w:lineRule="auto"/>
              <w:ind w:left="0" w:right="0" w:firstLine="0"/>
              <w:jc w:val="left"/>
            </w:pPr>
            <w:r>
              <w:t xml:space="preserve">zastoupen/a: </w:t>
            </w:r>
          </w:p>
        </w:tc>
        <w:tc>
          <w:tcPr>
            <w:tcW w:w="5654" w:type="dxa"/>
            <w:tcBorders>
              <w:top w:val="single" w:sz="4" w:space="0" w:color="000000"/>
              <w:left w:val="single" w:sz="4" w:space="0" w:color="000000"/>
              <w:bottom w:val="single" w:sz="4" w:space="0" w:color="000000"/>
              <w:right w:val="single" w:sz="4" w:space="0" w:color="000000"/>
            </w:tcBorders>
            <w:shd w:val="clear" w:color="auto" w:fill="E6E6E6"/>
          </w:tcPr>
          <w:p w14:paraId="0BA99E0D" w14:textId="77777777" w:rsidR="00DD43F3" w:rsidRDefault="000B462A">
            <w:pPr>
              <w:spacing w:after="0" w:line="259" w:lineRule="auto"/>
              <w:ind w:left="0" w:right="0" w:firstLine="0"/>
              <w:jc w:val="left"/>
            </w:pPr>
            <w:r>
              <w:t xml:space="preserve">MVDr. Kamilem Sedlákem, Ph.D., ředitelem SVŮ Praha </w:t>
            </w:r>
          </w:p>
        </w:tc>
      </w:tr>
    </w:tbl>
    <w:p w14:paraId="6050CD06" w14:textId="77777777" w:rsidR="00DD43F3" w:rsidRDefault="000B462A">
      <w:pPr>
        <w:spacing w:after="51"/>
        <w:ind w:left="-5" w:right="20"/>
      </w:pPr>
      <w:r>
        <w:t>(dále jen „</w:t>
      </w:r>
      <w:r>
        <w:t>objednatel</w:t>
      </w:r>
      <w:r>
        <w:t xml:space="preserve">“) </w:t>
      </w:r>
    </w:p>
    <w:p w14:paraId="16D6538C" w14:textId="77777777" w:rsidR="00DD43F3" w:rsidRDefault="000B462A">
      <w:pPr>
        <w:spacing w:after="0" w:line="259" w:lineRule="auto"/>
        <w:ind w:left="0" w:right="0" w:firstLine="0"/>
        <w:jc w:val="left"/>
      </w:pPr>
      <w:r>
        <w:t xml:space="preserve"> </w:t>
      </w:r>
    </w:p>
    <w:p w14:paraId="374FD8B5" w14:textId="77777777" w:rsidR="00DD43F3" w:rsidRDefault="000B462A">
      <w:pPr>
        <w:ind w:left="-5" w:right="20"/>
      </w:pPr>
      <w:r>
        <w:t xml:space="preserve">tuto </w:t>
      </w:r>
      <w:r>
        <w:t xml:space="preserve">SERVISNÍ SMLOUVU </w:t>
      </w:r>
      <w:r>
        <w:t xml:space="preserve">dle ustanovení § 1746 odst. 2 zákona č. 89/2012 Sb., občanský zákoník, ve znění pozdějších předpisů </w:t>
      </w:r>
    </w:p>
    <w:p w14:paraId="0D397019" w14:textId="77777777" w:rsidR="00DD43F3" w:rsidRDefault="000B462A">
      <w:pPr>
        <w:spacing w:after="0" w:line="259" w:lineRule="auto"/>
        <w:ind w:left="0" w:right="0" w:firstLine="0"/>
        <w:jc w:val="left"/>
      </w:pPr>
      <w:r>
        <w:t xml:space="preserve"> </w:t>
      </w:r>
    </w:p>
    <w:p w14:paraId="6F8E2879" w14:textId="77777777" w:rsidR="00DD43F3" w:rsidRDefault="000B462A">
      <w:pPr>
        <w:spacing w:after="1" w:line="259" w:lineRule="auto"/>
        <w:ind w:left="-5" w:right="0"/>
        <w:jc w:val="left"/>
      </w:pPr>
      <w:r>
        <w:t xml:space="preserve">čl. A. Servisní </w:t>
      </w:r>
      <w:proofErr w:type="gramStart"/>
      <w:r>
        <w:t>služby - software</w:t>
      </w:r>
      <w:proofErr w:type="gramEnd"/>
      <w:r>
        <w:t xml:space="preserve"> </w:t>
      </w:r>
    </w:p>
    <w:p w14:paraId="3BB3AF68" w14:textId="77777777" w:rsidR="00DD43F3" w:rsidRDefault="000B462A">
      <w:pPr>
        <w:spacing w:after="0" w:line="259" w:lineRule="auto"/>
        <w:ind w:left="0" w:right="0" w:firstLine="0"/>
        <w:jc w:val="left"/>
      </w:pPr>
      <w:r>
        <w:t xml:space="preserve"> </w:t>
      </w:r>
    </w:p>
    <w:p w14:paraId="775CEF96" w14:textId="77777777" w:rsidR="00DD43F3" w:rsidRDefault="000B462A">
      <w:pPr>
        <w:ind w:left="-5" w:right="20"/>
      </w:pPr>
      <w:r>
        <w:t>Touto smlouvou se poskytovatel zavazuje poskytovat objednateli po dobu účinnosti této smlouvy servisní služby související s počítačovým programem nazvaným „</w:t>
      </w:r>
      <w:proofErr w:type="spellStart"/>
      <w:r>
        <w:t>PowerKey</w:t>
      </w:r>
      <w:proofErr w:type="spellEnd"/>
      <w:r>
        <w:t>“ (dále jen „</w:t>
      </w:r>
      <w:r>
        <w:t>software</w:t>
      </w:r>
      <w:r>
        <w:t>“) s tím, že podmínky poskytování servisních služeb souvisejících se software jsou blíže vymezeny v čl. A „Servisní služby – software“ této smlouvy a v obchodních podmínkách poskytovatele (dále jen „</w:t>
      </w:r>
      <w:r>
        <w:t>servisní služby související se software</w:t>
      </w:r>
      <w:r>
        <w:t>“ a „</w:t>
      </w:r>
      <w:r>
        <w:t>obchodní podmínky</w:t>
      </w:r>
      <w:r>
        <w:t>“), přičemž objednatel se touto smlouvou zavazuje platit poskytovateli za poskytování servisních služeb souvisejících se software odměnu stanovenou v čl. A „Servisní služby – software“ této smlouvy a nahrazovat poskytovatel</w:t>
      </w:r>
      <w:r>
        <w:t xml:space="preserve">i náklady související s poskytováním těchto servisních služeb. Obsah jednotlivých servisních služeb souvisejících se software a další práva a povinnosti smluvních stran jsou blíže specifikovány v tomto článku a v obchodních podmínkách. </w:t>
      </w:r>
    </w:p>
    <w:p w14:paraId="43604048" w14:textId="77777777" w:rsidR="00DD43F3" w:rsidRDefault="000B462A">
      <w:pPr>
        <w:spacing w:after="0" w:line="259" w:lineRule="auto"/>
        <w:ind w:left="0" w:right="0" w:firstLine="0"/>
        <w:jc w:val="left"/>
      </w:pPr>
      <w:r>
        <w:t xml:space="preserve"> </w:t>
      </w:r>
    </w:p>
    <w:tbl>
      <w:tblPr>
        <w:tblStyle w:val="TableGrid"/>
        <w:tblW w:w="9377" w:type="dxa"/>
        <w:tblInd w:w="-22" w:type="dxa"/>
        <w:tblCellMar>
          <w:top w:w="45" w:type="dxa"/>
          <w:left w:w="70" w:type="dxa"/>
          <w:bottom w:w="0" w:type="dxa"/>
          <w:right w:w="81" w:type="dxa"/>
        </w:tblCellMar>
        <w:tblLook w:val="04A0" w:firstRow="1" w:lastRow="0" w:firstColumn="1" w:lastColumn="0" w:noHBand="0" w:noVBand="1"/>
      </w:tblPr>
      <w:tblGrid>
        <w:gridCol w:w="2345"/>
        <w:gridCol w:w="2345"/>
        <w:gridCol w:w="2345"/>
        <w:gridCol w:w="2342"/>
      </w:tblGrid>
      <w:tr w:rsidR="00DD43F3" w14:paraId="71084BC4" w14:textId="77777777">
        <w:trPr>
          <w:trHeight w:val="1139"/>
        </w:trPr>
        <w:tc>
          <w:tcPr>
            <w:tcW w:w="2345" w:type="dxa"/>
            <w:tcBorders>
              <w:top w:val="single" w:sz="4" w:space="0" w:color="000000"/>
              <w:left w:val="single" w:sz="4" w:space="0" w:color="000000"/>
              <w:bottom w:val="single" w:sz="6" w:space="0" w:color="000000"/>
              <w:right w:val="single" w:sz="6" w:space="0" w:color="000000"/>
            </w:tcBorders>
          </w:tcPr>
          <w:p w14:paraId="5E8EEE7C" w14:textId="77777777" w:rsidR="00DD43F3" w:rsidRDefault="000B462A">
            <w:pPr>
              <w:spacing w:after="0" w:line="235" w:lineRule="auto"/>
              <w:ind w:left="0" w:right="0" w:firstLine="0"/>
              <w:jc w:val="left"/>
            </w:pPr>
            <w:r>
              <w:t xml:space="preserve">Objednateli budou poskytovány servisní služby související se software </w:t>
            </w:r>
          </w:p>
          <w:p w14:paraId="2C5FED34" w14:textId="77777777" w:rsidR="00DD43F3" w:rsidRDefault="000B462A">
            <w:pPr>
              <w:spacing w:after="0" w:line="259" w:lineRule="auto"/>
              <w:ind w:left="0" w:right="0" w:firstLine="0"/>
              <w:jc w:val="left"/>
            </w:pPr>
            <w:r>
              <w:t xml:space="preserve">(ano/ne) </w:t>
            </w:r>
          </w:p>
        </w:tc>
        <w:tc>
          <w:tcPr>
            <w:tcW w:w="2345" w:type="dxa"/>
            <w:tcBorders>
              <w:top w:val="single" w:sz="4" w:space="0" w:color="000000"/>
              <w:left w:val="single" w:sz="6" w:space="0" w:color="000000"/>
              <w:bottom w:val="single" w:sz="6" w:space="0" w:color="000000"/>
              <w:right w:val="single" w:sz="6" w:space="0" w:color="000000"/>
            </w:tcBorders>
          </w:tcPr>
          <w:p w14:paraId="771BBBC7" w14:textId="77777777" w:rsidR="00DD43F3" w:rsidRDefault="000B462A">
            <w:pPr>
              <w:spacing w:after="0" w:line="259" w:lineRule="auto"/>
              <w:ind w:left="0" w:right="0" w:firstLine="0"/>
              <w:jc w:val="left"/>
            </w:pPr>
            <w:r>
              <w:t xml:space="preserve">Specifikace software, pro </w:t>
            </w:r>
          </w:p>
          <w:p w14:paraId="7DFFC3F7" w14:textId="77777777" w:rsidR="00DD43F3" w:rsidRDefault="000B462A">
            <w:pPr>
              <w:spacing w:after="0" w:line="259" w:lineRule="auto"/>
              <w:ind w:left="0" w:right="0" w:firstLine="0"/>
              <w:jc w:val="left"/>
            </w:pPr>
            <w:r>
              <w:t xml:space="preserve">který jsou servisní služby poskytovány </w:t>
            </w:r>
          </w:p>
        </w:tc>
        <w:tc>
          <w:tcPr>
            <w:tcW w:w="2345" w:type="dxa"/>
            <w:tcBorders>
              <w:top w:val="single" w:sz="4" w:space="0" w:color="000000"/>
              <w:left w:val="single" w:sz="6" w:space="0" w:color="000000"/>
              <w:bottom w:val="single" w:sz="6" w:space="0" w:color="000000"/>
              <w:right w:val="single" w:sz="6" w:space="0" w:color="000000"/>
            </w:tcBorders>
          </w:tcPr>
          <w:p w14:paraId="580DD28A" w14:textId="77777777" w:rsidR="00DD43F3" w:rsidRDefault="000B462A">
            <w:pPr>
              <w:spacing w:after="0" w:line="259" w:lineRule="auto"/>
              <w:ind w:left="0" w:right="0" w:firstLine="0"/>
              <w:jc w:val="left"/>
            </w:pPr>
            <w:r>
              <w:t xml:space="preserve">Varianta servisních služeb (software) </w:t>
            </w:r>
          </w:p>
        </w:tc>
        <w:tc>
          <w:tcPr>
            <w:tcW w:w="2342" w:type="dxa"/>
            <w:tcBorders>
              <w:top w:val="single" w:sz="4" w:space="0" w:color="000000"/>
              <w:left w:val="single" w:sz="6" w:space="0" w:color="000000"/>
              <w:bottom w:val="single" w:sz="6" w:space="0" w:color="000000"/>
              <w:right w:val="single" w:sz="4" w:space="0" w:color="000000"/>
            </w:tcBorders>
          </w:tcPr>
          <w:p w14:paraId="2552E30F" w14:textId="77777777" w:rsidR="00DD43F3" w:rsidRDefault="000B462A">
            <w:pPr>
              <w:spacing w:after="0" w:line="235" w:lineRule="auto"/>
              <w:ind w:left="0" w:right="0" w:firstLine="0"/>
              <w:jc w:val="left"/>
            </w:pPr>
            <w:r>
              <w:t>Výše roční paušální odměny/</w:t>
            </w:r>
            <w:r>
              <w:t>čtvrtletní paušální odměny</w:t>
            </w:r>
            <w:r>
              <w:t xml:space="preserve"> </w:t>
            </w:r>
          </w:p>
          <w:p w14:paraId="77DD71A4" w14:textId="77777777" w:rsidR="00DD43F3" w:rsidRDefault="000B462A">
            <w:pPr>
              <w:spacing w:after="0" w:line="259" w:lineRule="auto"/>
              <w:ind w:left="0" w:right="0" w:firstLine="0"/>
              <w:jc w:val="left"/>
            </w:pPr>
            <w:r>
              <w:t xml:space="preserve">poskytovatele v Kč bez </w:t>
            </w:r>
          </w:p>
          <w:p w14:paraId="055D8D74" w14:textId="77777777" w:rsidR="00DD43F3" w:rsidRDefault="000B462A">
            <w:pPr>
              <w:spacing w:after="0" w:line="259" w:lineRule="auto"/>
              <w:ind w:left="0" w:right="0" w:firstLine="0"/>
              <w:jc w:val="left"/>
            </w:pPr>
            <w:r>
              <w:t xml:space="preserve">DPH </w:t>
            </w:r>
          </w:p>
        </w:tc>
      </w:tr>
      <w:tr w:rsidR="00DD43F3" w14:paraId="0089ED81" w14:textId="77777777">
        <w:trPr>
          <w:trHeight w:val="909"/>
        </w:trPr>
        <w:tc>
          <w:tcPr>
            <w:tcW w:w="2345" w:type="dxa"/>
            <w:tcBorders>
              <w:top w:val="single" w:sz="6" w:space="0" w:color="000000"/>
              <w:left w:val="single" w:sz="4" w:space="0" w:color="000000"/>
              <w:bottom w:val="single" w:sz="4" w:space="0" w:color="000000"/>
              <w:right w:val="single" w:sz="6" w:space="0" w:color="000000"/>
            </w:tcBorders>
            <w:shd w:val="clear" w:color="auto" w:fill="E6E6E6"/>
            <w:vAlign w:val="center"/>
          </w:tcPr>
          <w:p w14:paraId="664F99FC" w14:textId="77777777" w:rsidR="00DD43F3" w:rsidRDefault="000B462A">
            <w:pPr>
              <w:spacing w:after="0" w:line="259" w:lineRule="auto"/>
              <w:ind w:left="7" w:right="0" w:firstLine="0"/>
              <w:jc w:val="center"/>
            </w:pPr>
            <w:r>
              <w:t xml:space="preserve">ANO </w:t>
            </w:r>
          </w:p>
        </w:tc>
        <w:tc>
          <w:tcPr>
            <w:tcW w:w="2345" w:type="dxa"/>
            <w:tcBorders>
              <w:top w:val="single" w:sz="6" w:space="0" w:color="000000"/>
              <w:left w:val="single" w:sz="6" w:space="0" w:color="000000"/>
              <w:bottom w:val="single" w:sz="4" w:space="0" w:color="000000"/>
              <w:right w:val="single" w:sz="6" w:space="0" w:color="000000"/>
            </w:tcBorders>
            <w:shd w:val="clear" w:color="auto" w:fill="E6E6E6"/>
            <w:vAlign w:val="center"/>
          </w:tcPr>
          <w:p w14:paraId="16D33516" w14:textId="77777777" w:rsidR="00DD43F3" w:rsidRDefault="000B462A">
            <w:pPr>
              <w:spacing w:after="0" w:line="259" w:lineRule="auto"/>
              <w:ind w:left="9" w:right="0" w:firstLine="0"/>
              <w:jc w:val="center"/>
            </w:pPr>
            <w:proofErr w:type="spellStart"/>
            <w:r>
              <w:t>PowerKey</w:t>
            </w:r>
            <w:proofErr w:type="spellEnd"/>
            <w:r>
              <w:t xml:space="preserve"> 3 </w:t>
            </w:r>
          </w:p>
        </w:tc>
        <w:tc>
          <w:tcPr>
            <w:tcW w:w="2345" w:type="dxa"/>
            <w:tcBorders>
              <w:top w:val="single" w:sz="6" w:space="0" w:color="000000"/>
              <w:left w:val="single" w:sz="6" w:space="0" w:color="000000"/>
              <w:bottom w:val="single" w:sz="4" w:space="0" w:color="000000"/>
              <w:right w:val="single" w:sz="6" w:space="0" w:color="000000"/>
            </w:tcBorders>
            <w:shd w:val="clear" w:color="auto" w:fill="E6E6E6"/>
            <w:vAlign w:val="center"/>
          </w:tcPr>
          <w:p w14:paraId="3FA84CFB" w14:textId="77777777" w:rsidR="00DD43F3" w:rsidRDefault="000B462A">
            <w:pPr>
              <w:spacing w:after="0" w:line="259" w:lineRule="auto"/>
              <w:ind w:left="8" w:right="0" w:firstLine="0"/>
              <w:jc w:val="center"/>
            </w:pPr>
            <w:r>
              <w:t xml:space="preserve">BASIC </w:t>
            </w:r>
          </w:p>
          <w:p w14:paraId="369E17AB" w14:textId="77777777" w:rsidR="00DD43F3" w:rsidRDefault="000B462A">
            <w:pPr>
              <w:spacing w:after="0" w:line="259" w:lineRule="auto"/>
              <w:ind w:left="59" w:right="0" w:firstLine="0"/>
              <w:jc w:val="center"/>
            </w:pPr>
            <w:r>
              <w:rPr>
                <w:color w:val="FF0000"/>
              </w:rPr>
              <w:t xml:space="preserve"> </w:t>
            </w:r>
          </w:p>
        </w:tc>
        <w:tc>
          <w:tcPr>
            <w:tcW w:w="2342" w:type="dxa"/>
            <w:tcBorders>
              <w:top w:val="single" w:sz="6" w:space="0" w:color="000000"/>
              <w:left w:val="single" w:sz="6" w:space="0" w:color="000000"/>
              <w:bottom w:val="single" w:sz="4" w:space="0" w:color="000000"/>
              <w:right w:val="single" w:sz="4" w:space="0" w:color="000000"/>
            </w:tcBorders>
            <w:shd w:val="clear" w:color="auto" w:fill="E6E6E6"/>
          </w:tcPr>
          <w:p w14:paraId="69FED6D5" w14:textId="77777777" w:rsidR="00DD43F3" w:rsidRDefault="000B462A">
            <w:pPr>
              <w:spacing w:after="0" w:line="259" w:lineRule="auto"/>
              <w:ind w:left="62" w:right="0" w:firstLine="0"/>
              <w:jc w:val="center"/>
            </w:pPr>
            <w:r>
              <w:rPr>
                <w:color w:val="FF0000"/>
              </w:rPr>
              <w:t xml:space="preserve"> </w:t>
            </w:r>
          </w:p>
          <w:p w14:paraId="70848FCE" w14:textId="77777777" w:rsidR="00DD43F3" w:rsidRDefault="000B462A">
            <w:pPr>
              <w:spacing w:after="0" w:line="259" w:lineRule="auto"/>
              <w:ind w:left="13" w:right="0" w:firstLine="0"/>
              <w:jc w:val="center"/>
            </w:pPr>
            <w:r>
              <w:t xml:space="preserve">10.925 / </w:t>
            </w:r>
            <w:r>
              <w:t>2.731,25,-</w:t>
            </w:r>
            <w:r>
              <w:t xml:space="preserve"> </w:t>
            </w:r>
          </w:p>
          <w:p w14:paraId="288DB74A" w14:textId="77777777" w:rsidR="00DD43F3" w:rsidRDefault="000B462A">
            <w:pPr>
              <w:spacing w:after="0" w:line="259" w:lineRule="auto"/>
              <w:ind w:left="62" w:right="0" w:firstLine="0"/>
              <w:jc w:val="center"/>
            </w:pPr>
            <w:r>
              <w:rPr>
                <w:color w:val="FF0000"/>
              </w:rPr>
              <w:t xml:space="preserve"> </w:t>
            </w:r>
          </w:p>
          <w:p w14:paraId="5FBD699F" w14:textId="77777777" w:rsidR="00DD43F3" w:rsidRDefault="000B462A">
            <w:pPr>
              <w:spacing w:after="0" w:line="259" w:lineRule="auto"/>
              <w:ind w:left="62" w:right="0" w:firstLine="0"/>
              <w:jc w:val="center"/>
            </w:pPr>
            <w:r>
              <w:rPr>
                <w:color w:val="FF0000"/>
              </w:rPr>
              <w:t xml:space="preserve"> </w:t>
            </w:r>
          </w:p>
        </w:tc>
      </w:tr>
    </w:tbl>
    <w:p w14:paraId="46692130" w14:textId="77777777" w:rsidR="00DD43F3" w:rsidRDefault="000B462A">
      <w:pPr>
        <w:spacing w:after="0" w:line="259" w:lineRule="auto"/>
        <w:ind w:left="0" w:right="0" w:firstLine="0"/>
        <w:jc w:val="left"/>
      </w:pPr>
      <w:r>
        <w:t xml:space="preserve"> </w:t>
      </w:r>
    </w:p>
    <w:tbl>
      <w:tblPr>
        <w:tblStyle w:val="TableGrid"/>
        <w:tblW w:w="9377" w:type="dxa"/>
        <w:tblInd w:w="-22" w:type="dxa"/>
        <w:tblCellMar>
          <w:top w:w="45" w:type="dxa"/>
          <w:left w:w="70" w:type="dxa"/>
          <w:bottom w:w="0" w:type="dxa"/>
          <w:right w:w="68" w:type="dxa"/>
        </w:tblCellMar>
        <w:tblLook w:val="04A0" w:firstRow="1" w:lastRow="0" w:firstColumn="1" w:lastColumn="0" w:noHBand="0" w:noVBand="1"/>
      </w:tblPr>
      <w:tblGrid>
        <w:gridCol w:w="2345"/>
        <w:gridCol w:w="2345"/>
        <w:gridCol w:w="2345"/>
        <w:gridCol w:w="2342"/>
      </w:tblGrid>
      <w:tr w:rsidR="00DD43F3" w14:paraId="5EA4B595" w14:textId="77777777">
        <w:trPr>
          <w:trHeight w:val="1139"/>
        </w:trPr>
        <w:tc>
          <w:tcPr>
            <w:tcW w:w="2345" w:type="dxa"/>
            <w:tcBorders>
              <w:top w:val="single" w:sz="4" w:space="0" w:color="000000"/>
              <w:left w:val="single" w:sz="4" w:space="0" w:color="000000"/>
              <w:bottom w:val="single" w:sz="6" w:space="0" w:color="000000"/>
              <w:right w:val="single" w:sz="6" w:space="0" w:color="000000"/>
            </w:tcBorders>
          </w:tcPr>
          <w:p w14:paraId="4A2B1889" w14:textId="77777777" w:rsidR="00DD43F3" w:rsidRDefault="000B462A">
            <w:pPr>
              <w:spacing w:after="0" w:line="235" w:lineRule="auto"/>
              <w:ind w:left="0" w:right="219" w:firstLine="0"/>
            </w:pPr>
            <w:r>
              <w:t xml:space="preserve">Telefonická podpora 8:00 – 16:00 hodin </w:t>
            </w:r>
          </w:p>
          <w:p w14:paraId="72592CDD" w14:textId="77777777" w:rsidR="00DD43F3" w:rsidRDefault="000B462A">
            <w:pPr>
              <w:spacing w:after="0" w:line="259" w:lineRule="auto"/>
              <w:ind w:left="0" w:right="0" w:firstLine="0"/>
              <w:jc w:val="left"/>
            </w:pPr>
            <w:r>
              <w:t xml:space="preserve">v pracovní dny  </w:t>
            </w:r>
          </w:p>
          <w:p w14:paraId="621B061B" w14:textId="77777777" w:rsidR="00DD43F3" w:rsidRDefault="000B462A">
            <w:pPr>
              <w:spacing w:after="0" w:line="259" w:lineRule="auto"/>
              <w:ind w:left="0" w:right="0" w:firstLine="0"/>
              <w:jc w:val="left"/>
            </w:pPr>
            <w:r>
              <w:t xml:space="preserve"> </w:t>
            </w:r>
          </w:p>
        </w:tc>
        <w:tc>
          <w:tcPr>
            <w:tcW w:w="2345" w:type="dxa"/>
            <w:tcBorders>
              <w:top w:val="single" w:sz="4" w:space="0" w:color="000000"/>
              <w:left w:val="single" w:sz="6" w:space="0" w:color="000000"/>
              <w:bottom w:val="single" w:sz="6" w:space="0" w:color="000000"/>
              <w:right w:val="single" w:sz="6" w:space="0" w:color="000000"/>
            </w:tcBorders>
          </w:tcPr>
          <w:p w14:paraId="41C62255" w14:textId="77777777" w:rsidR="00DD43F3" w:rsidRDefault="000B462A">
            <w:pPr>
              <w:spacing w:after="0" w:line="259" w:lineRule="auto"/>
              <w:ind w:left="0" w:right="213" w:firstLine="0"/>
            </w:pPr>
            <w:r>
              <w:t xml:space="preserve">Počet požadavků zahrnutých v paušální odměně (za rok) / update </w:t>
            </w:r>
          </w:p>
        </w:tc>
        <w:tc>
          <w:tcPr>
            <w:tcW w:w="2345" w:type="dxa"/>
            <w:tcBorders>
              <w:top w:val="single" w:sz="4" w:space="0" w:color="000000"/>
              <w:left w:val="single" w:sz="6" w:space="0" w:color="000000"/>
              <w:bottom w:val="single" w:sz="6" w:space="0" w:color="000000"/>
              <w:right w:val="single" w:sz="6" w:space="0" w:color="000000"/>
            </w:tcBorders>
          </w:tcPr>
          <w:p w14:paraId="691FFFA0" w14:textId="77777777" w:rsidR="00DD43F3" w:rsidRDefault="000B462A">
            <w:pPr>
              <w:spacing w:after="0" w:line="259" w:lineRule="auto"/>
              <w:ind w:left="0" w:right="0" w:firstLine="0"/>
              <w:jc w:val="left"/>
            </w:pPr>
            <w:r>
              <w:t xml:space="preserve">Odměna za každý další požadavek v Kč bez DPH </w:t>
            </w:r>
          </w:p>
        </w:tc>
        <w:tc>
          <w:tcPr>
            <w:tcW w:w="2342" w:type="dxa"/>
            <w:tcBorders>
              <w:top w:val="single" w:sz="4" w:space="0" w:color="000000"/>
              <w:left w:val="single" w:sz="6" w:space="0" w:color="000000"/>
              <w:bottom w:val="single" w:sz="6" w:space="0" w:color="000000"/>
              <w:right w:val="single" w:sz="4" w:space="0" w:color="000000"/>
            </w:tcBorders>
          </w:tcPr>
          <w:p w14:paraId="0B9E9AC9" w14:textId="77777777" w:rsidR="00DD43F3" w:rsidRDefault="000B462A">
            <w:pPr>
              <w:spacing w:after="0" w:line="259" w:lineRule="auto"/>
              <w:ind w:left="0" w:right="109" w:firstLine="0"/>
              <w:jc w:val="left"/>
            </w:pPr>
            <w:r>
              <w:t xml:space="preserve">Výše hodinové odměny poskytovatele za práci konzultanta, při update a v místě instalace a výše cestovného v Kč bez DPH </w:t>
            </w:r>
          </w:p>
        </w:tc>
      </w:tr>
      <w:tr w:rsidR="00DD43F3" w14:paraId="4B32646A" w14:textId="77777777">
        <w:trPr>
          <w:trHeight w:val="470"/>
        </w:trPr>
        <w:tc>
          <w:tcPr>
            <w:tcW w:w="2345" w:type="dxa"/>
            <w:tcBorders>
              <w:top w:val="single" w:sz="6" w:space="0" w:color="000000"/>
              <w:left w:val="single" w:sz="4" w:space="0" w:color="000000"/>
              <w:bottom w:val="single" w:sz="4" w:space="0" w:color="000000"/>
              <w:right w:val="single" w:sz="6" w:space="0" w:color="000000"/>
            </w:tcBorders>
            <w:shd w:val="clear" w:color="auto" w:fill="E6E6E6"/>
          </w:tcPr>
          <w:p w14:paraId="6FD7078B" w14:textId="77777777" w:rsidR="00DD43F3" w:rsidRDefault="000B462A">
            <w:pPr>
              <w:spacing w:after="0" w:line="259" w:lineRule="auto"/>
              <w:ind w:left="0" w:right="6" w:firstLine="0"/>
              <w:jc w:val="center"/>
            </w:pPr>
            <w:r>
              <w:t>ANO</w:t>
            </w:r>
            <w:r>
              <w:rPr>
                <w:color w:val="FF0000"/>
              </w:rPr>
              <w:t xml:space="preserve">  </w:t>
            </w:r>
          </w:p>
          <w:p w14:paraId="27494759" w14:textId="77777777" w:rsidR="00DD43F3" w:rsidRDefault="000B462A">
            <w:pPr>
              <w:spacing w:after="0" w:line="259" w:lineRule="auto"/>
              <w:ind w:left="46" w:right="0" w:firstLine="0"/>
              <w:jc w:val="center"/>
            </w:pPr>
            <w:r>
              <w:rPr>
                <w:color w:val="FF0000"/>
              </w:rPr>
              <w:t xml:space="preserve"> </w:t>
            </w:r>
          </w:p>
        </w:tc>
        <w:tc>
          <w:tcPr>
            <w:tcW w:w="2345" w:type="dxa"/>
            <w:tcBorders>
              <w:top w:val="single" w:sz="6" w:space="0" w:color="000000"/>
              <w:left w:val="single" w:sz="6" w:space="0" w:color="000000"/>
              <w:bottom w:val="single" w:sz="4" w:space="0" w:color="000000"/>
              <w:right w:val="single" w:sz="6" w:space="0" w:color="000000"/>
            </w:tcBorders>
            <w:shd w:val="clear" w:color="auto" w:fill="E6E6E6"/>
          </w:tcPr>
          <w:p w14:paraId="4142F1E1" w14:textId="77777777" w:rsidR="00DD43F3" w:rsidRDefault="000B462A">
            <w:pPr>
              <w:spacing w:after="0" w:line="259" w:lineRule="auto"/>
              <w:ind w:left="0" w:right="2" w:firstLine="0"/>
              <w:jc w:val="center"/>
            </w:pPr>
            <w:r>
              <w:t xml:space="preserve">6  </w:t>
            </w:r>
          </w:p>
          <w:p w14:paraId="404628B1" w14:textId="77777777" w:rsidR="00DD43F3" w:rsidRDefault="000B462A">
            <w:pPr>
              <w:spacing w:after="0" w:line="259" w:lineRule="auto"/>
              <w:ind w:left="46" w:right="0" w:firstLine="0"/>
              <w:jc w:val="left"/>
            </w:pPr>
            <w:r>
              <w:t>+ roční update na vyžádání</w:t>
            </w:r>
            <w:r>
              <w:rPr>
                <w:color w:val="FF0000"/>
              </w:rPr>
              <w:t xml:space="preserve"> </w:t>
            </w:r>
          </w:p>
        </w:tc>
        <w:tc>
          <w:tcPr>
            <w:tcW w:w="2345" w:type="dxa"/>
            <w:tcBorders>
              <w:top w:val="single" w:sz="6" w:space="0" w:color="000000"/>
              <w:left w:val="single" w:sz="6" w:space="0" w:color="000000"/>
              <w:bottom w:val="single" w:sz="4" w:space="0" w:color="000000"/>
              <w:right w:val="single" w:sz="6" w:space="0" w:color="000000"/>
            </w:tcBorders>
            <w:shd w:val="clear" w:color="auto" w:fill="E6E6E6"/>
          </w:tcPr>
          <w:p w14:paraId="5E93F3FA" w14:textId="77777777" w:rsidR="00DD43F3" w:rsidRDefault="000B462A">
            <w:pPr>
              <w:spacing w:after="0" w:line="259" w:lineRule="auto"/>
              <w:ind w:left="0" w:right="5" w:firstLine="0"/>
              <w:jc w:val="center"/>
            </w:pPr>
            <w:proofErr w:type="gramStart"/>
            <w:r>
              <w:t>1.200,-</w:t>
            </w:r>
            <w:proofErr w:type="gramEnd"/>
            <w:r>
              <w:rPr>
                <w:color w:val="FF0000"/>
              </w:rPr>
              <w:t xml:space="preserve"> </w:t>
            </w:r>
          </w:p>
          <w:p w14:paraId="6D03AA50" w14:textId="77777777" w:rsidR="00DD43F3" w:rsidRDefault="000B462A">
            <w:pPr>
              <w:spacing w:after="0" w:line="259" w:lineRule="auto"/>
              <w:ind w:left="46" w:right="0" w:firstLine="0"/>
              <w:jc w:val="center"/>
            </w:pPr>
            <w:r>
              <w:rPr>
                <w:color w:val="FF0000"/>
              </w:rPr>
              <w:t xml:space="preserve"> </w:t>
            </w:r>
          </w:p>
        </w:tc>
        <w:tc>
          <w:tcPr>
            <w:tcW w:w="2342" w:type="dxa"/>
            <w:tcBorders>
              <w:top w:val="single" w:sz="6" w:space="0" w:color="000000"/>
              <w:left w:val="single" w:sz="6" w:space="0" w:color="000000"/>
              <w:bottom w:val="single" w:sz="4" w:space="0" w:color="000000"/>
              <w:right w:val="single" w:sz="4" w:space="0" w:color="000000"/>
            </w:tcBorders>
            <w:shd w:val="clear" w:color="auto" w:fill="E6E6E6"/>
          </w:tcPr>
          <w:p w14:paraId="40A9BFDD" w14:textId="77777777" w:rsidR="00DD43F3" w:rsidRDefault="000B462A">
            <w:pPr>
              <w:spacing w:after="0" w:line="259" w:lineRule="auto"/>
              <w:ind w:left="423" w:right="373" w:firstLine="0"/>
              <w:jc w:val="center"/>
            </w:pPr>
            <w:r>
              <w:t>1.500,-/1 h 15,-/1 km</w:t>
            </w:r>
            <w:r>
              <w:rPr>
                <w:color w:val="FF0000"/>
              </w:rPr>
              <w:t xml:space="preserve"> </w:t>
            </w:r>
          </w:p>
        </w:tc>
      </w:tr>
    </w:tbl>
    <w:p w14:paraId="67431C42" w14:textId="77777777" w:rsidR="00DD43F3" w:rsidRDefault="000B462A">
      <w:pPr>
        <w:spacing w:after="0" w:line="259" w:lineRule="auto"/>
        <w:ind w:left="0" w:right="0" w:firstLine="0"/>
        <w:jc w:val="left"/>
      </w:pPr>
      <w:r>
        <w:t xml:space="preserve"> </w:t>
      </w:r>
    </w:p>
    <w:p w14:paraId="14A00372" w14:textId="77777777" w:rsidR="00DD43F3" w:rsidRDefault="000B462A">
      <w:pPr>
        <w:spacing w:after="0" w:line="259" w:lineRule="auto"/>
        <w:ind w:left="-5" w:right="0"/>
        <w:jc w:val="left"/>
      </w:pPr>
      <w:r>
        <w:rPr>
          <w:u w:val="single" w:color="000000"/>
        </w:rPr>
        <w:t>Servisní služby související se software jsou určeny pro:</w:t>
      </w:r>
      <w:r>
        <w:t xml:space="preserve"> </w:t>
      </w:r>
    </w:p>
    <w:p w14:paraId="59B0DC5E" w14:textId="77777777" w:rsidR="00DD43F3" w:rsidRDefault="000B462A">
      <w:pPr>
        <w:numPr>
          <w:ilvl w:val="0"/>
          <w:numId w:val="1"/>
        </w:numPr>
        <w:ind w:right="20" w:hanging="112"/>
      </w:pPr>
      <w:r>
        <w:t xml:space="preserve">zodpovídání otázek objednatele týkající se rutinní práce s programovým vybavením, </w:t>
      </w:r>
    </w:p>
    <w:p w14:paraId="7102E593" w14:textId="77777777" w:rsidR="00DD43F3" w:rsidRDefault="000B462A">
      <w:pPr>
        <w:numPr>
          <w:ilvl w:val="0"/>
          <w:numId w:val="1"/>
        </w:numPr>
        <w:ind w:right="20" w:hanging="112"/>
      </w:pPr>
      <w:r>
        <w:t xml:space="preserve">pomoc objednateli týkající se metodiky práce s programovým vybavením a zpracování docházky obecně, </w:t>
      </w:r>
    </w:p>
    <w:p w14:paraId="172E3A08" w14:textId="77777777" w:rsidR="00DD43F3" w:rsidRDefault="000B462A">
      <w:pPr>
        <w:numPr>
          <w:ilvl w:val="0"/>
          <w:numId w:val="1"/>
        </w:numPr>
        <w:ind w:right="20" w:hanging="112"/>
      </w:pPr>
      <w:r>
        <w:t xml:space="preserve">pomoc objednateli při změnách konfigurace programového vybavení, </w:t>
      </w:r>
    </w:p>
    <w:p w14:paraId="637501AC" w14:textId="77777777" w:rsidR="00DD43F3" w:rsidRDefault="000B462A">
      <w:pPr>
        <w:numPr>
          <w:ilvl w:val="0"/>
          <w:numId w:val="1"/>
        </w:numPr>
        <w:ind w:right="20" w:hanging="112"/>
      </w:pPr>
      <w:r>
        <w:lastRenderedPageBreak/>
        <w:t xml:space="preserve">provádění základních změn konfigurace programového vybavení prostřednictvím prostředků vzdáleného přístupu, - řešení problémů s funkčností programového vybavení. </w:t>
      </w:r>
    </w:p>
    <w:p w14:paraId="1ACE093D" w14:textId="77777777" w:rsidR="00DD43F3" w:rsidRDefault="000B462A">
      <w:pPr>
        <w:spacing w:after="0" w:line="259" w:lineRule="auto"/>
        <w:ind w:left="0" w:right="0" w:firstLine="0"/>
        <w:jc w:val="left"/>
      </w:pPr>
      <w:r>
        <w:t xml:space="preserve"> </w:t>
      </w:r>
    </w:p>
    <w:p w14:paraId="6D453642" w14:textId="77777777" w:rsidR="00DD43F3" w:rsidRDefault="000B462A">
      <w:pPr>
        <w:ind w:left="-5" w:right="20"/>
      </w:pPr>
      <w:r>
        <w:t xml:space="preserve">Servisní služby související se software </w:t>
      </w:r>
      <w:r>
        <w:t>nejsou</w:t>
      </w:r>
      <w:r>
        <w:t xml:space="preserve"> určeny pro implementaci programového vybavení, školení pracovníků objednatele, tvorbu analýz ani programátorské práce. </w:t>
      </w:r>
    </w:p>
    <w:p w14:paraId="133F7EA9" w14:textId="77777777" w:rsidR="00DD43F3" w:rsidRDefault="000B462A">
      <w:pPr>
        <w:spacing w:after="0" w:line="259" w:lineRule="auto"/>
        <w:ind w:left="0" w:right="0" w:firstLine="0"/>
        <w:jc w:val="left"/>
      </w:pPr>
      <w:r>
        <w:t xml:space="preserve"> </w:t>
      </w:r>
    </w:p>
    <w:p w14:paraId="05EAD677" w14:textId="77777777" w:rsidR="00DD43F3" w:rsidRDefault="000B462A">
      <w:pPr>
        <w:ind w:left="-5" w:right="20"/>
      </w:pPr>
      <w:r>
        <w:t>Servisní služby související se software jsou poskytovány na základě tzv. požadavků. Za požadavek se považuje každá jednotlivá žádost o servisní službu, a to za podmínky, že celkový odhadovaný čas práce při řešení nepřekračuje jednu hodinu a zároveň je delší jak 5 minut. Zadání překračující časový limit práce je nutné rozdělit na více samostatných požadavků nebo řešit samostatnou objednávkou práce. Počet kontaktů mezi objednatelem a poskytovatelem potřebných k vyřešení každého samostatného požadavku není ome</w:t>
      </w:r>
      <w:r>
        <w:t xml:space="preserve">zen. </w:t>
      </w:r>
    </w:p>
    <w:p w14:paraId="1D324822" w14:textId="77777777" w:rsidR="00DD43F3" w:rsidRDefault="000B462A">
      <w:pPr>
        <w:spacing w:after="0" w:line="259" w:lineRule="auto"/>
        <w:ind w:left="0" w:right="0" w:firstLine="0"/>
        <w:jc w:val="left"/>
      </w:pPr>
      <w:r>
        <w:t xml:space="preserve"> </w:t>
      </w:r>
    </w:p>
    <w:p w14:paraId="2D05FCF8" w14:textId="77777777" w:rsidR="00DD43F3" w:rsidRDefault="000B462A">
      <w:pPr>
        <w:spacing w:after="0" w:line="259" w:lineRule="auto"/>
        <w:ind w:left="-5" w:right="0"/>
        <w:jc w:val="left"/>
      </w:pPr>
      <w:r>
        <w:rPr>
          <w:u w:val="single" w:color="000000"/>
        </w:rPr>
        <w:t>Z požadavků jsou vyjmuty tyto případy:</w:t>
      </w:r>
      <w:r>
        <w:t xml:space="preserve"> </w:t>
      </w:r>
    </w:p>
    <w:p w14:paraId="59C68DE9" w14:textId="77777777" w:rsidR="00DD43F3" w:rsidRDefault="000B462A">
      <w:pPr>
        <w:numPr>
          <w:ilvl w:val="0"/>
          <w:numId w:val="2"/>
        </w:numPr>
        <w:ind w:right="20" w:hanging="112"/>
      </w:pPr>
      <w:r>
        <w:t xml:space="preserve">požadavky, u nichž doba řešení nepřesáhla 5 minut, </w:t>
      </w:r>
    </w:p>
    <w:p w14:paraId="313EF8FD" w14:textId="77777777" w:rsidR="00DD43F3" w:rsidRDefault="000B462A">
      <w:pPr>
        <w:numPr>
          <w:ilvl w:val="0"/>
          <w:numId w:val="2"/>
        </w:numPr>
        <w:ind w:right="20" w:hanging="112"/>
      </w:pPr>
      <w:r>
        <w:t xml:space="preserve">druhý a všechny další požadavky předané poskytovateli v jeden den, pokud celková doba řešení všech požadavků objednatele za tento den nepřekročí 1 hodinu, </w:t>
      </w:r>
    </w:p>
    <w:p w14:paraId="57E2D77A" w14:textId="77777777" w:rsidR="00DD43F3" w:rsidRDefault="000B462A">
      <w:pPr>
        <w:numPr>
          <w:ilvl w:val="0"/>
          <w:numId w:val="2"/>
        </w:numPr>
        <w:ind w:right="20" w:hanging="112"/>
      </w:pPr>
      <w:r>
        <w:t xml:space="preserve">požadavky předané poskytovateli z důvodu nevyhovujícího řešení požadavků dříve uzavřených, </w:t>
      </w:r>
    </w:p>
    <w:p w14:paraId="34714DCB" w14:textId="77777777" w:rsidR="00DD43F3" w:rsidRDefault="000B462A">
      <w:pPr>
        <w:numPr>
          <w:ilvl w:val="0"/>
          <w:numId w:val="2"/>
        </w:numPr>
        <w:ind w:right="20" w:hanging="112"/>
      </w:pPr>
      <w:r>
        <w:t xml:space="preserve">požadavky předané poskytovateli z důvodu prokazatelně chybné funkčnosti programového vybavení, přičemž za chybnou funkčnost nelze v žádném případě považovat chybné nastavení parametrů programového vybavení. </w:t>
      </w:r>
    </w:p>
    <w:p w14:paraId="79C242DA" w14:textId="77777777" w:rsidR="00DD43F3" w:rsidRDefault="000B462A">
      <w:pPr>
        <w:spacing w:after="0" w:line="259" w:lineRule="auto"/>
        <w:ind w:left="0" w:right="0" w:firstLine="0"/>
        <w:jc w:val="left"/>
      </w:pPr>
      <w:r>
        <w:t xml:space="preserve"> </w:t>
      </w:r>
    </w:p>
    <w:p w14:paraId="2C8BAACB" w14:textId="77777777" w:rsidR="00DD43F3" w:rsidRDefault="000B462A">
      <w:pPr>
        <w:spacing w:after="1" w:line="259" w:lineRule="auto"/>
        <w:ind w:left="-5" w:right="0"/>
        <w:jc w:val="left"/>
      </w:pPr>
      <w:r>
        <w:t xml:space="preserve">čl. B. Servisní </w:t>
      </w:r>
      <w:proofErr w:type="gramStart"/>
      <w:r>
        <w:t>služby - hardware</w:t>
      </w:r>
      <w:proofErr w:type="gramEnd"/>
      <w:r>
        <w:t xml:space="preserve"> </w:t>
      </w:r>
    </w:p>
    <w:p w14:paraId="0524027E" w14:textId="77777777" w:rsidR="00DD43F3" w:rsidRDefault="000B462A">
      <w:pPr>
        <w:spacing w:after="0" w:line="259" w:lineRule="auto"/>
        <w:ind w:left="0" w:right="0" w:firstLine="0"/>
        <w:jc w:val="left"/>
      </w:pPr>
      <w:r>
        <w:t xml:space="preserve"> </w:t>
      </w:r>
    </w:p>
    <w:p w14:paraId="51805FF5" w14:textId="77777777" w:rsidR="00DD43F3" w:rsidRDefault="000B462A">
      <w:pPr>
        <w:ind w:left="-5" w:right="20"/>
      </w:pPr>
      <w:r>
        <w:t>Touto smlouvou se poskytovatel zavazuje poskytovat objednateli po dobu účinnosti této smlouvy servisní služby související s hardware, s tím, že podmínky poskytování servisních služeb souvisejících s hardware jsou blíže vymezeny v čl. B. „Servisní služby – hardware“ této smlouvy a v obchodních podmínkách (dále jen „</w:t>
      </w:r>
      <w:r>
        <w:t>servisní služby související s hardware</w:t>
      </w:r>
      <w:r>
        <w:t xml:space="preserve">“), přičemž objednatel se touto smlouvou zavazuje platit poskytovateli za poskytování servisních služeb souvisejících s hardware odměnu stanovenou v souladu s čl. B. „Servisní služby – hardware“ této smlouvy a nahrazovat poskytovateli náklady související s poskytováním těchto servisních služeb. Obsah servisních služeb souvisejících s hardware a další práva a povinnosti smluvních stran jsou blíže specifikovány v obchodních podmínkách. </w:t>
      </w:r>
    </w:p>
    <w:p w14:paraId="44EE1F15" w14:textId="77777777" w:rsidR="00DD43F3" w:rsidRDefault="000B462A">
      <w:pPr>
        <w:spacing w:after="0" w:line="259" w:lineRule="auto"/>
        <w:ind w:left="0" w:right="0" w:firstLine="0"/>
        <w:jc w:val="left"/>
      </w:pPr>
      <w:r>
        <w:t xml:space="preserve"> </w:t>
      </w:r>
    </w:p>
    <w:tbl>
      <w:tblPr>
        <w:tblStyle w:val="TableGrid"/>
        <w:tblW w:w="9352" w:type="dxa"/>
        <w:tblInd w:w="2" w:type="dxa"/>
        <w:tblCellMar>
          <w:top w:w="47" w:type="dxa"/>
          <w:left w:w="70" w:type="dxa"/>
          <w:bottom w:w="0" w:type="dxa"/>
          <w:right w:w="54" w:type="dxa"/>
        </w:tblCellMar>
        <w:tblLook w:val="04A0" w:firstRow="1" w:lastRow="0" w:firstColumn="1" w:lastColumn="0" w:noHBand="0" w:noVBand="1"/>
      </w:tblPr>
      <w:tblGrid>
        <w:gridCol w:w="1983"/>
        <w:gridCol w:w="1687"/>
        <w:gridCol w:w="1657"/>
        <w:gridCol w:w="2188"/>
        <w:gridCol w:w="1837"/>
      </w:tblGrid>
      <w:tr w:rsidR="00DD43F3" w14:paraId="457067D9" w14:textId="77777777">
        <w:trPr>
          <w:trHeight w:val="1141"/>
        </w:trPr>
        <w:tc>
          <w:tcPr>
            <w:tcW w:w="1982" w:type="dxa"/>
            <w:tcBorders>
              <w:top w:val="single" w:sz="4" w:space="0" w:color="000000"/>
              <w:left w:val="single" w:sz="4" w:space="0" w:color="000000"/>
              <w:bottom w:val="single" w:sz="6" w:space="0" w:color="000000"/>
              <w:right w:val="single" w:sz="6" w:space="0" w:color="000000"/>
            </w:tcBorders>
          </w:tcPr>
          <w:p w14:paraId="7E2B43BD" w14:textId="77777777" w:rsidR="00DD43F3" w:rsidRDefault="000B462A">
            <w:pPr>
              <w:spacing w:after="0" w:line="259" w:lineRule="auto"/>
              <w:ind w:left="0" w:right="253" w:firstLine="0"/>
              <w:jc w:val="left"/>
            </w:pPr>
            <w:r>
              <w:t xml:space="preserve">Objednateli budou poskytovány servisní služby související s hardware (ano/ne) </w:t>
            </w:r>
          </w:p>
        </w:tc>
        <w:tc>
          <w:tcPr>
            <w:tcW w:w="1687" w:type="dxa"/>
            <w:tcBorders>
              <w:top w:val="single" w:sz="4" w:space="0" w:color="000000"/>
              <w:left w:val="single" w:sz="6" w:space="0" w:color="000000"/>
              <w:bottom w:val="single" w:sz="6" w:space="0" w:color="000000"/>
              <w:right w:val="single" w:sz="6" w:space="0" w:color="000000"/>
            </w:tcBorders>
          </w:tcPr>
          <w:p w14:paraId="5CD2A511" w14:textId="77777777" w:rsidR="00DD43F3" w:rsidRDefault="000B462A">
            <w:pPr>
              <w:spacing w:line="232" w:lineRule="auto"/>
              <w:ind w:left="0" w:right="0" w:firstLine="0"/>
              <w:jc w:val="left"/>
            </w:pPr>
            <w:r>
              <w:t xml:space="preserve">Specifikace hardware, pro který </w:t>
            </w:r>
          </w:p>
          <w:p w14:paraId="18135D50" w14:textId="77777777" w:rsidR="00DD43F3" w:rsidRDefault="000B462A">
            <w:pPr>
              <w:spacing w:after="0" w:line="259" w:lineRule="auto"/>
              <w:ind w:left="0" w:right="0" w:firstLine="0"/>
              <w:jc w:val="left"/>
            </w:pPr>
            <w:r>
              <w:t xml:space="preserve">jsou servisní služby poskytovány </w:t>
            </w:r>
          </w:p>
        </w:tc>
        <w:tc>
          <w:tcPr>
            <w:tcW w:w="1657" w:type="dxa"/>
            <w:tcBorders>
              <w:top w:val="single" w:sz="4" w:space="0" w:color="000000"/>
              <w:left w:val="single" w:sz="6" w:space="0" w:color="000000"/>
              <w:bottom w:val="single" w:sz="6" w:space="0" w:color="000000"/>
              <w:right w:val="single" w:sz="6" w:space="0" w:color="000000"/>
            </w:tcBorders>
          </w:tcPr>
          <w:p w14:paraId="39EF7B43" w14:textId="77777777" w:rsidR="00DD43F3" w:rsidRDefault="000B462A">
            <w:pPr>
              <w:spacing w:after="0" w:line="259" w:lineRule="auto"/>
              <w:ind w:left="0" w:right="0" w:firstLine="0"/>
              <w:jc w:val="left"/>
            </w:pPr>
            <w:r>
              <w:t xml:space="preserve">Varianta servisních služeb (hardware) </w:t>
            </w:r>
          </w:p>
        </w:tc>
        <w:tc>
          <w:tcPr>
            <w:tcW w:w="2188" w:type="dxa"/>
            <w:tcBorders>
              <w:top w:val="single" w:sz="4" w:space="0" w:color="000000"/>
              <w:left w:val="single" w:sz="6" w:space="0" w:color="000000"/>
              <w:bottom w:val="single" w:sz="6" w:space="0" w:color="000000"/>
              <w:right w:val="single" w:sz="6" w:space="0" w:color="000000"/>
            </w:tcBorders>
          </w:tcPr>
          <w:p w14:paraId="335891D5" w14:textId="77777777" w:rsidR="00DD43F3" w:rsidRDefault="000B462A">
            <w:pPr>
              <w:spacing w:after="0" w:line="259" w:lineRule="auto"/>
              <w:ind w:left="1" w:right="0" w:firstLine="0"/>
              <w:jc w:val="left"/>
            </w:pPr>
            <w:r>
              <w:t xml:space="preserve">Záruka pro hardware (ano/ne) a doba záruční doby od okamžiku jeho zprovoznění </w:t>
            </w:r>
          </w:p>
        </w:tc>
        <w:tc>
          <w:tcPr>
            <w:tcW w:w="1837" w:type="dxa"/>
            <w:tcBorders>
              <w:top w:val="single" w:sz="4" w:space="0" w:color="000000"/>
              <w:left w:val="single" w:sz="6" w:space="0" w:color="000000"/>
              <w:bottom w:val="single" w:sz="6" w:space="0" w:color="000000"/>
              <w:right w:val="single" w:sz="4" w:space="0" w:color="000000"/>
            </w:tcBorders>
          </w:tcPr>
          <w:p w14:paraId="67DF5FB5" w14:textId="77777777" w:rsidR="00DD43F3" w:rsidRDefault="000B462A">
            <w:pPr>
              <w:spacing w:after="1" w:line="233" w:lineRule="auto"/>
              <w:ind w:left="0" w:right="0" w:firstLine="0"/>
              <w:jc w:val="left"/>
            </w:pPr>
            <w:r>
              <w:t>Výše roční paušální odměny/</w:t>
            </w:r>
            <w:r>
              <w:t>čtvrtletní paušální odměny</w:t>
            </w:r>
            <w:r>
              <w:t xml:space="preserve"> </w:t>
            </w:r>
          </w:p>
          <w:p w14:paraId="7F679FF5" w14:textId="77777777" w:rsidR="00DD43F3" w:rsidRDefault="000B462A">
            <w:pPr>
              <w:spacing w:after="0" w:line="259" w:lineRule="auto"/>
              <w:ind w:left="0" w:right="0" w:firstLine="0"/>
              <w:jc w:val="left"/>
            </w:pPr>
            <w:r>
              <w:t xml:space="preserve">poskytovatele v Kč bez DPH </w:t>
            </w:r>
          </w:p>
        </w:tc>
      </w:tr>
      <w:tr w:rsidR="00DD43F3" w14:paraId="2D88C523" w14:textId="77777777">
        <w:trPr>
          <w:trHeight w:val="685"/>
        </w:trPr>
        <w:tc>
          <w:tcPr>
            <w:tcW w:w="1982" w:type="dxa"/>
            <w:tcBorders>
              <w:top w:val="single" w:sz="6" w:space="0" w:color="000000"/>
              <w:left w:val="single" w:sz="4" w:space="0" w:color="000000"/>
              <w:bottom w:val="single" w:sz="4" w:space="0" w:color="000000"/>
              <w:right w:val="single" w:sz="6" w:space="0" w:color="000000"/>
            </w:tcBorders>
            <w:shd w:val="clear" w:color="auto" w:fill="E6E6E6"/>
            <w:vAlign w:val="center"/>
          </w:tcPr>
          <w:p w14:paraId="044CD4C4" w14:textId="77777777" w:rsidR="00DD43F3" w:rsidRDefault="000B462A">
            <w:pPr>
              <w:spacing w:after="0" w:line="259" w:lineRule="auto"/>
              <w:ind w:left="0" w:right="17" w:firstLine="0"/>
              <w:jc w:val="center"/>
            </w:pPr>
            <w:r>
              <w:t xml:space="preserve">ANO </w:t>
            </w:r>
          </w:p>
        </w:tc>
        <w:tc>
          <w:tcPr>
            <w:tcW w:w="1687" w:type="dxa"/>
            <w:tcBorders>
              <w:top w:val="single" w:sz="6" w:space="0" w:color="000000"/>
              <w:left w:val="single" w:sz="6" w:space="0" w:color="000000"/>
              <w:bottom w:val="single" w:sz="4" w:space="0" w:color="000000"/>
              <w:right w:val="single" w:sz="6" w:space="0" w:color="000000"/>
            </w:tcBorders>
            <w:shd w:val="clear" w:color="auto" w:fill="E6E6E6"/>
            <w:vAlign w:val="center"/>
          </w:tcPr>
          <w:p w14:paraId="128B0A05" w14:textId="77777777" w:rsidR="00DD43F3" w:rsidRDefault="000B462A">
            <w:pPr>
              <w:spacing w:after="0" w:line="259" w:lineRule="auto"/>
              <w:ind w:left="22" w:right="0" w:firstLine="0"/>
              <w:jc w:val="center"/>
            </w:pPr>
            <w:r>
              <w:t xml:space="preserve">Docházkový systém FLEXIS </w:t>
            </w:r>
          </w:p>
        </w:tc>
        <w:tc>
          <w:tcPr>
            <w:tcW w:w="1657" w:type="dxa"/>
            <w:tcBorders>
              <w:top w:val="single" w:sz="6" w:space="0" w:color="000000"/>
              <w:left w:val="single" w:sz="6" w:space="0" w:color="000000"/>
              <w:bottom w:val="single" w:sz="4" w:space="0" w:color="000000"/>
              <w:right w:val="single" w:sz="6" w:space="0" w:color="000000"/>
            </w:tcBorders>
            <w:shd w:val="clear" w:color="auto" w:fill="E6E6E6"/>
            <w:vAlign w:val="center"/>
          </w:tcPr>
          <w:p w14:paraId="7B0C18BC" w14:textId="77777777" w:rsidR="00DD43F3" w:rsidRDefault="000B462A">
            <w:pPr>
              <w:spacing w:after="0" w:line="259" w:lineRule="auto"/>
              <w:ind w:left="0" w:right="18" w:firstLine="0"/>
              <w:jc w:val="center"/>
            </w:pPr>
            <w:r>
              <w:t xml:space="preserve">SL_HW2 </w:t>
            </w:r>
          </w:p>
          <w:p w14:paraId="1A1DE9F9" w14:textId="77777777" w:rsidR="00DD43F3" w:rsidRDefault="000B462A">
            <w:pPr>
              <w:spacing w:after="0" w:line="259" w:lineRule="auto"/>
              <w:ind w:left="33" w:right="0" w:firstLine="0"/>
              <w:jc w:val="center"/>
            </w:pPr>
            <w:r>
              <w:rPr>
                <w:color w:val="FF0000"/>
              </w:rPr>
              <w:t xml:space="preserve"> </w:t>
            </w:r>
          </w:p>
        </w:tc>
        <w:tc>
          <w:tcPr>
            <w:tcW w:w="2188" w:type="dxa"/>
            <w:tcBorders>
              <w:top w:val="single" w:sz="6" w:space="0" w:color="000000"/>
              <w:left w:val="single" w:sz="6" w:space="0" w:color="000000"/>
              <w:bottom w:val="single" w:sz="4" w:space="0" w:color="000000"/>
              <w:right w:val="single" w:sz="6" w:space="0" w:color="000000"/>
            </w:tcBorders>
            <w:shd w:val="clear" w:color="auto" w:fill="E6E6E6"/>
          </w:tcPr>
          <w:p w14:paraId="08A5AABC" w14:textId="77777777" w:rsidR="00DD43F3" w:rsidRDefault="000B462A">
            <w:pPr>
              <w:spacing w:after="0" w:line="259" w:lineRule="auto"/>
              <w:ind w:left="90" w:right="106" w:firstLine="0"/>
              <w:jc w:val="center"/>
            </w:pPr>
            <w:r>
              <w:t xml:space="preserve">NE po záruční době dle jednotlivých etap </w:t>
            </w:r>
            <w:proofErr w:type="gramStart"/>
            <w:r>
              <w:t>/  24</w:t>
            </w:r>
            <w:proofErr w:type="gramEnd"/>
            <w:r>
              <w:t xml:space="preserve"> měsíců </w:t>
            </w:r>
          </w:p>
        </w:tc>
        <w:tc>
          <w:tcPr>
            <w:tcW w:w="1837" w:type="dxa"/>
            <w:tcBorders>
              <w:top w:val="single" w:sz="6" w:space="0" w:color="000000"/>
              <w:left w:val="single" w:sz="6" w:space="0" w:color="000000"/>
              <w:bottom w:val="single" w:sz="4" w:space="0" w:color="000000"/>
              <w:right w:val="single" w:sz="4" w:space="0" w:color="000000"/>
            </w:tcBorders>
            <w:shd w:val="clear" w:color="auto" w:fill="E6E6E6"/>
            <w:vAlign w:val="center"/>
          </w:tcPr>
          <w:p w14:paraId="5693A764" w14:textId="77777777" w:rsidR="00DD43F3" w:rsidRDefault="000B462A">
            <w:pPr>
              <w:spacing w:after="0" w:line="259" w:lineRule="auto"/>
              <w:ind w:left="0" w:right="18" w:firstLine="0"/>
              <w:jc w:val="center"/>
            </w:pPr>
            <w:r>
              <w:t xml:space="preserve">18.000,- / </w:t>
            </w:r>
            <w:proofErr w:type="gramStart"/>
            <w:r>
              <w:t>4.500,-</w:t>
            </w:r>
            <w:proofErr w:type="gramEnd"/>
            <w:r>
              <w:t xml:space="preserve"> </w:t>
            </w:r>
          </w:p>
          <w:p w14:paraId="798990E6" w14:textId="77777777" w:rsidR="00DD43F3" w:rsidRDefault="000B462A">
            <w:pPr>
              <w:spacing w:after="0" w:line="259" w:lineRule="auto"/>
              <w:ind w:left="36" w:right="0" w:firstLine="0"/>
              <w:jc w:val="center"/>
            </w:pPr>
            <w:r>
              <w:t xml:space="preserve"> </w:t>
            </w:r>
          </w:p>
        </w:tc>
      </w:tr>
    </w:tbl>
    <w:p w14:paraId="72FF93AC" w14:textId="77777777" w:rsidR="00DD43F3" w:rsidRDefault="000B462A">
      <w:pPr>
        <w:spacing w:after="0" w:line="259" w:lineRule="auto"/>
        <w:ind w:left="0" w:right="0" w:firstLine="0"/>
        <w:jc w:val="left"/>
      </w:pPr>
      <w:r>
        <w:t xml:space="preserve"> </w:t>
      </w:r>
    </w:p>
    <w:tbl>
      <w:tblPr>
        <w:tblStyle w:val="TableGrid"/>
        <w:tblW w:w="9353" w:type="dxa"/>
        <w:tblInd w:w="2" w:type="dxa"/>
        <w:tblCellMar>
          <w:top w:w="45" w:type="dxa"/>
          <w:left w:w="70" w:type="dxa"/>
          <w:bottom w:w="0" w:type="dxa"/>
          <w:right w:w="46" w:type="dxa"/>
        </w:tblCellMar>
        <w:tblLook w:val="04A0" w:firstRow="1" w:lastRow="0" w:firstColumn="1" w:lastColumn="0" w:noHBand="0" w:noVBand="1"/>
      </w:tblPr>
      <w:tblGrid>
        <w:gridCol w:w="1869"/>
        <w:gridCol w:w="1872"/>
        <w:gridCol w:w="1870"/>
        <w:gridCol w:w="1872"/>
        <w:gridCol w:w="1870"/>
      </w:tblGrid>
      <w:tr w:rsidR="00DD43F3" w14:paraId="3A08542B" w14:textId="77777777">
        <w:trPr>
          <w:trHeight w:val="1364"/>
        </w:trPr>
        <w:tc>
          <w:tcPr>
            <w:tcW w:w="1870" w:type="dxa"/>
            <w:tcBorders>
              <w:top w:val="single" w:sz="4" w:space="0" w:color="000000"/>
              <w:left w:val="single" w:sz="4" w:space="0" w:color="000000"/>
              <w:bottom w:val="single" w:sz="6" w:space="0" w:color="000000"/>
              <w:right w:val="single" w:sz="6" w:space="0" w:color="000000"/>
            </w:tcBorders>
          </w:tcPr>
          <w:p w14:paraId="51D12405" w14:textId="77777777" w:rsidR="00DD43F3" w:rsidRDefault="000B462A">
            <w:pPr>
              <w:spacing w:after="0" w:line="259" w:lineRule="auto"/>
              <w:ind w:left="0" w:right="0" w:firstLine="0"/>
              <w:jc w:val="left"/>
            </w:pPr>
            <w:r>
              <w:t xml:space="preserve">Výše hodinové </w:t>
            </w:r>
          </w:p>
          <w:p w14:paraId="5F5FBB71" w14:textId="77777777" w:rsidR="00DD43F3" w:rsidRDefault="000B462A">
            <w:pPr>
              <w:spacing w:after="0" w:line="259" w:lineRule="auto"/>
              <w:ind w:left="0" w:right="0" w:firstLine="0"/>
              <w:jc w:val="left"/>
            </w:pPr>
            <w:r>
              <w:t xml:space="preserve">odměny </w:t>
            </w:r>
          </w:p>
          <w:p w14:paraId="76A6BFE7" w14:textId="77777777" w:rsidR="00DD43F3" w:rsidRDefault="000B462A">
            <w:pPr>
              <w:spacing w:after="0" w:line="259" w:lineRule="auto"/>
              <w:ind w:left="0" w:right="50" w:firstLine="0"/>
              <w:jc w:val="left"/>
            </w:pPr>
            <w:r>
              <w:t xml:space="preserve">poskytovatele za práci technika a výše </w:t>
            </w:r>
            <w:proofErr w:type="gramStart"/>
            <w:r>
              <w:t>cestovného  v</w:t>
            </w:r>
            <w:proofErr w:type="gramEnd"/>
            <w:r>
              <w:t xml:space="preserve"> Kč bez DPH  </w:t>
            </w:r>
          </w:p>
        </w:tc>
        <w:tc>
          <w:tcPr>
            <w:tcW w:w="1872" w:type="dxa"/>
            <w:tcBorders>
              <w:top w:val="single" w:sz="4" w:space="0" w:color="000000"/>
              <w:left w:val="single" w:sz="6" w:space="0" w:color="000000"/>
              <w:bottom w:val="single" w:sz="6" w:space="0" w:color="000000"/>
              <w:right w:val="single" w:sz="6" w:space="0" w:color="000000"/>
            </w:tcBorders>
          </w:tcPr>
          <w:p w14:paraId="761D09A9" w14:textId="77777777" w:rsidR="00DD43F3" w:rsidRDefault="000B462A">
            <w:pPr>
              <w:spacing w:after="0" w:line="259" w:lineRule="auto"/>
              <w:ind w:left="0" w:right="0" w:firstLine="0"/>
              <w:jc w:val="left"/>
            </w:pPr>
            <w:r>
              <w:t xml:space="preserve">Cena za pronájem náhradní jednotky za měsíc pronájmu v Kč bez DPH </w:t>
            </w:r>
          </w:p>
        </w:tc>
        <w:tc>
          <w:tcPr>
            <w:tcW w:w="1870" w:type="dxa"/>
            <w:tcBorders>
              <w:top w:val="single" w:sz="4" w:space="0" w:color="000000"/>
              <w:left w:val="single" w:sz="6" w:space="0" w:color="000000"/>
              <w:bottom w:val="single" w:sz="6" w:space="0" w:color="000000"/>
              <w:right w:val="single" w:sz="6" w:space="0" w:color="000000"/>
            </w:tcBorders>
          </w:tcPr>
          <w:p w14:paraId="53088544" w14:textId="77777777" w:rsidR="00DD43F3" w:rsidRDefault="000B462A">
            <w:pPr>
              <w:spacing w:after="0" w:line="259" w:lineRule="auto"/>
              <w:ind w:left="0" w:right="116" w:firstLine="0"/>
              <w:jc w:val="left"/>
            </w:pPr>
            <w:r>
              <w:t xml:space="preserve">Výše poskytnutého zvýhodnění výměny za nový HW komponent (z ceny v Kč bez DPH/1ks) </w:t>
            </w:r>
          </w:p>
        </w:tc>
        <w:tc>
          <w:tcPr>
            <w:tcW w:w="1872" w:type="dxa"/>
            <w:tcBorders>
              <w:top w:val="single" w:sz="4" w:space="0" w:color="000000"/>
              <w:left w:val="single" w:sz="6" w:space="0" w:color="000000"/>
              <w:bottom w:val="single" w:sz="6" w:space="0" w:color="000000"/>
              <w:right w:val="single" w:sz="6" w:space="0" w:color="000000"/>
            </w:tcBorders>
          </w:tcPr>
          <w:p w14:paraId="08ED58B3" w14:textId="77777777" w:rsidR="00DD43F3" w:rsidRDefault="000B462A">
            <w:pPr>
              <w:spacing w:after="0" w:line="259" w:lineRule="auto"/>
              <w:ind w:left="0" w:right="0" w:firstLine="0"/>
              <w:jc w:val="left"/>
            </w:pPr>
            <w:r>
              <w:t xml:space="preserve">Reakční doba poskytovatele od doručení zprávy o problému v pracovní dny </w:t>
            </w:r>
          </w:p>
        </w:tc>
        <w:tc>
          <w:tcPr>
            <w:tcW w:w="1870" w:type="dxa"/>
            <w:tcBorders>
              <w:top w:val="single" w:sz="4" w:space="0" w:color="000000"/>
              <w:left w:val="single" w:sz="6" w:space="0" w:color="000000"/>
              <w:bottom w:val="single" w:sz="6" w:space="0" w:color="000000"/>
              <w:right w:val="single" w:sz="4" w:space="0" w:color="000000"/>
            </w:tcBorders>
          </w:tcPr>
          <w:p w14:paraId="14707A16" w14:textId="77777777" w:rsidR="00DD43F3" w:rsidRDefault="000B462A">
            <w:pPr>
              <w:spacing w:after="0" w:line="259" w:lineRule="auto"/>
              <w:ind w:left="0" w:right="0" w:firstLine="0"/>
              <w:jc w:val="left"/>
            </w:pPr>
            <w:r>
              <w:t xml:space="preserve">Reakční doba pro výjezd technika od doručení zprávy o problému v pracovní dny </w:t>
            </w:r>
          </w:p>
        </w:tc>
      </w:tr>
      <w:tr w:rsidR="00DD43F3" w14:paraId="0B8AA592" w14:textId="77777777">
        <w:trPr>
          <w:trHeight w:val="469"/>
        </w:trPr>
        <w:tc>
          <w:tcPr>
            <w:tcW w:w="1870" w:type="dxa"/>
            <w:tcBorders>
              <w:top w:val="single" w:sz="6" w:space="0" w:color="000000"/>
              <w:left w:val="single" w:sz="4" w:space="0" w:color="000000"/>
              <w:bottom w:val="single" w:sz="4" w:space="0" w:color="000000"/>
              <w:right w:val="single" w:sz="6" w:space="0" w:color="000000"/>
            </w:tcBorders>
            <w:shd w:val="clear" w:color="auto" w:fill="E6E6E6"/>
          </w:tcPr>
          <w:p w14:paraId="6C91B59C" w14:textId="77777777" w:rsidR="00DD43F3" w:rsidRDefault="000B462A">
            <w:pPr>
              <w:spacing w:after="0" w:line="259" w:lineRule="auto"/>
              <w:ind w:left="0" w:right="28" w:firstLine="0"/>
              <w:jc w:val="center"/>
            </w:pPr>
            <w:r>
              <w:t xml:space="preserve">650,-/1 h </w:t>
            </w:r>
          </w:p>
          <w:p w14:paraId="2CF10028" w14:textId="77777777" w:rsidR="00DD43F3" w:rsidRDefault="000B462A">
            <w:pPr>
              <w:spacing w:after="0" w:line="259" w:lineRule="auto"/>
              <w:ind w:left="0" w:right="25" w:firstLine="0"/>
              <w:jc w:val="center"/>
            </w:pPr>
            <w:r>
              <w:t xml:space="preserve">15,-/1 km </w:t>
            </w:r>
          </w:p>
        </w:tc>
        <w:tc>
          <w:tcPr>
            <w:tcW w:w="1872" w:type="dxa"/>
            <w:tcBorders>
              <w:top w:val="single" w:sz="6" w:space="0" w:color="000000"/>
              <w:left w:val="single" w:sz="6" w:space="0" w:color="000000"/>
              <w:bottom w:val="single" w:sz="4" w:space="0" w:color="000000"/>
              <w:right w:val="single" w:sz="6" w:space="0" w:color="000000"/>
            </w:tcBorders>
            <w:shd w:val="clear" w:color="auto" w:fill="E6E6E6"/>
            <w:vAlign w:val="center"/>
          </w:tcPr>
          <w:p w14:paraId="349FDA52" w14:textId="77777777" w:rsidR="00DD43F3" w:rsidRDefault="000B462A">
            <w:pPr>
              <w:spacing w:after="0" w:line="259" w:lineRule="auto"/>
              <w:ind w:left="77" w:right="0" w:firstLine="0"/>
              <w:jc w:val="left"/>
            </w:pPr>
            <w:r>
              <w:t xml:space="preserve">800,- Kč + expedice </w:t>
            </w:r>
          </w:p>
        </w:tc>
        <w:tc>
          <w:tcPr>
            <w:tcW w:w="1870" w:type="dxa"/>
            <w:tcBorders>
              <w:top w:val="single" w:sz="6" w:space="0" w:color="000000"/>
              <w:left w:val="single" w:sz="6" w:space="0" w:color="000000"/>
              <w:bottom w:val="single" w:sz="4" w:space="0" w:color="000000"/>
              <w:right w:val="single" w:sz="6" w:space="0" w:color="000000"/>
            </w:tcBorders>
            <w:shd w:val="clear" w:color="auto" w:fill="E6E6E6"/>
          </w:tcPr>
          <w:p w14:paraId="738742D1" w14:textId="77777777" w:rsidR="00DD43F3" w:rsidRDefault="000B462A">
            <w:pPr>
              <w:spacing w:after="0" w:line="259" w:lineRule="auto"/>
              <w:ind w:left="0" w:right="26" w:firstLine="0"/>
              <w:jc w:val="center"/>
            </w:pPr>
            <w:r>
              <w:t xml:space="preserve">-10%  </w:t>
            </w:r>
          </w:p>
          <w:p w14:paraId="271B539F" w14:textId="77777777" w:rsidR="00DD43F3" w:rsidRDefault="000B462A">
            <w:pPr>
              <w:spacing w:after="0" w:line="259" w:lineRule="auto"/>
              <w:ind w:left="23" w:right="0" w:firstLine="0"/>
              <w:jc w:val="center"/>
            </w:pPr>
            <w:r>
              <w:rPr>
                <w:color w:val="FF0000"/>
              </w:rPr>
              <w:t xml:space="preserve"> </w:t>
            </w:r>
          </w:p>
        </w:tc>
        <w:tc>
          <w:tcPr>
            <w:tcW w:w="1872" w:type="dxa"/>
            <w:tcBorders>
              <w:top w:val="single" w:sz="6" w:space="0" w:color="000000"/>
              <w:left w:val="single" w:sz="6" w:space="0" w:color="000000"/>
              <w:bottom w:val="single" w:sz="4" w:space="0" w:color="000000"/>
              <w:right w:val="single" w:sz="6" w:space="0" w:color="000000"/>
            </w:tcBorders>
            <w:shd w:val="clear" w:color="auto" w:fill="E6E6E6"/>
          </w:tcPr>
          <w:p w14:paraId="5E63D2CD" w14:textId="77777777" w:rsidR="00DD43F3" w:rsidRDefault="000B462A">
            <w:pPr>
              <w:spacing w:after="0" w:line="259" w:lineRule="auto"/>
              <w:ind w:left="0" w:right="30" w:firstLine="0"/>
              <w:jc w:val="center"/>
            </w:pPr>
            <w:r>
              <w:t xml:space="preserve">do 24 hod  </w:t>
            </w:r>
          </w:p>
          <w:p w14:paraId="369AECB9" w14:textId="77777777" w:rsidR="00DD43F3" w:rsidRDefault="000B462A">
            <w:pPr>
              <w:spacing w:after="0" w:line="259" w:lineRule="auto"/>
              <w:ind w:left="21" w:right="0" w:firstLine="0"/>
              <w:jc w:val="center"/>
            </w:pPr>
            <w:r>
              <w:t xml:space="preserve"> </w:t>
            </w:r>
          </w:p>
        </w:tc>
        <w:tc>
          <w:tcPr>
            <w:tcW w:w="1870" w:type="dxa"/>
            <w:tcBorders>
              <w:top w:val="single" w:sz="6" w:space="0" w:color="000000"/>
              <w:left w:val="single" w:sz="6" w:space="0" w:color="000000"/>
              <w:bottom w:val="single" w:sz="4" w:space="0" w:color="000000"/>
              <w:right w:val="single" w:sz="4" w:space="0" w:color="000000"/>
            </w:tcBorders>
            <w:shd w:val="clear" w:color="auto" w:fill="E6E6E6"/>
          </w:tcPr>
          <w:p w14:paraId="70783E69" w14:textId="77777777" w:rsidR="00DD43F3" w:rsidRDefault="000B462A">
            <w:pPr>
              <w:spacing w:after="0" w:line="259" w:lineRule="auto"/>
              <w:ind w:left="0" w:right="25" w:firstLine="0"/>
              <w:jc w:val="center"/>
            </w:pPr>
            <w:r>
              <w:t xml:space="preserve">do 48 hod /  </w:t>
            </w:r>
          </w:p>
          <w:p w14:paraId="4FFF2DBE" w14:textId="77777777" w:rsidR="00DD43F3" w:rsidRDefault="000B462A">
            <w:pPr>
              <w:spacing w:after="0" w:line="259" w:lineRule="auto"/>
              <w:ind w:left="28" w:right="0" w:firstLine="0"/>
              <w:jc w:val="center"/>
            </w:pPr>
            <w:r>
              <w:t xml:space="preserve"> </w:t>
            </w:r>
          </w:p>
        </w:tc>
      </w:tr>
    </w:tbl>
    <w:p w14:paraId="60FE99D2" w14:textId="77777777" w:rsidR="00DD43F3" w:rsidRDefault="000B462A">
      <w:pPr>
        <w:spacing w:after="0" w:line="259" w:lineRule="auto"/>
        <w:ind w:left="0" w:right="0" w:firstLine="0"/>
        <w:jc w:val="left"/>
      </w:pPr>
      <w:r>
        <w:t xml:space="preserve"> </w:t>
      </w:r>
    </w:p>
    <w:p w14:paraId="225FE794" w14:textId="77777777" w:rsidR="00DD43F3" w:rsidRDefault="000B462A">
      <w:pPr>
        <w:ind w:left="-5" w:right="20"/>
      </w:pPr>
      <w:r>
        <w:t xml:space="preserve">Garance uvedených reakčních časů týkajících se servisních služeb souvisejících s hardware je podmíněno zajištěním v den/dny servisního zásahu zpřístupnění celého systému po celých 24 hodin denně. </w:t>
      </w:r>
    </w:p>
    <w:p w14:paraId="5443EDE2" w14:textId="77777777" w:rsidR="00DD43F3" w:rsidRDefault="000B462A">
      <w:pPr>
        <w:spacing w:after="0" w:line="259" w:lineRule="auto"/>
        <w:ind w:left="0" w:right="0" w:firstLine="0"/>
        <w:jc w:val="left"/>
      </w:pPr>
      <w:r>
        <w:t xml:space="preserve"> </w:t>
      </w:r>
    </w:p>
    <w:p w14:paraId="4D09DE21" w14:textId="77777777" w:rsidR="00DD43F3" w:rsidRDefault="000B462A">
      <w:pPr>
        <w:spacing w:after="1" w:line="259" w:lineRule="auto"/>
        <w:ind w:left="-5" w:right="0"/>
        <w:jc w:val="left"/>
      </w:pPr>
      <w:r>
        <w:t xml:space="preserve">čl. C. Roční revize </w:t>
      </w:r>
    </w:p>
    <w:p w14:paraId="0E9B6877" w14:textId="77777777" w:rsidR="00DD43F3" w:rsidRDefault="000B462A">
      <w:pPr>
        <w:ind w:left="-5" w:right="20"/>
      </w:pPr>
      <w:r>
        <w:t xml:space="preserve">Objednatel </w:t>
      </w:r>
      <w:r>
        <w:t>nemá</w:t>
      </w:r>
      <w:r>
        <w:rPr>
          <w:sz w:val="24"/>
        </w:rPr>
        <w:t xml:space="preserve"> </w:t>
      </w:r>
      <w:r>
        <w:t xml:space="preserve">zájem o provádění pravidelné roční kontroly hardware poskytovatelem za cenu </w:t>
      </w:r>
      <w:proofErr w:type="gramStart"/>
      <w:r>
        <w:t>8.000,-</w:t>
      </w:r>
      <w:proofErr w:type="gramEnd"/>
      <w:r>
        <w:t xml:space="preserve"> Kč + cestovné za každou provozovnu</w:t>
      </w:r>
      <w:r>
        <w:t xml:space="preserve">. Práva a povinnosti smluvních stran související s roční revizí jsou blíže specifikovány v obchodních podmínkách. </w:t>
      </w:r>
    </w:p>
    <w:p w14:paraId="7B0353DA" w14:textId="77777777" w:rsidR="00DD43F3" w:rsidRDefault="000B462A">
      <w:pPr>
        <w:spacing w:after="0" w:line="259" w:lineRule="auto"/>
        <w:ind w:left="0" w:right="0" w:firstLine="0"/>
        <w:jc w:val="left"/>
      </w:pPr>
      <w:r>
        <w:t xml:space="preserve"> </w:t>
      </w:r>
    </w:p>
    <w:p w14:paraId="49B4BBFE" w14:textId="77777777" w:rsidR="00DD43F3" w:rsidRDefault="000B462A">
      <w:pPr>
        <w:spacing w:after="1" w:line="259" w:lineRule="auto"/>
        <w:ind w:left="-5" w:right="0"/>
        <w:jc w:val="left"/>
      </w:pPr>
      <w:r>
        <w:t xml:space="preserve">čl. D. Další ujednání </w:t>
      </w:r>
    </w:p>
    <w:p w14:paraId="359CEB65" w14:textId="77777777" w:rsidR="00DD43F3" w:rsidRDefault="000B462A">
      <w:pPr>
        <w:ind w:left="-5" w:right="20"/>
      </w:pPr>
      <w:r>
        <w:lastRenderedPageBreak/>
        <w:t xml:space="preserve">Práva a povinnosti stran této smlouvy se dále řídí čl. D. „Další ujednání“ této smlouvy a obchodními podmínkami, které jsou nedílnou součástí této smlouvy. </w:t>
      </w:r>
    </w:p>
    <w:p w14:paraId="5FFF5FA6" w14:textId="77777777" w:rsidR="00DD43F3" w:rsidRDefault="000B462A">
      <w:pPr>
        <w:spacing w:after="0" w:line="259" w:lineRule="auto"/>
        <w:ind w:left="0" w:right="0" w:firstLine="0"/>
        <w:jc w:val="left"/>
      </w:pPr>
      <w:r>
        <w:t xml:space="preserve"> </w:t>
      </w:r>
    </w:p>
    <w:p w14:paraId="63055AF7" w14:textId="77777777" w:rsidR="00DD43F3" w:rsidRDefault="000B462A">
      <w:pPr>
        <w:pBdr>
          <w:top w:val="single" w:sz="4" w:space="0" w:color="000000"/>
          <w:left w:val="single" w:sz="4" w:space="0" w:color="000000"/>
          <w:bottom w:val="single" w:sz="4" w:space="0" w:color="000000"/>
          <w:right w:val="single" w:sz="4" w:space="0" w:color="000000"/>
        </w:pBdr>
        <w:shd w:val="clear" w:color="auto" w:fill="E6E6E6"/>
        <w:spacing w:after="0" w:line="235" w:lineRule="auto"/>
        <w:ind w:left="108" w:right="0" w:firstLine="0"/>
      </w:pPr>
      <w:r>
        <w:t xml:space="preserve">Paušální odměna poskytovatele je splatná čtvrtletně, a to vždy do čtrnácti (14) dnů od počátku kalendářního čtvrtletí, za které je odměna poskytovatele hrazena. Daňové doklady – faktury budou objednateli zasílány elektronicky na emailovou adresu: </w:t>
      </w:r>
      <w:r>
        <w:rPr>
          <w:u w:val="single" w:color="000000"/>
        </w:rPr>
        <w:t>sekretariat@svupraha.cz</w:t>
      </w:r>
      <w:r>
        <w:rPr>
          <w:color w:val="FF0000"/>
        </w:rPr>
        <w:t xml:space="preserve"> </w:t>
      </w:r>
    </w:p>
    <w:p w14:paraId="5F7F92A4" w14:textId="77777777" w:rsidR="00DD43F3" w:rsidRDefault="000B462A">
      <w:pPr>
        <w:pBdr>
          <w:top w:val="single" w:sz="4" w:space="0" w:color="000000"/>
          <w:left w:val="single" w:sz="4" w:space="0" w:color="000000"/>
          <w:bottom w:val="single" w:sz="4" w:space="0" w:color="000000"/>
          <w:right w:val="single" w:sz="4" w:space="0" w:color="000000"/>
        </w:pBdr>
        <w:shd w:val="clear" w:color="auto" w:fill="E6E6E6"/>
        <w:spacing w:after="0" w:line="259" w:lineRule="auto"/>
        <w:ind w:left="108" w:right="0" w:firstLine="0"/>
        <w:jc w:val="left"/>
      </w:pPr>
      <w:r>
        <w:t xml:space="preserve"> </w:t>
      </w:r>
    </w:p>
    <w:p w14:paraId="3C298069" w14:textId="77777777" w:rsidR="00DD43F3" w:rsidRDefault="000B462A">
      <w:pPr>
        <w:spacing w:after="0" w:line="259" w:lineRule="auto"/>
        <w:ind w:left="0" w:right="0" w:firstLine="0"/>
        <w:jc w:val="left"/>
      </w:pPr>
      <w:r>
        <w:t xml:space="preserve"> </w:t>
      </w:r>
    </w:p>
    <w:p w14:paraId="1F300607" w14:textId="77777777" w:rsidR="00DD43F3" w:rsidRDefault="000B462A">
      <w:pPr>
        <w:ind w:left="-5" w:right="20"/>
      </w:pPr>
      <w:r>
        <w:t xml:space="preserve">Ke všem částkám uvedeným v této smlouvě bude připočtena daň z přidané hodnoty v zákonné výši. </w:t>
      </w:r>
    </w:p>
    <w:p w14:paraId="1063F1C5" w14:textId="77777777" w:rsidR="00DD43F3" w:rsidRDefault="000B462A">
      <w:pPr>
        <w:spacing w:after="0" w:line="259" w:lineRule="auto"/>
        <w:ind w:left="0" w:right="0" w:firstLine="0"/>
        <w:jc w:val="left"/>
      </w:pPr>
      <w:r>
        <w:t xml:space="preserve"> </w:t>
      </w:r>
    </w:p>
    <w:p w14:paraId="653EC105" w14:textId="77777777" w:rsidR="00DD43F3" w:rsidRDefault="000B462A">
      <w:pPr>
        <w:spacing w:after="1" w:line="259" w:lineRule="auto"/>
        <w:ind w:left="-5" w:right="0"/>
        <w:jc w:val="left"/>
      </w:pPr>
      <w:r>
        <w:t xml:space="preserve">čl. E. Komunikace stran </w:t>
      </w:r>
    </w:p>
    <w:p w14:paraId="337FCE55" w14:textId="4FB5153B" w:rsidR="00DD43F3" w:rsidRDefault="000B462A">
      <w:pPr>
        <w:ind w:left="-5" w:right="20"/>
      </w:pPr>
      <w:r>
        <w:t xml:space="preserve">Komunikace smluvních stran při využívání </w:t>
      </w:r>
      <w:r>
        <w:t>servisních služeb souvisejících se software</w:t>
      </w:r>
      <w:r>
        <w:t xml:space="preserve"> může probíhat výhradně prostřednictvím pověřených osob, případně prostřednictvím osob zastupujících pověřenou osobu. Pověřenou osobou poskytovatele podle tohoto článku je aktuálně přítomný SW konzultant. Servisní služby související se software bude zajišťovat pro objednatele poskytovatel prostřednictvím společnosti ADVENT, spol. s r. o., adresa webového formuláře pro nahlášení servisního požadavku na internetové adrese: </w:t>
      </w:r>
      <w:r>
        <w:rPr>
          <w:color w:val="0000FF"/>
          <w:u w:val="single" w:color="0000FF"/>
        </w:rPr>
        <w:t>https://podpora.advent.cz</w:t>
      </w:r>
      <w:r>
        <w:t>, telefonní číslo p</w:t>
      </w:r>
      <w:r>
        <w:t xml:space="preserve">evné linky </w:t>
      </w:r>
      <w:r>
        <w:t>235 365 191</w:t>
      </w:r>
      <w:r>
        <w:t>. Pověřenou osobou objednatele (</w:t>
      </w:r>
      <w:r>
        <w:t>Garant</w:t>
      </w:r>
      <w:r>
        <w:t>) podle tohoto článku je XXX</w:t>
      </w:r>
      <w:r>
        <w:t>, adresa elektronické pošty XXX</w:t>
      </w:r>
      <w:r>
        <w:t xml:space="preserve"> </w:t>
      </w:r>
    </w:p>
    <w:p w14:paraId="491B73D6" w14:textId="77777777" w:rsidR="00DD43F3" w:rsidRDefault="000B462A">
      <w:pPr>
        <w:spacing w:after="0" w:line="259" w:lineRule="auto"/>
        <w:ind w:left="0" w:right="0" w:firstLine="0"/>
        <w:jc w:val="left"/>
      </w:pPr>
      <w:r>
        <w:t xml:space="preserve"> </w:t>
      </w:r>
    </w:p>
    <w:p w14:paraId="3D37B43B" w14:textId="77777777" w:rsidR="00DD43F3" w:rsidRDefault="000B462A">
      <w:pPr>
        <w:ind w:left="-5" w:right="20"/>
      </w:pPr>
      <w:r>
        <w:t xml:space="preserve">Pracovníci objednatele pro zpětný kontakt z telefonické podpory a podpory prostřednictvím elektronické pošty: </w:t>
      </w:r>
    </w:p>
    <w:tbl>
      <w:tblPr>
        <w:tblStyle w:val="TableGrid"/>
        <w:tblW w:w="9377" w:type="dxa"/>
        <w:tblInd w:w="-22" w:type="dxa"/>
        <w:tblCellMar>
          <w:top w:w="45" w:type="dxa"/>
          <w:left w:w="70" w:type="dxa"/>
          <w:bottom w:w="6" w:type="dxa"/>
          <w:right w:w="115" w:type="dxa"/>
        </w:tblCellMar>
        <w:tblLook w:val="04A0" w:firstRow="1" w:lastRow="0" w:firstColumn="1" w:lastColumn="0" w:noHBand="0" w:noVBand="1"/>
      </w:tblPr>
      <w:tblGrid>
        <w:gridCol w:w="3081"/>
        <w:gridCol w:w="3082"/>
        <w:gridCol w:w="3214"/>
      </w:tblGrid>
      <w:tr w:rsidR="00DD43F3" w14:paraId="2A998F76" w14:textId="77777777">
        <w:trPr>
          <w:trHeight w:val="464"/>
        </w:trPr>
        <w:tc>
          <w:tcPr>
            <w:tcW w:w="3082" w:type="dxa"/>
            <w:tcBorders>
              <w:top w:val="single" w:sz="4" w:space="0" w:color="000000"/>
              <w:left w:val="single" w:sz="4" w:space="0" w:color="000000"/>
              <w:bottom w:val="single" w:sz="6" w:space="0" w:color="000000"/>
              <w:right w:val="single" w:sz="6" w:space="0" w:color="000000"/>
            </w:tcBorders>
          </w:tcPr>
          <w:p w14:paraId="1D0A0CF5" w14:textId="77777777" w:rsidR="00DD43F3" w:rsidRDefault="000B462A">
            <w:pPr>
              <w:spacing w:after="0" w:line="259" w:lineRule="auto"/>
              <w:ind w:left="0" w:right="0" w:firstLine="0"/>
              <w:jc w:val="left"/>
            </w:pPr>
            <w:r>
              <w:t xml:space="preserve">Jméno a příjmení pracovníka </w:t>
            </w:r>
          </w:p>
        </w:tc>
        <w:tc>
          <w:tcPr>
            <w:tcW w:w="3082" w:type="dxa"/>
            <w:tcBorders>
              <w:top w:val="single" w:sz="4" w:space="0" w:color="000000"/>
              <w:left w:val="single" w:sz="6" w:space="0" w:color="000000"/>
              <w:bottom w:val="single" w:sz="6" w:space="0" w:color="000000"/>
              <w:right w:val="single" w:sz="6" w:space="0" w:color="000000"/>
            </w:tcBorders>
          </w:tcPr>
          <w:p w14:paraId="259FDE75" w14:textId="77777777" w:rsidR="00DD43F3" w:rsidRDefault="000B462A">
            <w:pPr>
              <w:spacing w:after="0" w:line="259" w:lineRule="auto"/>
              <w:ind w:left="0" w:right="0" w:firstLine="0"/>
              <w:jc w:val="left"/>
            </w:pPr>
            <w:r>
              <w:t xml:space="preserve">Telefonní spojení </w:t>
            </w:r>
          </w:p>
        </w:tc>
        <w:tc>
          <w:tcPr>
            <w:tcW w:w="3214" w:type="dxa"/>
            <w:tcBorders>
              <w:top w:val="single" w:sz="4" w:space="0" w:color="000000"/>
              <w:left w:val="single" w:sz="6" w:space="0" w:color="000000"/>
              <w:bottom w:val="single" w:sz="6" w:space="0" w:color="000000"/>
              <w:right w:val="single" w:sz="4" w:space="0" w:color="000000"/>
            </w:tcBorders>
          </w:tcPr>
          <w:p w14:paraId="012604FA" w14:textId="77777777" w:rsidR="00DD43F3" w:rsidRDefault="000B462A">
            <w:pPr>
              <w:spacing w:after="0" w:line="259" w:lineRule="auto"/>
              <w:ind w:left="0" w:right="0" w:firstLine="0"/>
              <w:jc w:val="left"/>
            </w:pPr>
            <w:r>
              <w:t xml:space="preserve">Adresa elektronické pošty </w:t>
            </w:r>
          </w:p>
        </w:tc>
      </w:tr>
      <w:tr w:rsidR="00DD43F3" w14:paraId="44C279FC" w14:textId="77777777">
        <w:trPr>
          <w:trHeight w:val="472"/>
        </w:trPr>
        <w:tc>
          <w:tcPr>
            <w:tcW w:w="3082" w:type="dxa"/>
            <w:tcBorders>
              <w:top w:val="single" w:sz="6" w:space="0" w:color="000000"/>
              <w:left w:val="single" w:sz="4" w:space="0" w:color="000000"/>
              <w:bottom w:val="single" w:sz="6" w:space="0" w:color="000000"/>
              <w:right w:val="single" w:sz="6" w:space="0" w:color="000000"/>
            </w:tcBorders>
            <w:shd w:val="clear" w:color="auto" w:fill="E6E6E6"/>
            <w:vAlign w:val="bottom"/>
          </w:tcPr>
          <w:p w14:paraId="602174E3" w14:textId="134EBFE1" w:rsidR="00DD43F3" w:rsidRDefault="000B462A">
            <w:pPr>
              <w:spacing w:after="0" w:line="259" w:lineRule="auto"/>
              <w:ind w:left="0" w:right="0" w:firstLine="0"/>
              <w:jc w:val="left"/>
            </w:pPr>
            <w:r>
              <w:t>XXX</w:t>
            </w:r>
            <w:r>
              <w:rPr>
                <w:color w:val="FF0000"/>
              </w:rPr>
              <w:t xml:space="preserve"> </w:t>
            </w:r>
          </w:p>
        </w:tc>
        <w:tc>
          <w:tcPr>
            <w:tcW w:w="3082" w:type="dxa"/>
            <w:tcBorders>
              <w:top w:val="single" w:sz="6" w:space="0" w:color="000000"/>
              <w:left w:val="single" w:sz="6" w:space="0" w:color="000000"/>
              <w:bottom w:val="single" w:sz="6" w:space="0" w:color="000000"/>
              <w:right w:val="single" w:sz="6" w:space="0" w:color="000000"/>
            </w:tcBorders>
            <w:shd w:val="clear" w:color="auto" w:fill="E6E6E6"/>
            <w:vAlign w:val="bottom"/>
          </w:tcPr>
          <w:p w14:paraId="7E8E17B1" w14:textId="117E695B" w:rsidR="00DD43F3" w:rsidRDefault="000B462A">
            <w:pPr>
              <w:spacing w:after="0" w:line="259" w:lineRule="auto"/>
              <w:ind w:left="0" w:right="0" w:firstLine="0"/>
              <w:jc w:val="left"/>
            </w:pPr>
            <w:r>
              <w:t>XXX</w:t>
            </w:r>
            <w:r>
              <w:t xml:space="preserve"> X</w:t>
            </w:r>
          </w:p>
        </w:tc>
        <w:tc>
          <w:tcPr>
            <w:tcW w:w="3214" w:type="dxa"/>
            <w:tcBorders>
              <w:top w:val="single" w:sz="6" w:space="0" w:color="000000"/>
              <w:left w:val="single" w:sz="6" w:space="0" w:color="000000"/>
              <w:bottom w:val="single" w:sz="6" w:space="0" w:color="000000"/>
              <w:right w:val="single" w:sz="4" w:space="0" w:color="000000"/>
            </w:tcBorders>
            <w:shd w:val="clear" w:color="auto" w:fill="E6E6E6"/>
            <w:vAlign w:val="bottom"/>
          </w:tcPr>
          <w:p w14:paraId="2C2FE720" w14:textId="0C34DDF1" w:rsidR="00DD43F3" w:rsidRDefault="000B462A">
            <w:pPr>
              <w:spacing w:after="0" w:line="259" w:lineRule="auto"/>
              <w:ind w:left="0" w:right="0" w:firstLine="0"/>
              <w:jc w:val="left"/>
            </w:pPr>
            <w:r>
              <w:rPr>
                <w:u w:val="single" w:color="000000"/>
              </w:rPr>
              <w:t>XXX</w:t>
            </w:r>
            <w:r>
              <w:t xml:space="preserve"> </w:t>
            </w:r>
          </w:p>
        </w:tc>
      </w:tr>
      <w:tr w:rsidR="00DD43F3" w14:paraId="39329E06" w14:textId="77777777">
        <w:trPr>
          <w:trHeight w:val="472"/>
        </w:trPr>
        <w:tc>
          <w:tcPr>
            <w:tcW w:w="3082" w:type="dxa"/>
            <w:tcBorders>
              <w:top w:val="single" w:sz="6" w:space="0" w:color="000000"/>
              <w:left w:val="single" w:sz="4" w:space="0" w:color="000000"/>
              <w:bottom w:val="single" w:sz="4" w:space="0" w:color="000000"/>
              <w:right w:val="single" w:sz="6" w:space="0" w:color="000000"/>
            </w:tcBorders>
            <w:shd w:val="clear" w:color="auto" w:fill="E6E6E6"/>
            <w:vAlign w:val="bottom"/>
          </w:tcPr>
          <w:p w14:paraId="73CE9DB2" w14:textId="50087CA4" w:rsidR="00DD43F3" w:rsidRDefault="000B462A">
            <w:pPr>
              <w:spacing w:after="0" w:line="259" w:lineRule="auto"/>
              <w:ind w:left="0" w:right="0" w:firstLine="0"/>
              <w:jc w:val="left"/>
            </w:pPr>
            <w:r>
              <w:t>XX</w:t>
            </w:r>
            <w:r>
              <w:t xml:space="preserve"> </w:t>
            </w:r>
          </w:p>
        </w:tc>
        <w:tc>
          <w:tcPr>
            <w:tcW w:w="3082" w:type="dxa"/>
            <w:tcBorders>
              <w:top w:val="single" w:sz="6" w:space="0" w:color="000000"/>
              <w:left w:val="single" w:sz="6" w:space="0" w:color="000000"/>
              <w:bottom w:val="single" w:sz="4" w:space="0" w:color="000000"/>
              <w:right w:val="single" w:sz="6" w:space="0" w:color="000000"/>
            </w:tcBorders>
            <w:shd w:val="clear" w:color="auto" w:fill="E6E6E6"/>
            <w:vAlign w:val="bottom"/>
          </w:tcPr>
          <w:p w14:paraId="5884BE1B" w14:textId="6EE2E52A" w:rsidR="00DD43F3" w:rsidRDefault="000B462A">
            <w:pPr>
              <w:spacing w:after="0" w:line="259" w:lineRule="auto"/>
              <w:ind w:left="0" w:right="0" w:firstLine="0"/>
              <w:jc w:val="left"/>
            </w:pPr>
            <w:r>
              <w:t>XXXX</w:t>
            </w:r>
          </w:p>
        </w:tc>
        <w:tc>
          <w:tcPr>
            <w:tcW w:w="3214" w:type="dxa"/>
            <w:tcBorders>
              <w:top w:val="single" w:sz="6" w:space="0" w:color="000000"/>
              <w:left w:val="single" w:sz="6" w:space="0" w:color="000000"/>
              <w:bottom w:val="single" w:sz="4" w:space="0" w:color="000000"/>
              <w:right w:val="single" w:sz="4" w:space="0" w:color="000000"/>
            </w:tcBorders>
            <w:shd w:val="clear" w:color="auto" w:fill="E6E6E6"/>
            <w:vAlign w:val="bottom"/>
          </w:tcPr>
          <w:p w14:paraId="777E092B" w14:textId="7217B430" w:rsidR="00DD43F3" w:rsidRDefault="000B462A">
            <w:pPr>
              <w:spacing w:after="0" w:line="259" w:lineRule="auto"/>
              <w:ind w:left="0" w:right="0" w:firstLine="0"/>
              <w:jc w:val="left"/>
            </w:pPr>
            <w:r>
              <w:t>XXX</w:t>
            </w:r>
            <w:r>
              <w:t xml:space="preserve"> </w:t>
            </w:r>
          </w:p>
        </w:tc>
      </w:tr>
    </w:tbl>
    <w:p w14:paraId="65E51921" w14:textId="77777777" w:rsidR="00DD43F3" w:rsidRDefault="000B462A">
      <w:pPr>
        <w:spacing w:after="0" w:line="259" w:lineRule="auto"/>
        <w:ind w:left="0" w:right="0" w:firstLine="0"/>
        <w:jc w:val="left"/>
      </w:pPr>
      <w:r>
        <w:t xml:space="preserve"> </w:t>
      </w:r>
    </w:p>
    <w:p w14:paraId="2101F5BC" w14:textId="77777777" w:rsidR="00DD43F3" w:rsidRDefault="000B462A">
      <w:pPr>
        <w:ind w:left="-5" w:right="20"/>
      </w:pPr>
      <w:r>
        <w:t xml:space="preserve">Přístupové informace k software: </w:t>
      </w:r>
    </w:p>
    <w:p w14:paraId="633CF29B" w14:textId="77777777" w:rsidR="00DD43F3" w:rsidRDefault="000B462A">
      <w:pPr>
        <w:spacing w:after="0" w:line="259" w:lineRule="auto"/>
        <w:ind w:left="0" w:right="0" w:firstLine="0"/>
        <w:jc w:val="left"/>
      </w:pPr>
      <w:r>
        <w:t>K</w:t>
      </w:r>
      <w:r>
        <w:rPr>
          <w:color w:val="222222"/>
        </w:rPr>
        <w:t xml:space="preserve">aždý jednotlivý vzdálený přístup bude řešen samostatně prostřednictvím </w:t>
      </w:r>
      <w:proofErr w:type="spellStart"/>
      <w:r>
        <w:rPr>
          <w:color w:val="222222"/>
        </w:rPr>
        <w:t>TeamViewer</w:t>
      </w:r>
      <w:proofErr w:type="spellEnd"/>
      <w:r>
        <w:rPr>
          <w:color w:val="222222"/>
        </w:rPr>
        <w:t>.</w:t>
      </w:r>
      <w:r>
        <w:rPr>
          <w:color w:val="FF0000"/>
        </w:rPr>
        <w:t xml:space="preserve"> </w:t>
      </w:r>
    </w:p>
    <w:p w14:paraId="3433FED3" w14:textId="77777777" w:rsidR="00DD43F3" w:rsidRDefault="000B462A">
      <w:pPr>
        <w:spacing w:after="0" w:line="259" w:lineRule="auto"/>
        <w:ind w:left="0" w:right="0" w:firstLine="0"/>
        <w:jc w:val="left"/>
      </w:pPr>
      <w:r>
        <w:t xml:space="preserve"> </w:t>
      </w:r>
    </w:p>
    <w:p w14:paraId="49C3A850" w14:textId="77777777" w:rsidR="00DD43F3" w:rsidRDefault="000B462A">
      <w:pPr>
        <w:ind w:left="-5" w:right="20"/>
      </w:pPr>
      <w:r>
        <w:t xml:space="preserve">Komunikace smluvních stran při využívání </w:t>
      </w:r>
      <w:r>
        <w:t>servisních služeb k hardware</w:t>
      </w:r>
      <w:r>
        <w:t xml:space="preserve"> může probíhat nejprve hlášením servisního požadavku prostřednictvím webového formuláře na internetové adrese: </w:t>
      </w:r>
      <w:r>
        <w:rPr>
          <w:color w:val="0000FF"/>
          <w:u w:val="single" w:color="0000FF"/>
        </w:rPr>
        <w:t>https://tetronik.cz/podpora/</w:t>
      </w:r>
      <w:r>
        <w:rPr>
          <w:color w:val="0000FF"/>
        </w:rPr>
        <w:t xml:space="preserve">.  </w:t>
      </w:r>
    </w:p>
    <w:p w14:paraId="721CDFB9" w14:textId="77777777" w:rsidR="00DD43F3" w:rsidRDefault="000B462A">
      <w:pPr>
        <w:spacing w:after="0" w:line="259" w:lineRule="auto"/>
        <w:ind w:left="0" w:right="0" w:firstLine="0"/>
        <w:jc w:val="left"/>
      </w:pPr>
      <w:r>
        <w:t xml:space="preserve"> </w:t>
      </w:r>
    </w:p>
    <w:p w14:paraId="58BFB42B" w14:textId="77777777" w:rsidR="00DD43F3" w:rsidRDefault="000B462A">
      <w:pPr>
        <w:ind w:left="-5" w:right="20"/>
      </w:pPr>
      <w:r>
        <w:t xml:space="preserve">Ustanovení ohledně pověřených osob a dalších kontaktních údajů je možné měnit jednostranným oznámením doručeným druhé smluvní straně. </w:t>
      </w:r>
    </w:p>
    <w:p w14:paraId="4D6FA81E" w14:textId="77777777" w:rsidR="00DD43F3" w:rsidRDefault="000B462A">
      <w:pPr>
        <w:spacing w:after="0" w:line="259" w:lineRule="auto"/>
        <w:ind w:left="0" w:right="0" w:firstLine="0"/>
        <w:jc w:val="left"/>
      </w:pPr>
      <w:r>
        <w:t xml:space="preserve"> </w:t>
      </w:r>
    </w:p>
    <w:p w14:paraId="4F916036" w14:textId="77777777" w:rsidR="00DD43F3" w:rsidRDefault="000B462A">
      <w:pPr>
        <w:spacing w:after="1" w:line="259" w:lineRule="auto"/>
        <w:ind w:left="-5" w:right="0"/>
        <w:jc w:val="left"/>
      </w:pPr>
      <w:r>
        <w:t xml:space="preserve">čl. F. Porušení povinností poskytovatelem </w:t>
      </w:r>
    </w:p>
    <w:p w14:paraId="1724E53D" w14:textId="77777777" w:rsidR="00DD43F3" w:rsidRDefault="000B462A">
      <w:pPr>
        <w:spacing w:after="0" w:line="259" w:lineRule="auto"/>
        <w:ind w:left="0" w:right="0" w:firstLine="0"/>
        <w:jc w:val="left"/>
      </w:pPr>
      <w:r>
        <w:t xml:space="preserve"> </w:t>
      </w:r>
    </w:p>
    <w:p w14:paraId="7D7B2508" w14:textId="77777777" w:rsidR="00DD43F3" w:rsidRDefault="000B462A">
      <w:pPr>
        <w:ind w:left="-5" w:right="20"/>
      </w:pPr>
      <w:r>
        <w:t xml:space="preserve">V případě, že poskytovatel poruší kteroukoliv z povinností stanovenou v článku A. a B. této smlouvy a tato skutečnost není také důsledkem porušení povinností objednatele dle obchodních podmínek, náleží objednateli 10% sleva z měsíční odměny stanovené v této smlouvě za každé takové porušení, a to maximálně až do výše </w:t>
      </w:r>
      <w:proofErr w:type="gramStart"/>
      <w:r>
        <w:t>50%</w:t>
      </w:r>
      <w:proofErr w:type="gramEnd"/>
      <w:r>
        <w:t xml:space="preserve"> z měsíční odměny. Na porušení právní povinnosti podle předchozí věty však musí být poskytovatel objednatelem písemně upozorněn nejpozději do čtrnácti (14) dnů ode dne, kdy se objednatel o porušení povinnosti dozvěděl, přičemž součástí takovéto výzvy objednatele musí být rovněž uplatnění práva na uvedenou slevu ze strany objednatele. </w:t>
      </w:r>
    </w:p>
    <w:p w14:paraId="784895DE" w14:textId="77777777" w:rsidR="00DD43F3" w:rsidRDefault="000B462A">
      <w:pPr>
        <w:spacing w:after="0" w:line="259" w:lineRule="auto"/>
        <w:ind w:left="0" w:right="0" w:firstLine="0"/>
        <w:jc w:val="left"/>
      </w:pPr>
      <w:r>
        <w:t xml:space="preserve"> </w:t>
      </w:r>
    </w:p>
    <w:p w14:paraId="13AA707E" w14:textId="77777777" w:rsidR="00DD43F3" w:rsidRDefault="000B462A">
      <w:pPr>
        <w:spacing w:after="1" w:line="259" w:lineRule="auto"/>
        <w:ind w:left="-5" w:right="0"/>
        <w:jc w:val="left"/>
      </w:pPr>
      <w:r>
        <w:t xml:space="preserve">čl. G. Závěrečná ustanovení </w:t>
      </w:r>
    </w:p>
    <w:p w14:paraId="0CAA5B95" w14:textId="77777777" w:rsidR="00DD43F3" w:rsidRDefault="000B462A">
      <w:pPr>
        <w:spacing w:after="0" w:line="259" w:lineRule="auto"/>
        <w:ind w:left="0" w:right="0" w:firstLine="0"/>
        <w:jc w:val="left"/>
      </w:pPr>
      <w:r>
        <w:t xml:space="preserve"> </w:t>
      </w:r>
    </w:p>
    <w:p w14:paraId="7E881361" w14:textId="77777777" w:rsidR="00DD43F3" w:rsidRDefault="000B462A">
      <w:pPr>
        <w:ind w:left="-5" w:right="20"/>
      </w:pPr>
      <w:r>
        <w:t xml:space="preserve">Tato smlouva je sepsána ve dvou (2) stejnopisech. Nedílnou součástí smlouvy je Příloha č. 1 – Specifikace požadovaných služeb k software </w:t>
      </w:r>
      <w:proofErr w:type="spellStart"/>
      <w:r>
        <w:t>PowerKey</w:t>
      </w:r>
      <w:proofErr w:type="spellEnd"/>
      <w:r>
        <w:t xml:space="preserve"> 3.0 a Příloha č. 2 – Obchodní podmínky pro servisní smlouvy. Každá smluvní strana obdrží jeden (1) stejnopis. Účastníci této smlouvy si její obsah přečetli, prohlašují, že jsou s ním srozuměni a na důkaz toho připojují své podpisy. </w:t>
      </w:r>
    </w:p>
    <w:p w14:paraId="455C6F8B" w14:textId="77777777" w:rsidR="00DD43F3" w:rsidRDefault="000B462A">
      <w:pPr>
        <w:spacing w:after="0" w:line="259" w:lineRule="auto"/>
        <w:ind w:left="0" w:right="0" w:firstLine="0"/>
        <w:jc w:val="left"/>
      </w:pPr>
      <w:r>
        <w:t xml:space="preserve"> </w:t>
      </w:r>
    </w:p>
    <w:p w14:paraId="062FF25A" w14:textId="77777777" w:rsidR="00DD43F3" w:rsidRDefault="000B462A">
      <w:pPr>
        <w:ind w:left="-5" w:right="20"/>
      </w:pPr>
      <w:r>
        <w:t>Tato smlouva navazuje na smlouvu č. 1614_20302001_PWK a uzavírá se na dobu dvou (2) let od jejího podpisu oběma stranami. Po uplynutí této doby se smlouva automaticky prodlouží o další jeden (1) rok (dále jen „prolongace“) za stejných podmínek, pokud některá ze stran smlouvu písemně neukončí nejméně 30 dní před uplynutím doby jeho trvání. Tento automatický mechanismus prolongace se bude opakovat každý rok, pokud nebude smlouva písemně vypovězena. Smlouvu je dále možné ukončit výpovědí s výpovědní dobou 3 mě</w:t>
      </w:r>
      <w:r>
        <w:t xml:space="preserve">síce. Výpověď v takovém případě musí být druhé smluvní straně doručena písemně a začíná platit 1. den následujícího měsíce. </w:t>
      </w:r>
    </w:p>
    <w:p w14:paraId="78712BC7" w14:textId="77777777" w:rsidR="00DD43F3" w:rsidRDefault="000B462A">
      <w:pPr>
        <w:spacing w:after="0" w:line="259" w:lineRule="auto"/>
        <w:ind w:left="0" w:right="0" w:firstLine="0"/>
        <w:jc w:val="left"/>
      </w:pPr>
      <w:r>
        <w:t xml:space="preserve"> </w:t>
      </w:r>
    </w:p>
    <w:p w14:paraId="28A95D44" w14:textId="77777777" w:rsidR="00DD43F3" w:rsidRDefault="000B462A">
      <w:pPr>
        <w:ind w:left="-5" w:right="20"/>
      </w:pPr>
      <w:r>
        <w:t xml:space="preserve">Objednatel tímto potvrzuje, že mu byly předány obchodní podmínky, které jsou nedílnou součástí této smlouvy. </w:t>
      </w:r>
    </w:p>
    <w:p w14:paraId="046BC9CE" w14:textId="77777777" w:rsidR="00DD43F3" w:rsidRDefault="000B462A">
      <w:pPr>
        <w:spacing w:after="0" w:line="259" w:lineRule="auto"/>
        <w:ind w:left="0" w:right="0" w:firstLine="0"/>
        <w:jc w:val="left"/>
      </w:pPr>
      <w:r>
        <w:lastRenderedPageBreak/>
        <w:t xml:space="preserve"> </w:t>
      </w:r>
    </w:p>
    <w:p w14:paraId="36299DFB" w14:textId="77777777" w:rsidR="00DD43F3" w:rsidRDefault="000B462A">
      <w:pPr>
        <w:spacing w:after="0" w:line="259" w:lineRule="auto"/>
        <w:ind w:left="0" w:right="0" w:firstLine="0"/>
        <w:jc w:val="left"/>
      </w:pPr>
      <w:r>
        <w:t xml:space="preserve"> </w:t>
      </w:r>
    </w:p>
    <w:p w14:paraId="759E7E39" w14:textId="77777777" w:rsidR="00DD43F3" w:rsidRDefault="000B462A">
      <w:pPr>
        <w:ind w:left="-5" w:right="20"/>
      </w:pPr>
      <w:r>
        <w:t xml:space="preserve">Podpisy stran: </w:t>
      </w:r>
    </w:p>
    <w:p w14:paraId="5C5D3AF4" w14:textId="77777777" w:rsidR="00DD43F3" w:rsidRDefault="000B462A">
      <w:pPr>
        <w:spacing w:after="0" w:line="259" w:lineRule="auto"/>
        <w:ind w:left="0" w:right="0" w:firstLine="0"/>
        <w:jc w:val="left"/>
      </w:pPr>
      <w:r>
        <w:t xml:space="preserve"> </w:t>
      </w:r>
    </w:p>
    <w:tbl>
      <w:tblPr>
        <w:tblStyle w:val="TableGrid"/>
        <w:tblW w:w="8723" w:type="dxa"/>
        <w:tblInd w:w="0" w:type="dxa"/>
        <w:tblCellMar>
          <w:top w:w="0" w:type="dxa"/>
          <w:left w:w="0" w:type="dxa"/>
          <w:bottom w:w="0" w:type="dxa"/>
          <w:right w:w="0" w:type="dxa"/>
        </w:tblCellMar>
        <w:tblLook w:val="04A0" w:firstRow="1" w:lastRow="0" w:firstColumn="1" w:lastColumn="0" w:noHBand="0" w:noVBand="1"/>
      </w:tblPr>
      <w:tblGrid>
        <w:gridCol w:w="4987"/>
        <w:gridCol w:w="3736"/>
      </w:tblGrid>
      <w:tr w:rsidR="00DD43F3" w14:paraId="5EA5E200" w14:textId="77777777">
        <w:trPr>
          <w:trHeight w:val="879"/>
        </w:trPr>
        <w:tc>
          <w:tcPr>
            <w:tcW w:w="4987" w:type="dxa"/>
            <w:tcBorders>
              <w:top w:val="nil"/>
              <w:left w:val="nil"/>
              <w:bottom w:val="nil"/>
              <w:right w:val="nil"/>
            </w:tcBorders>
          </w:tcPr>
          <w:p w14:paraId="7FAB925B" w14:textId="77777777" w:rsidR="00DD43F3" w:rsidRDefault="000B462A">
            <w:pPr>
              <w:tabs>
                <w:tab w:val="center" w:pos="2494"/>
                <w:tab w:val="center" w:pos="3743"/>
              </w:tabs>
              <w:spacing w:after="0" w:line="259" w:lineRule="auto"/>
              <w:ind w:left="0" w:right="0" w:firstLine="0"/>
              <w:jc w:val="left"/>
            </w:pPr>
            <w:r>
              <w:t xml:space="preserve">V Terezíně dne __________ </w:t>
            </w:r>
            <w:r>
              <w:tab/>
              <w:t xml:space="preserve"> </w:t>
            </w:r>
            <w:r>
              <w:tab/>
              <w:t xml:space="preserve"> </w:t>
            </w:r>
          </w:p>
          <w:p w14:paraId="741AA697" w14:textId="77777777" w:rsidR="00DD43F3" w:rsidRDefault="000B462A">
            <w:pPr>
              <w:spacing w:after="0" w:line="259" w:lineRule="auto"/>
              <w:ind w:left="0" w:right="0" w:firstLine="0"/>
              <w:jc w:val="left"/>
            </w:pPr>
            <w:r>
              <w:t xml:space="preserve"> </w:t>
            </w:r>
          </w:p>
          <w:p w14:paraId="3D75E0AC" w14:textId="77777777" w:rsidR="00DD43F3" w:rsidRDefault="000B462A">
            <w:pPr>
              <w:spacing w:after="0" w:line="259" w:lineRule="auto"/>
              <w:ind w:left="0" w:right="0" w:firstLine="0"/>
              <w:jc w:val="left"/>
            </w:pPr>
            <w:r>
              <w:t xml:space="preserve"> </w:t>
            </w:r>
          </w:p>
          <w:p w14:paraId="6E38FD06" w14:textId="77777777" w:rsidR="00DD43F3" w:rsidRDefault="000B462A">
            <w:pPr>
              <w:spacing w:after="0" w:line="259" w:lineRule="auto"/>
              <w:ind w:left="0" w:right="0" w:firstLine="0"/>
              <w:jc w:val="left"/>
            </w:pPr>
            <w:r>
              <w:t xml:space="preserve"> </w:t>
            </w:r>
          </w:p>
        </w:tc>
        <w:tc>
          <w:tcPr>
            <w:tcW w:w="3736" w:type="dxa"/>
            <w:tcBorders>
              <w:top w:val="nil"/>
              <w:left w:val="nil"/>
              <w:bottom w:val="nil"/>
              <w:right w:val="nil"/>
            </w:tcBorders>
          </w:tcPr>
          <w:p w14:paraId="1B4FC784" w14:textId="77777777" w:rsidR="00DD43F3" w:rsidRDefault="000B462A">
            <w:pPr>
              <w:spacing w:after="0" w:line="259" w:lineRule="auto"/>
              <w:ind w:left="0" w:right="0" w:firstLine="0"/>
              <w:jc w:val="left"/>
            </w:pPr>
            <w:r>
              <w:t xml:space="preserve">V Praze dne __________ </w:t>
            </w:r>
          </w:p>
        </w:tc>
      </w:tr>
      <w:tr w:rsidR="00DD43F3" w14:paraId="24CD565E" w14:textId="77777777">
        <w:trPr>
          <w:trHeight w:val="226"/>
        </w:trPr>
        <w:tc>
          <w:tcPr>
            <w:tcW w:w="4987" w:type="dxa"/>
            <w:tcBorders>
              <w:top w:val="nil"/>
              <w:left w:val="nil"/>
              <w:bottom w:val="nil"/>
              <w:right w:val="nil"/>
            </w:tcBorders>
          </w:tcPr>
          <w:p w14:paraId="1CDC0C0B" w14:textId="77777777" w:rsidR="00DD43F3" w:rsidRDefault="000B462A">
            <w:pPr>
              <w:tabs>
                <w:tab w:val="center" w:pos="3741"/>
              </w:tabs>
              <w:spacing w:after="0" w:line="259" w:lineRule="auto"/>
              <w:ind w:left="0" w:right="0" w:firstLine="0"/>
              <w:jc w:val="left"/>
            </w:pPr>
            <w:r>
              <w:t xml:space="preserve">__________________________ </w:t>
            </w:r>
            <w:r>
              <w:tab/>
              <w:t xml:space="preserve"> </w:t>
            </w:r>
          </w:p>
        </w:tc>
        <w:tc>
          <w:tcPr>
            <w:tcW w:w="3736" w:type="dxa"/>
            <w:tcBorders>
              <w:top w:val="nil"/>
              <w:left w:val="nil"/>
              <w:bottom w:val="nil"/>
              <w:right w:val="nil"/>
            </w:tcBorders>
          </w:tcPr>
          <w:p w14:paraId="40C6C701" w14:textId="77777777" w:rsidR="00DD43F3" w:rsidRDefault="000B462A">
            <w:pPr>
              <w:spacing w:after="0" w:line="259" w:lineRule="auto"/>
              <w:ind w:left="1" w:right="0" w:firstLine="0"/>
              <w:jc w:val="left"/>
            </w:pPr>
            <w:r>
              <w:t xml:space="preserve">__________________________ </w:t>
            </w:r>
          </w:p>
        </w:tc>
      </w:tr>
      <w:tr w:rsidR="00DD43F3" w14:paraId="483701FA" w14:textId="77777777">
        <w:trPr>
          <w:trHeight w:val="224"/>
        </w:trPr>
        <w:tc>
          <w:tcPr>
            <w:tcW w:w="4987" w:type="dxa"/>
            <w:tcBorders>
              <w:top w:val="nil"/>
              <w:left w:val="nil"/>
              <w:bottom w:val="nil"/>
              <w:right w:val="nil"/>
            </w:tcBorders>
          </w:tcPr>
          <w:p w14:paraId="7477284A" w14:textId="77777777" w:rsidR="00DD43F3" w:rsidRDefault="000B462A">
            <w:pPr>
              <w:tabs>
                <w:tab w:val="center" w:pos="1249"/>
                <w:tab w:val="center" w:pos="2494"/>
                <w:tab w:val="center" w:pos="3743"/>
              </w:tabs>
              <w:spacing w:after="0" w:line="259" w:lineRule="auto"/>
              <w:ind w:left="0" w:right="0" w:firstLine="0"/>
              <w:jc w:val="left"/>
            </w:pPr>
            <w:r>
              <w:t xml:space="preserve">Poskytovatel </w:t>
            </w:r>
            <w:r>
              <w:tab/>
              <w:t xml:space="preserve"> </w:t>
            </w:r>
            <w:r>
              <w:tab/>
              <w:t xml:space="preserve"> </w:t>
            </w:r>
            <w:r>
              <w:tab/>
              <w:t xml:space="preserve"> </w:t>
            </w:r>
          </w:p>
        </w:tc>
        <w:tc>
          <w:tcPr>
            <w:tcW w:w="3736" w:type="dxa"/>
            <w:tcBorders>
              <w:top w:val="nil"/>
              <w:left w:val="nil"/>
              <w:bottom w:val="nil"/>
              <w:right w:val="nil"/>
            </w:tcBorders>
          </w:tcPr>
          <w:p w14:paraId="1A519E6A" w14:textId="77777777" w:rsidR="00DD43F3" w:rsidRDefault="000B462A">
            <w:pPr>
              <w:spacing w:after="0" w:line="259" w:lineRule="auto"/>
              <w:ind w:left="0" w:right="0" w:firstLine="0"/>
              <w:jc w:val="left"/>
            </w:pPr>
            <w:r>
              <w:t xml:space="preserve">Objednatel </w:t>
            </w:r>
          </w:p>
        </w:tc>
      </w:tr>
      <w:tr w:rsidR="00DD43F3" w14:paraId="3CAA17BF" w14:textId="77777777">
        <w:trPr>
          <w:trHeight w:val="224"/>
        </w:trPr>
        <w:tc>
          <w:tcPr>
            <w:tcW w:w="4987" w:type="dxa"/>
            <w:tcBorders>
              <w:top w:val="nil"/>
              <w:left w:val="nil"/>
              <w:bottom w:val="nil"/>
              <w:right w:val="nil"/>
            </w:tcBorders>
          </w:tcPr>
          <w:p w14:paraId="0153B9E0" w14:textId="77777777" w:rsidR="00DD43F3" w:rsidRDefault="000B462A">
            <w:pPr>
              <w:spacing w:after="0" w:line="259" w:lineRule="auto"/>
              <w:ind w:left="0" w:right="0" w:firstLine="0"/>
              <w:jc w:val="left"/>
            </w:pPr>
            <w:proofErr w:type="gramStart"/>
            <w:r>
              <w:t>TETRONIK - výrobní</w:t>
            </w:r>
            <w:proofErr w:type="gramEnd"/>
            <w:r>
              <w:t xml:space="preserve"> družstvo Terezín, družstvo </w:t>
            </w:r>
          </w:p>
        </w:tc>
        <w:tc>
          <w:tcPr>
            <w:tcW w:w="3736" w:type="dxa"/>
            <w:tcBorders>
              <w:top w:val="nil"/>
              <w:left w:val="nil"/>
              <w:bottom w:val="nil"/>
              <w:right w:val="nil"/>
            </w:tcBorders>
          </w:tcPr>
          <w:p w14:paraId="040E88FE" w14:textId="77777777" w:rsidR="00DD43F3" w:rsidRDefault="000B462A">
            <w:pPr>
              <w:spacing w:after="0" w:line="259" w:lineRule="auto"/>
              <w:ind w:left="0" w:right="0" w:firstLine="0"/>
              <w:jc w:val="left"/>
            </w:pPr>
            <w:r>
              <w:t xml:space="preserve">Státní veterinární ústav Praha </w:t>
            </w:r>
          </w:p>
        </w:tc>
      </w:tr>
      <w:tr w:rsidR="00DD43F3" w14:paraId="2EAB6DC5" w14:textId="77777777">
        <w:trPr>
          <w:trHeight w:val="204"/>
        </w:trPr>
        <w:tc>
          <w:tcPr>
            <w:tcW w:w="4987" w:type="dxa"/>
            <w:tcBorders>
              <w:top w:val="nil"/>
              <w:left w:val="nil"/>
              <w:bottom w:val="nil"/>
              <w:right w:val="nil"/>
            </w:tcBorders>
          </w:tcPr>
          <w:p w14:paraId="645DC472" w14:textId="77777777" w:rsidR="00DD43F3" w:rsidRDefault="000B462A">
            <w:pPr>
              <w:tabs>
                <w:tab w:val="center" w:pos="3742"/>
              </w:tabs>
              <w:spacing w:after="0" w:line="259" w:lineRule="auto"/>
              <w:ind w:left="0" w:right="0" w:firstLine="0"/>
              <w:jc w:val="left"/>
            </w:pPr>
            <w:r>
              <w:t xml:space="preserve">Bc. Vladimír Sakař, předseda družstva </w:t>
            </w:r>
            <w:r>
              <w:tab/>
              <w:t xml:space="preserve"> </w:t>
            </w:r>
          </w:p>
        </w:tc>
        <w:tc>
          <w:tcPr>
            <w:tcW w:w="3736" w:type="dxa"/>
            <w:tcBorders>
              <w:top w:val="nil"/>
              <w:left w:val="nil"/>
              <w:bottom w:val="nil"/>
              <w:right w:val="nil"/>
            </w:tcBorders>
          </w:tcPr>
          <w:p w14:paraId="7C4643FE" w14:textId="77777777" w:rsidR="00DD43F3" w:rsidRDefault="000B462A">
            <w:pPr>
              <w:spacing w:after="0" w:line="259" w:lineRule="auto"/>
              <w:ind w:left="0" w:right="0" w:firstLine="0"/>
            </w:pPr>
            <w:r>
              <w:t xml:space="preserve">MVDr. Kamil Sedlák, Ph.D., ředitel SVÚ Praha </w:t>
            </w:r>
          </w:p>
        </w:tc>
      </w:tr>
    </w:tbl>
    <w:p w14:paraId="019EFA35" w14:textId="77777777" w:rsidR="00DD43F3" w:rsidRDefault="000B462A">
      <w:pPr>
        <w:spacing w:after="0" w:line="259" w:lineRule="auto"/>
        <w:ind w:left="0" w:right="0" w:firstLine="0"/>
        <w:jc w:val="left"/>
      </w:pPr>
      <w:r>
        <w:t xml:space="preserve"> </w:t>
      </w:r>
      <w:r>
        <w:tab/>
        <w:t xml:space="preserve"> </w:t>
      </w:r>
    </w:p>
    <w:p w14:paraId="4AF17C59" w14:textId="77777777" w:rsidR="00DD43F3" w:rsidRDefault="000B462A">
      <w:pPr>
        <w:spacing w:after="0" w:line="259" w:lineRule="auto"/>
        <w:ind w:left="0" w:right="0" w:firstLine="0"/>
        <w:jc w:val="left"/>
      </w:pPr>
      <w:r>
        <w:t xml:space="preserve"> </w:t>
      </w:r>
    </w:p>
    <w:p w14:paraId="2D3C4BE9" w14:textId="77777777" w:rsidR="00DD43F3" w:rsidRDefault="000B462A">
      <w:pPr>
        <w:spacing w:after="0" w:line="259" w:lineRule="auto"/>
        <w:ind w:left="0" w:right="0" w:firstLine="0"/>
        <w:jc w:val="left"/>
      </w:pPr>
      <w:r>
        <w:t xml:space="preserve"> </w:t>
      </w:r>
    </w:p>
    <w:p w14:paraId="7D38E5F5" w14:textId="77777777" w:rsidR="00DD43F3" w:rsidRDefault="000B462A">
      <w:pPr>
        <w:spacing w:after="0" w:line="259" w:lineRule="auto"/>
        <w:ind w:left="0" w:right="0" w:firstLine="0"/>
        <w:jc w:val="left"/>
      </w:pPr>
      <w:r>
        <w:t xml:space="preserve"> </w:t>
      </w:r>
    </w:p>
    <w:p w14:paraId="0ADAF0AD" w14:textId="77777777" w:rsidR="00DD43F3" w:rsidRDefault="000B462A">
      <w:pPr>
        <w:ind w:left="-5" w:right="20"/>
      </w:pPr>
      <w:r>
        <w:t xml:space="preserve">Příloha č. 1 – Specifikace požadovaných služeb k software </w:t>
      </w:r>
      <w:proofErr w:type="spellStart"/>
      <w:r>
        <w:t>PowerKey</w:t>
      </w:r>
      <w:proofErr w:type="spellEnd"/>
      <w:r>
        <w:t xml:space="preserve"> 3.0 </w:t>
      </w:r>
    </w:p>
    <w:p w14:paraId="0C4FDC51" w14:textId="77777777" w:rsidR="00DD43F3" w:rsidRDefault="000B462A">
      <w:pPr>
        <w:ind w:left="-5" w:right="20"/>
      </w:pPr>
      <w:r>
        <w:t xml:space="preserve">Příloha č. 2 – Obchodní podmínky pro servisní smlouvy </w:t>
      </w:r>
    </w:p>
    <w:p w14:paraId="6EC3BD21" w14:textId="77777777" w:rsidR="00DD43F3" w:rsidRDefault="000B462A">
      <w:pPr>
        <w:spacing w:after="0" w:line="259" w:lineRule="auto"/>
        <w:ind w:left="0" w:right="0" w:firstLine="0"/>
      </w:pPr>
      <w:r>
        <w:t xml:space="preserve"> </w:t>
      </w:r>
    </w:p>
    <w:p w14:paraId="663B938C" w14:textId="77777777" w:rsidR="00DD43F3" w:rsidRDefault="000B462A">
      <w:pPr>
        <w:spacing w:after="0" w:line="259" w:lineRule="auto"/>
        <w:ind w:left="0" w:right="0" w:firstLine="0"/>
      </w:pPr>
      <w:r>
        <w:t xml:space="preserve"> </w:t>
      </w:r>
    </w:p>
    <w:p w14:paraId="169845BE" w14:textId="77777777" w:rsidR="00DD43F3" w:rsidRDefault="000B462A">
      <w:pPr>
        <w:spacing w:after="0" w:line="259" w:lineRule="auto"/>
        <w:ind w:left="0" w:right="0" w:firstLine="0"/>
      </w:pPr>
      <w:r>
        <w:t xml:space="preserve"> </w:t>
      </w:r>
    </w:p>
    <w:p w14:paraId="6AB8425E" w14:textId="77777777" w:rsidR="00DD43F3" w:rsidRDefault="000B462A">
      <w:pPr>
        <w:spacing w:after="0" w:line="259" w:lineRule="auto"/>
        <w:ind w:left="0" w:right="0" w:firstLine="0"/>
      </w:pPr>
      <w:r>
        <w:t xml:space="preserve"> </w:t>
      </w:r>
    </w:p>
    <w:p w14:paraId="39D700C4" w14:textId="77777777" w:rsidR="00DD43F3" w:rsidRDefault="000B462A">
      <w:pPr>
        <w:spacing w:after="0" w:line="259" w:lineRule="auto"/>
        <w:ind w:left="0" w:right="0" w:firstLine="0"/>
      </w:pPr>
      <w:r>
        <w:t xml:space="preserve"> </w:t>
      </w:r>
    </w:p>
    <w:p w14:paraId="08453945" w14:textId="77777777" w:rsidR="00DD43F3" w:rsidRDefault="000B462A">
      <w:pPr>
        <w:spacing w:after="0" w:line="259" w:lineRule="auto"/>
        <w:ind w:left="0" w:right="0" w:firstLine="0"/>
      </w:pPr>
      <w:r>
        <w:t xml:space="preserve"> </w:t>
      </w:r>
    </w:p>
    <w:p w14:paraId="62B2CC47" w14:textId="77777777" w:rsidR="00DD43F3" w:rsidRDefault="000B462A">
      <w:pPr>
        <w:spacing w:after="0" w:line="259" w:lineRule="auto"/>
        <w:ind w:left="0" w:right="0" w:firstLine="0"/>
      </w:pPr>
      <w:r>
        <w:t xml:space="preserve"> </w:t>
      </w:r>
    </w:p>
    <w:p w14:paraId="0053B330" w14:textId="77777777" w:rsidR="00DD43F3" w:rsidRDefault="000B462A">
      <w:pPr>
        <w:spacing w:after="0" w:line="259" w:lineRule="auto"/>
        <w:ind w:left="0" w:right="0" w:firstLine="0"/>
      </w:pPr>
      <w:r>
        <w:t xml:space="preserve"> </w:t>
      </w:r>
    </w:p>
    <w:p w14:paraId="260DE16D" w14:textId="77777777" w:rsidR="00DD43F3" w:rsidRDefault="000B462A">
      <w:pPr>
        <w:spacing w:after="0" w:line="259" w:lineRule="auto"/>
        <w:ind w:left="0" w:right="0" w:firstLine="0"/>
      </w:pPr>
      <w:r>
        <w:t xml:space="preserve"> </w:t>
      </w:r>
    </w:p>
    <w:p w14:paraId="7D8DD3C9" w14:textId="77777777" w:rsidR="00DD43F3" w:rsidRDefault="000B462A">
      <w:pPr>
        <w:spacing w:after="0" w:line="259" w:lineRule="auto"/>
        <w:ind w:left="0" w:right="0" w:firstLine="0"/>
      </w:pPr>
      <w:r>
        <w:t xml:space="preserve"> </w:t>
      </w:r>
    </w:p>
    <w:p w14:paraId="4502AF4B" w14:textId="77777777" w:rsidR="00DD43F3" w:rsidRDefault="000B462A">
      <w:pPr>
        <w:spacing w:after="0" w:line="259" w:lineRule="auto"/>
        <w:ind w:left="0" w:right="0" w:firstLine="0"/>
      </w:pPr>
      <w:r>
        <w:t xml:space="preserve"> </w:t>
      </w:r>
    </w:p>
    <w:p w14:paraId="130BB208" w14:textId="77777777" w:rsidR="00DD43F3" w:rsidRDefault="000B462A">
      <w:pPr>
        <w:spacing w:after="0" w:line="259" w:lineRule="auto"/>
        <w:ind w:left="0" w:right="0" w:firstLine="0"/>
      </w:pPr>
      <w:r>
        <w:t xml:space="preserve"> </w:t>
      </w:r>
    </w:p>
    <w:p w14:paraId="42B991F5" w14:textId="77777777" w:rsidR="00DD43F3" w:rsidRDefault="000B462A">
      <w:pPr>
        <w:spacing w:after="0" w:line="259" w:lineRule="auto"/>
        <w:ind w:left="0" w:right="0" w:firstLine="0"/>
      </w:pPr>
      <w:r>
        <w:t xml:space="preserve"> </w:t>
      </w:r>
    </w:p>
    <w:sectPr w:rsidR="00DD43F3">
      <w:footerReference w:type="even" r:id="rId7"/>
      <w:footerReference w:type="default" r:id="rId8"/>
      <w:footerReference w:type="first" r:id="rId9"/>
      <w:pgSz w:w="11906" w:h="16838"/>
      <w:pgMar w:top="777" w:right="1526" w:bottom="1484" w:left="1133" w:header="708" w:footer="11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8510" w14:textId="77777777" w:rsidR="000B462A" w:rsidRDefault="000B462A">
      <w:pPr>
        <w:spacing w:after="0" w:line="240" w:lineRule="auto"/>
      </w:pPr>
      <w:r>
        <w:separator/>
      </w:r>
    </w:p>
  </w:endnote>
  <w:endnote w:type="continuationSeparator" w:id="0">
    <w:p w14:paraId="06421BD1" w14:textId="77777777" w:rsidR="000B462A" w:rsidRDefault="000B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D629" w14:textId="77777777" w:rsidR="00DD43F3" w:rsidRDefault="000B462A">
    <w:pPr>
      <w:spacing w:after="0" w:line="259" w:lineRule="auto"/>
      <w:ind w:left="0"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7ED8" w14:textId="77777777" w:rsidR="00DD43F3" w:rsidRDefault="000B462A">
    <w:pPr>
      <w:spacing w:after="0" w:line="259" w:lineRule="auto"/>
      <w:ind w:left="0"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BCC9" w14:textId="77777777" w:rsidR="00DD43F3" w:rsidRDefault="000B462A">
    <w:pPr>
      <w:spacing w:after="0" w:line="259" w:lineRule="auto"/>
      <w:ind w:left="0"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3F385" w14:textId="77777777" w:rsidR="000B462A" w:rsidRDefault="000B462A">
      <w:pPr>
        <w:spacing w:after="0" w:line="240" w:lineRule="auto"/>
      </w:pPr>
      <w:r>
        <w:separator/>
      </w:r>
    </w:p>
  </w:footnote>
  <w:footnote w:type="continuationSeparator" w:id="0">
    <w:p w14:paraId="3B5C4775" w14:textId="77777777" w:rsidR="000B462A" w:rsidRDefault="000B4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6670A"/>
    <w:multiLevelType w:val="hybridMultilevel"/>
    <w:tmpl w:val="73644742"/>
    <w:lvl w:ilvl="0" w:tplc="3A309314">
      <w:start w:val="1"/>
      <w:numFmt w:val="bullet"/>
      <w:lvlText w:val="-"/>
      <w:lvlJc w:val="left"/>
      <w:pPr>
        <w:ind w:left="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AF59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384ED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5A2B0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784BB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D25C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5C543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769F4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ECF6C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1B05FF"/>
    <w:multiLevelType w:val="hybridMultilevel"/>
    <w:tmpl w:val="4C40C408"/>
    <w:lvl w:ilvl="0" w:tplc="F8D6AFF8">
      <w:start w:val="1"/>
      <w:numFmt w:val="bullet"/>
      <w:lvlText w:val="-"/>
      <w:lvlJc w:val="left"/>
      <w:pPr>
        <w:ind w:left="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C6E9B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30527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9E1DC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8463D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BE1A9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CA43C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22B3E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8E35E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53155422">
    <w:abstractNumId w:val="1"/>
  </w:num>
  <w:num w:numId="2" w16cid:durableId="193647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F3"/>
    <w:rsid w:val="000171B8"/>
    <w:rsid w:val="000B462A"/>
    <w:rsid w:val="00DD4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7B75"/>
  <w15:docId w15:val="{62D34734-8FCE-4B77-B3A0-6C337A20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 w:line="236" w:lineRule="auto"/>
      <w:ind w:left="10" w:right="34" w:hanging="10"/>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1582</Words>
  <Characters>9334</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SERVISNÍ SMLOUVA  . 1614_25102001_F1PWK</dc:title>
  <dc:subject/>
  <dc:creator>Nikola Rousová</dc:creator>
  <cp:keywords/>
  <cp:lastModifiedBy>Ivana Hrubá</cp:lastModifiedBy>
  <cp:revision>2</cp:revision>
  <dcterms:created xsi:type="dcterms:W3CDTF">2025-01-15T09:26:00Z</dcterms:created>
  <dcterms:modified xsi:type="dcterms:W3CDTF">2025-01-15T09:26:00Z</dcterms:modified>
</cp:coreProperties>
</file>