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774D" w14:textId="3E6B04DB" w:rsidR="000571E6" w:rsidRPr="0005625C" w:rsidRDefault="000571E6" w:rsidP="00213E1F">
      <w:pPr>
        <w:spacing w:line="360" w:lineRule="auto"/>
        <w:ind w:left="1134" w:right="991"/>
        <w:jc w:val="center"/>
        <w:rPr>
          <w:rFonts w:ascii="Verdana" w:hAnsi="Verdana"/>
          <w:b/>
          <w:bCs/>
          <w:sz w:val="32"/>
          <w:szCs w:val="32"/>
        </w:rPr>
      </w:pPr>
      <w:r w:rsidRPr="0005625C">
        <w:rPr>
          <w:rFonts w:ascii="Verdana" w:hAnsi="Verdana"/>
          <w:b/>
          <w:bCs/>
          <w:sz w:val="32"/>
          <w:szCs w:val="32"/>
        </w:rPr>
        <w:t>Smlouva o poskytnutí příplatku</w:t>
      </w:r>
    </w:p>
    <w:p w14:paraId="7DEC9ECF" w14:textId="65DE3C14" w:rsidR="000571E6" w:rsidRPr="0005625C" w:rsidRDefault="00F81D42" w:rsidP="000571E6">
      <w:pPr>
        <w:ind w:left="1134" w:right="12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0571E6" w:rsidRPr="0005625C">
        <w:rPr>
          <w:rFonts w:ascii="Verdana" w:hAnsi="Verdana"/>
          <w:sz w:val="20"/>
          <w:szCs w:val="20"/>
        </w:rPr>
        <w:t>zavřená v souladu s ustanovením 1746 odst. 2 zákona č. 89/2012 Sb., občanský zákoník, ve</w:t>
      </w:r>
      <w:r w:rsidR="000571E6">
        <w:rPr>
          <w:rFonts w:ascii="Verdana" w:hAnsi="Verdana"/>
          <w:sz w:val="20"/>
          <w:szCs w:val="20"/>
        </w:rPr>
        <w:t> </w:t>
      </w:r>
      <w:r w:rsidR="000571E6" w:rsidRPr="0005625C">
        <w:rPr>
          <w:rFonts w:ascii="Verdana" w:hAnsi="Verdana"/>
          <w:sz w:val="20"/>
          <w:szCs w:val="20"/>
        </w:rPr>
        <w:t>znění pozdějších předpisů (dále jen „OZ“) a s ustanovením § 163 zákona č. 90/2012 Sb., o</w:t>
      </w:r>
      <w:r w:rsidR="000571E6">
        <w:rPr>
          <w:rFonts w:ascii="Verdana" w:hAnsi="Verdana"/>
          <w:sz w:val="20"/>
          <w:szCs w:val="20"/>
        </w:rPr>
        <w:t> </w:t>
      </w:r>
      <w:r w:rsidR="000571E6" w:rsidRPr="0005625C">
        <w:rPr>
          <w:rFonts w:ascii="Verdana" w:hAnsi="Verdana"/>
          <w:sz w:val="20"/>
          <w:szCs w:val="20"/>
        </w:rPr>
        <w:t>obchodních společnostech a družstvech, ve znění pozdějších předpisů (dále jen „ZOK“), níže uvedeného dne, měsíce a roku mezi těmito smluvními stranami</w:t>
      </w:r>
    </w:p>
    <w:p w14:paraId="7995633B" w14:textId="77777777" w:rsidR="000571E6" w:rsidRPr="0005625C" w:rsidRDefault="000571E6" w:rsidP="000571E6">
      <w:pPr>
        <w:spacing w:line="360" w:lineRule="auto"/>
        <w:ind w:left="1134" w:right="1274"/>
        <w:jc w:val="both"/>
        <w:rPr>
          <w:rFonts w:ascii="Verdana" w:hAnsi="Verdana"/>
          <w:sz w:val="20"/>
          <w:szCs w:val="20"/>
        </w:rPr>
      </w:pPr>
    </w:p>
    <w:p w14:paraId="730CCE55" w14:textId="77777777" w:rsidR="000571E6" w:rsidRDefault="000571E6" w:rsidP="000571E6">
      <w:pPr>
        <w:spacing w:line="360" w:lineRule="auto"/>
        <w:ind w:left="1134" w:right="1274"/>
        <w:jc w:val="both"/>
        <w:rPr>
          <w:rFonts w:ascii="Verdana" w:hAnsi="Verdana"/>
          <w:sz w:val="24"/>
          <w:szCs w:val="24"/>
        </w:rPr>
      </w:pPr>
    </w:p>
    <w:p w14:paraId="4D54957A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b/>
          <w:bCs/>
          <w:sz w:val="24"/>
          <w:szCs w:val="24"/>
        </w:rPr>
      </w:pPr>
      <w:r w:rsidRPr="0005625C">
        <w:rPr>
          <w:rFonts w:ascii="Verdana" w:hAnsi="Verdana"/>
          <w:b/>
          <w:bCs/>
          <w:sz w:val="24"/>
          <w:szCs w:val="24"/>
        </w:rPr>
        <w:t>TS Bruntál, s.r.o.</w:t>
      </w:r>
    </w:p>
    <w:p w14:paraId="40F75A3D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 xml:space="preserve">se sídlem Zeyerova 1489/12, PSČ: 792 01, Bruntál </w:t>
      </w:r>
    </w:p>
    <w:p w14:paraId="6C4DA5BB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IČ: 2582</w:t>
      </w:r>
      <w:r>
        <w:rPr>
          <w:rFonts w:ascii="Verdana" w:hAnsi="Verdana"/>
          <w:sz w:val="24"/>
          <w:szCs w:val="24"/>
        </w:rPr>
        <w:t>3</w:t>
      </w:r>
      <w:r w:rsidRPr="0005625C">
        <w:rPr>
          <w:rFonts w:ascii="Verdana" w:hAnsi="Verdana"/>
          <w:sz w:val="24"/>
          <w:szCs w:val="24"/>
        </w:rPr>
        <w:t>337</w:t>
      </w:r>
    </w:p>
    <w:p w14:paraId="79DBF363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zapsaná v obchodním rejstříku vedeném Krajským soudem v Ostravě, oddíl C, vložka 19499</w:t>
      </w:r>
    </w:p>
    <w:p w14:paraId="061511EF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zastoupena Ing. Václavem Frgalem, jednatelem společnosti</w:t>
      </w:r>
    </w:p>
    <w:p w14:paraId="715D9FC4" w14:textId="1582162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 xml:space="preserve">bankovní spojení: Komerční banka, a.s., č. účtu </w:t>
      </w:r>
      <w:r w:rsidR="00B654D2">
        <w:rPr>
          <w:rFonts w:ascii="Verdana" w:hAnsi="Verdana"/>
          <w:sz w:val="24"/>
          <w:szCs w:val="24"/>
        </w:rPr>
        <w:t>xxxxxxxxxxx</w:t>
      </w:r>
    </w:p>
    <w:p w14:paraId="2FC706E8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(dále také „Společnost“)</w:t>
      </w:r>
    </w:p>
    <w:p w14:paraId="0160D0EB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b/>
          <w:sz w:val="24"/>
          <w:szCs w:val="24"/>
        </w:rPr>
      </w:pPr>
    </w:p>
    <w:p w14:paraId="7A3B8AA7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bCs/>
          <w:sz w:val="24"/>
          <w:szCs w:val="24"/>
        </w:rPr>
      </w:pPr>
      <w:r w:rsidRPr="0005625C">
        <w:rPr>
          <w:rFonts w:ascii="Verdana" w:hAnsi="Verdana"/>
          <w:bCs/>
          <w:sz w:val="24"/>
          <w:szCs w:val="24"/>
        </w:rPr>
        <w:t>a</w:t>
      </w:r>
    </w:p>
    <w:p w14:paraId="59432D37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b/>
          <w:sz w:val="24"/>
          <w:szCs w:val="24"/>
        </w:rPr>
      </w:pPr>
    </w:p>
    <w:p w14:paraId="012A88CD" w14:textId="77777777" w:rsidR="000571E6" w:rsidRPr="0005625C" w:rsidRDefault="000571E6" w:rsidP="000571E6">
      <w:pPr>
        <w:spacing w:line="276" w:lineRule="auto"/>
        <w:ind w:left="1134" w:right="1274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b/>
          <w:bCs/>
          <w:sz w:val="24"/>
          <w:szCs w:val="24"/>
        </w:rPr>
        <w:t>Město</w:t>
      </w:r>
      <w:r w:rsidRPr="005707BF">
        <w:rPr>
          <w:rFonts w:ascii="Verdana" w:hAnsi="Verdana"/>
          <w:b/>
          <w:bCs/>
          <w:sz w:val="24"/>
          <w:szCs w:val="24"/>
        </w:rPr>
        <w:t xml:space="preserve"> B</w:t>
      </w:r>
      <w:r w:rsidRPr="0005625C">
        <w:rPr>
          <w:rFonts w:ascii="Verdana" w:hAnsi="Verdana"/>
          <w:b/>
          <w:bCs/>
          <w:sz w:val="24"/>
          <w:szCs w:val="24"/>
        </w:rPr>
        <w:t xml:space="preserve">runtál </w:t>
      </w:r>
      <w:r w:rsidRPr="0005625C">
        <w:rPr>
          <w:rFonts w:ascii="Verdana" w:hAnsi="Verdana"/>
          <w:b/>
          <w:bCs/>
          <w:sz w:val="24"/>
          <w:szCs w:val="24"/>
        </w:rPr>
        <w:br/>
      </w:r>
      <w:r w:rsidRPr="0005625C">
        <w:rPr>
          <w:rFonts w:ascii="Verdana" w:hAnsi="Verdana"/>
          <w:sz w:val="24"/>
          <w:szCs w:val="24"/>
        </w:rPr>
        <w:t>se sídlem Nádražní 994/20, 792 01 Bruntál</w:t>
      </w:r>
    </w:p>
    <w:p w14:paraId="57CED093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IČ: </w:t>
      </w:r>
      <w:r>
        <w:rPr>
          <w:rFonts w:ascii="Verdana" w:hAnsi="Verdana"/>
          <w:sz w:val="24"/>
          <w:szCs w:val="24"/>
        </w:rPr>
        <w:t>00295892</w:t>
      </w:r>
      <w:r w:rsidRPr="0005625C">
        <w:rPr>
          <w:rFonts w:ascii="Verdana" w:hAnsi="Verdana"/>
          <w:sz w:val="24"/>
          <w:szCs w:val="24"/>
        </w:rPr>
        <w:t xml:space="preserve"> </w:t>
      </w:r>
    </w:p>
    <w:p w14:paraId="342488C5" w14:textId="77777777" w:rsidR="000571E6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 xml:space="preserve">zastoupena </w:t>
      </w:r>
      <w:r>
        <w:rPr>
          <w:rFonts w:ascii="Verdana" w:hAnsi="Verdana"/>
          <w:sz w:val="24"/>
          <w:szCs w:val="24"/>
        </w:rPr>
        <w:t>Bc. Martinem Henčem, starostou města</w:t>
      </w:r>
    </w:p>
    <w:p w14:paraId="789FCC0C" w14:textId="632B8512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 xml:space="preserve">bankovní spojení: </w:t>
      </w:r>
      <w:r>
        <w:rPr>
          <w:rFonts w:ascii="Verdana" w:hAnsi="Verdana"/>
          <w:sz w:val="24"/>
          <w:szCs w:val="24"/>
        </w:rPr>
        <w:t>ČSOB, a.s.,</w:t>
      </w:r>
      <w:r w:rsidRPr="0005625C">
        <w:rPr>
          <w:rFonts w:ascii="Verdana" w:hAnsi="Verdana"/>
          <w:sz w:val="24"/>
          <w:szCs w:val="24"/>
        </w:rPr>
        <w:t xml:space="preserve"> č. účtu </w:t>
      </w:r>
      <w:r w:rsidR="00B654D2">
        <w:rPr>
          <w:rFonts w:ascii="Verdana" w:hAnsi="Verdana"/>
          <w:sz w:val="24"/>
          <w:szCs w:val="24"/>
        </w:rPr>
        <w:t>xxxxxxxxxxx</w:t>
      </w:r>
    </w:p>
    <w:p w14:paraId="2563EA70" w14:textId="77777777" w:rsidR="000571E6" w:rsidRPr="0005625C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  <w:r w:rsidRPr="0005625C">
        <w:rPr>
          <w:rFonts w:ascii="Verdana" w:hAnsi="Verdana"/>
          <w:sz w:val="24"/>
          <w:szCs w:val="24"/>
        </w:rPr>
        <w:t>(dále také „Společník“)</w:t>
      </w:r>
    </w:p>
    <w:p w14:paraId="05258AC1" w14:textId="77777777" w:rsidR="000571E6" w:rsidRDefault="000571E6" w:rsidP="000571E6">
      <w:pPr>
        <w:spacing w:line="276" w:lineRule="auto"/>
        <w:ind w:left="1134" w:right="1274"/>
        <w:jc w:val="both"/>
        <w:rPr>
          <w:rFonts w:ascii="Verdana" w:hAnsi="Verdana"/>
          <w:sz w:val="24"/>
          <w:szCs w:val="24"/>
        </w:rPr>
      </w:pPr>
    </w:p>
    <w:p w14:paraId="5FF51B7B" w14:textId="37616677" w:rsidR="000571E6" w:rsidRDefault="000571E6" w:rsidP="005707BF">
      <w:pPr>
        <w:spacing w:line="360" w:lineRule="auto"/>
        <w:ind w:right="1274"/>
        <w:jc w:val="center"/>
        <w:rPr>
          <w:rFonts w:ascii="Verdana" w:hAnsi="Verdana"/>
          <w:b/>
          <w:bCs/>
          <w:szCs w:val="24"/>
        </w:rPr>
      </w:pPr>
    </w:p>
    <w:p w14:paraId="5B95BADC" w14:textId="2F50B97E" w:rsidR="005707BF" w:rsidRPr="005707BF" w:rsidRDefault="005707BF" w:rsidP="005707BF">
      <w:pPr>
        <w:pStyle w:val="Odstavecseseznamem"/>
        <w:numPr>
          <w:ilvl w:val="0"/>
          <w:numId w:val="7"/>
        </w:numPr>
        <w:spacing w:line="360" w:lineRule="auto"/>
        <w:ind w:right="1274"/>
        <w:jc w:val="center"/>
        <w:rPr>
          <w:rFonts w:ascii="Verdana" w:hAnsi="Verdana"/>
          <w:b/>
          <w:bCs/>
          <w:szCs w:val="24"/>
        </w:rPr>
      </w:pPr>
    </w:p>
    <w:p w14:paraId="592C247C" w14:textId="4B088AD9" w:rsidR="000571E6" w:rsidRDefault="000571E6" w:rsidP="000571E6">
      <w:pPr>
        <w:pStyle w:val="Odstavecseseznamem"/>
        <w:numPr>
          <w:ilvl w:val="0"/>
          <w:numId w:val="4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 w:rsidRPr="00A03E90">
        <w:rPr>
          <w:rFonts w:ascii="Verdana" w:hAnsi="Verdana"/>
          <w:szCs w:val="24"/>
        </w:rPr>
        <w:t>Smluvní strany činí nesporným, že Město Bruntál provedlo návrh na</w:t>
      </w:r>
      <w:r w:rsidR="00D5225A">
        <w:rPr>
          <w:rFonts w:ascii="Verdana" w:hAnsi="Verdana"/>
          <w:szCs w:val="24"/>
        </w:rPr>
        <w:t> </w:t>
      </w:r>
      <w:r w:rsidRPr="00A03E90">
        <w:rPr>
          <w:rFonts w:ascii="Verdana" w:hAnsi="Verdana"/>
          <w:szCs w:val="24"/>
        </w:rPr>
        <w:t>poskytnutí příplatku jediného Společníka ze dne 1</w:t>
      </w:r>
      <w:r w:rsidR="000E656A">
        <w:rPr>
          <w:rFonts w:ascii="Verdana" w:hAnsi="Verdana"/>
          <w:szCs w:val="24"/>
        </w:rPr>
        <w:t>8</w:t>
      </w:r>
      <w:r w:rsidRPr="00A03E90">
        <w:rPr>
          <w:rFonts w:ascii="Verdana" w:hAnsi="Verdana"/>
          <w:szCs w:val="24"/>
        </w:rPr>
        <w:t>.12.2024 na zvýšení vlastního kapitálu obchodní společnosti TS Bruntál, s.r.o., mimo základní kapitál ve výši 9.000.000,- Kč (slovy: devět milionů korun českých) s tím, že tento příplatek bude splacen nejpozději do 28.2.2025 (dále jen souhrnně „Příplatek“). Tento návrh Společníka byl jednatelem Společnosti dne 2.1.2025 odsouhlasen.</w:t>
      </w:r>
    </w:p>
    <w:p w14:paraId="3437246C" w14:textId="77777777" w:rsidR="005707BF" w:rsidRPr="00A03E90" w:rsidRDefault="005707BF" w:rsidP="005707BF">
      <w:pPr>
        <w:pStyle w:val="Odstavecseseznamem"/>
        <w:spacing w:line="276" w:lineRule="auto"/>
        <w:ind w:left="1494" w:right="1274"/>
        <w:jc w:val="both"/>
        <w:rPr>
          <w:rFonts w:ascii="Verdana" w:hAnsi="Verdana"/>
          <w:szCs w:val="24"/>
        </w:rPr>
      </w:pPr>
    </w:p>
    <w:p w14:paraId="0D808AFB" w14:textId="77777777" w:rsidR="000571E6" w:rsidRDefault="000571E6" w:rsidP="000571E6">
      <w:pPr>
        <w:pStyle w:val="Odstavecseseznamem"/>
        <w:numPr>
          <w:ilvl w:val="0"/>
          <w:numId w:val="4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 w:rsidRPr="00A03E90">
        <w:rPr>
          <w:rFonts w:ascii="Verdana" w:hAnsi="Verdana"/>
          <w:szCs w:val="24"/>
        </w:rPr>
        <w:t>S ohledem na shora uvedené se smluvní strany dohodly na uzavření této smlouvy o poskytnutí Příplatku.</w:t>
      </w:r>
    </w:p>
    <w:p w14:paraId="1A3AB9E4" w14:textId="77777777" w:rsidR="00213E1F" w:rsidRPr="00213E1F" w:rsidRDefault="00213E1F" w:rsidP="00213E1F">
      <w:pPr>
        <w:pStyle w:val="Odstavecseseznamem"/>
        <w:rPr>
          <w:rFonts w:ascii="Verdana" w:hAnsi="Verdana"/>
          <w:szCs w:val="24"/>
        </w:rPr>
      </w:pPr>
    </w:p>
    <w:p w14:paraId="3EC8037D" w14:textId="77777777" w:rsidR="00213E1F" w:rsidRPr="00A03E90" w:rsidRDefault="00213E1F" w:rsidP="00213E1F">
      <w:pPr>
        <w:pStyle w:val="Odstavecseseznamem"/>
        <w:spacing w:line="276" w:lineRule="auto"/>
        <w:ind w:left="1494" w:right="1274"/>
        <w:jc w:val="both"/>
        <w:rPr>
          <w:rFonts w:ascii="Verdana" w:hAnsi="Verdana"/>
          <w:szCs w:val="24"/>
        </w:rPr>
      </w:pPr>
    </w:p>
    <w:p w14:paraId="1760822C" w14:textId="77777777" w:rsidR="000571E6" w:rsidRDefault="000571E6" w:rsidP="000571E6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6C6E944B" w14:textId="77777777" w:rsidR="000571E6" w:rsidRPr="005707BF" w:rsidRDefault="000571E6" w:rsidP="005707BF">
      <w:pPr>
        <w:pStyle w:val="Odstavecseseznamem"/>
        <w:numPr>
          <w:ilvl w:val="0"/>
          <w:numId w:val="7"/>
        </w:numPr>
        <w:spacing w:line="276" w:lineRule="auto"/>
        <w:ind w:right="1274"/>
        <w:jc w:val="center"/>
        <w:rPr>
          <w:rFonts w:ascii="Verdana" w:hAnsi="Verdana"/>
          <w:szCs w:val="24"/>
        </w:rPr>
      </w:pPr>
    </w:p>
    <w:p w14:paraId="1A6EE43A" w14:textId="77777777" w:rsidR="000571E6" w:rsidRPr="005707BF" w:rsidRDefault="000571E6" w:rsidP="005707BF">
      <w:pPr>
        <w:pStyle w:val="Odstavecseseznamem"/>
        <w:ind w:left="1080" w:right="1274"/>
        <w:rPr>
          <w:rFonts w:ascii="Verdana" w:hAnsi="Verdana"/>
          <w:szCs w:val="24"/>
        </w:rPr>
      </w:pPr>
    </w:p>
    <w:p w14:paraId="2B364AAE" w14:textId="59DB8BD2" w:rsidR="000571E6" w:rsidRDefault="000571E6" w:rsidP="000571E6">
      <w:pPr>
        <w:pStyle w:val="Odstavecseseznamem"/>
        <w:numPr>
          <w:ilvl w:val="0"/>
          <w:numId w:val="1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Společník poskytuje Společnosti ve smyslu ustanovení § 163 zákona č.</w:t>
      </w:r>
      <w:r w:rsidR="00D5225A">
        <w:rPr>
          <w:rFonts w:ascii="Verdana" w:hAnsi="Verdana"/>
          <w:szCs w:val="24"/>
        </w:rPr>
        <w:t> </w:t>
      </w:r>
      <w:r>
        <w:rPr>
          <w:rFonts w:ascii="Verdana" w:hAnsi="Verdana"/>
          <w:szCs w:val="24"/>
        </w:rPr>
        <w:t>90/2012 Sb. o obchodních korporacích (dále jen „ZOK“) dobrovolný peněžitý Příplatek v celkové výši 9.000.000,- Kč (slovy: devět milionů korun českých), přičemž jednatel Společnosti s poskytnutím takového Příplatku souhlasí a do vlastnictví Společnosti Příplatek přijímá.</w:t>
      </w:r>
    </w:p>
    <w:p w14:paraId="530DE7E1" w14:textId="77777777" w:rsidR="005707BF" w:rsidRDefault="005707BF" w:rsidP="005707BF">
      <w:pPr>
        <w:pStyle w:val="Odstavecseseznamem"/>
        <w:spacing w:line="276" w:lineRule="auto"/>
        <w:ind w:left="1554" w:right="1274"/>
        <w:jc w:val="both"/>
        <w:rPr>
          <w:rFonts w:ascii="Verdana" w:hAnsi="Verdana"/>
          <w:szCs w:val="24"/>
        </w:rPr>
      </w:pPr>
    </w:p>
    <w:p w14:paraId="5CDBC53C" w14:textId="67FD3DA6" w:rsidR="000571E6" w:rsidRDefault="000571E6" w:rsidP="000571E6">
      <w:pPr>
        <w:pStyle w:val="Odstavecseseznamem"/>
        <w:numPr>
          <w:ilvl w:val="0"/>
          <w:numId w:val="1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Společník se zavazuje uhradit Společnosti Příplatek nejpozději do</w:t>
      </w:r>
      <w:r w:rsidR="00D5225A">
        <w:rPr>
          <w:rFonts w:ascii="Verdana" w:hAnsi="Verdana"/>
          <w:szCs w:val="24"/>
        </w:rPr>
        <w:t> </w:t>
      </w:r>
      <w:r>
        <w:rPr>
          <w:rFonts w:ascii="Verdana" w:hAnsi="Verdana"/>
          <w:szCs w:val="24"/>
        </w:rPr>
        <w:t>28.2.2025, a to i ve splátkách, na bankovní účet Společnosti uvedený shora.</w:t>
      </w:r>
    </w:p>
    <w:p w14:paraId="36317523" w14:textId="77777777" w:rsidR="005707BF" w:rsidRPr="005707BF" w:rsidRDefault="005707BF" w:rsidP="005707BF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762A6855" w14:textId="77777777" w:rsidR="000571E6" w:rsidRDefault="000571E6" w:rsidP="000571E6">
      <w:pPr>
        <w:pStyle w:val="Odstavecseseznamem"/>
        <w:numPr>
          <w:ilvl w:val="0"/>
          <w:numId w:val="1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Příplatek lze vrátit ve smyslu ustanovení § 166 ZOK na základě rozhodnutí valné hromady Společnosti, a to dále za podmínek stanovených ZOK.</w:t>
      </w:r>
    </w:p>
    <w:p w14:paraId="53F18767" w14:textId="77777777" w:rsidR="000571E6" w:rsidRDefault="000571E6" w:rsidP="000571E6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73E46470" w14:textId="77777777" w:rsidR="000571E6" w:rsidRDefault="000571E6" w:rsidP="000571E6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1BEE1DB7" w14:textId="2394E169" w:rsidR="000571E6" w:rsidRPr="005707BF" w:rsidRDefault="000571E6" w:rsidP="005707BF">
      <w:pPr>
        <w:pStyle w:val="Odstavecseseznamem"/>
        <w:numPr>
          <w:ilvl w:val="0"/>
          <w:numId w:val="7"/>
        </w:numPr>
        <w:spacing w:line="276" w:lineRule="auto"/>
        <w:ind w:right="1274"/>
        <w:jc w:val="center"/>
        <w:rPr>
          <w:rFonts w:ascii="Verdana" w:hAnsi="Verdana"/>
          <w:b/>
          <w:bCs/>
          <w:szCs w:val="24"/>
        </w:rPr>
      </w:pPr>
    </w:p>
    <w:p w14:paraId="18F6C73B" w14:textId="77777777" w:rsidR="000571E6" w:rsidRDefault="000571E6" w:rsidP="005707BF">
      <w:pPr>
        <w:ind w:right="1274"/>
        <w:jc w:val="center"/>
        <w:rPr>
          <w:rFonts w:ascii="Verdana" w:hAnsi="Verdana"/>
          <w:szCs w:val="24"/>
        </w:rPr>
      </w:pPr>
    </w:p>
    <w:p w14:paraId="4E45DC6D" w14:textId="77777777" w:rsidR="000571E6" w:rsidRDefault="000571E6" w:rsidP="00213E1F">
      <w:pPr>
        <w:pStyle w:val="Odstavecseseznamem"/>
        <w:numPr>
          <w:ilvl w:val="0"/>
          <w:numId w:val="2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Tato smlouva je podepsána ve dvou vyhotoveních v českém jazyce, z nichž každá smluvní strana obdrží po jednom vyhotovení.</w:t>
      </w:r>
    </w:p>
    <w:p w14:paraId="69263210" w14:textId="77777777" w:rsidR="000571E6" w:rsidRDefault="000571E6" w:rsidP="00213E1F">
      <w:pPr>
        <w:pStyle w:val="Odstavecseseznamem"/>
        <w:numPr>
          <w:ilvl w:val="0"/>
          <w:numId w:val="2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Tuto smlouvu lze měnit a doplňovat pouze písemnou dohodou, ze které vyplývá jednoznačná vůle všech smluvních stran změnit nebo doplnit tuto dohodu.</w:t>
      </w:r>
    </w:p>
    <w:p w14:paraId="795B824D" w14:textId="3CCA0B62" w:rsidR="000571E6" w:rsidRDefault="000571E6" w:rsidP="00213E1F">
      <w:pPr>
        <w:pStyle w:val="Odstavecseseznamem"/>
        <w:numPr>
          <w:ilvl w:val="0"/>
          <w:numId w:val="2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Tato smlouva se řídí platným českým právem, a to zejména občanský</w:t>
      </w:r>
      <w:r w:rsidR="00942F8E">
        <w:rPr>
          <w:rFonts w:ascii="Verdana" w:hAnsi="Verdana"/>
          <w:szCs w:val="24"/>
        </w:rPr>
        <w:t>m</w:t>
      </w:r>
      <w:r>
        <w:rPr>
          <w:rFonts w:ascii="Verdana" w:hAnsi="Verdana"/>
          <w:szCs w:val="24"/>
        </w:rPr>
        <w:t xml:space="preserve"> zákoníkem a ZOK.</w:t>
      </w:r>
    </w:p>
    <w:p w14:paraId="46A2B2CB" w14:textId="77777777" w:rsidR="000571E6" w:rsidRDefault="000571E6" w:rsidP="00213E1F">
      <w:pPr>
        <w:pStyle w:val="Odstavecseseznamem"/>
        <w:numPr>
          <w:ilvl w:val="0"/>
          <w:numId w:val="2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Smluvní strany po přečtení této dohody prohlašují, že souhlasí s jejím obsahem, že tato byla sepsána na základě pravdivých údajů, jejich pravé a svobodné vůle a nebyla ujednána v tísni ani za jinak jednostranně nevýhodných podmínek.</w:t>
      </w:r>
    </w:p>
    <w:p w14:paraId="6AB1E219" w14:textId="77777777" w:rsidR="000571E6" w:rsidRDefault="000571E6" w:rsidP="00213E1F">
      <w:pPr>
        <w:pStyle w:val="Odstavecseseznamem"/>
        <w:numPr>
          <w:ilvl w:val="0"/>
          <w:numId w:val="2"/>
        </w:numPr>
        <w:spacing w:line="276" w:lineRule="auto"/>
        <w:ind w:right="1274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Tato dohoda nabývá platnosti a účinnosti dnem podpisu oběma smluvními stranami.</w:t>
      </w:r>
    </w:p>
    <w:p w14:paraId="7FB91B7B" w14:textId="77777777" w:rsidR="000571E6" w:rsidRDefault="000571E6" w:rsidP="000571E6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4DAEC76C" w14:textId="77777777" w:rsidR="000571E6" w:rsidRPr="000571E6" w:rsidRDefault="000571E6" w:rsidP="000571E6">
      <w:pPr>
        <w:spacing w:line="276" w:lineRule="auto"/>
        <w:ind w:right="1274"/>
        <w:jc w:val="both"/>
        <w:rPr>
          <w:rFonts w:ascii="Verdana" w:hAnsi="Verdana"/>
          <w:szCs w:val="24"/>
        </w:rPr>
      </w:pPr>
    </w:p>
    <w:p w14:paraId="1ED2F355" w14:textId="77777777" w:rsidR="000571E6" w:rsidRDefault="000571E6" w:rsidP="005707BF">
      <w:pPr>
        <w:spacing w:line="276" w:lineRule="auto"/>
        <w:ind w:left="708" w:right="1274" w:firstLine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 Bruntále dne  ……………….2025</w:t>
      </w:r>
    </w:p>
    <w:p w14:paraId="1DCDB509" w14:textId="77777777" w:rsidR="000571E6" w:rsidRDefault="000571E6" w:rsidP="000571E6">
      <w:pPr>
        <w:spacing w:line="276" w:lineRule="auto"/>
        <w:ind w:left="708" w:right="1274"/>
        <w:jc w:val="both"/>
        <w:rPr>
          <w:rFonts w:ascii="Verdana" w:hAnsi="Verdana"/>
          <w:szCs w:val="24"/>
        </w:rPr>
      </w:pPr>
    </w:p>
    <w:p w14:paraId="5615DFB6" w14:textId="77777777" w:rsidR="000571E6" w:rsidRDefault="000571E6" w:rsidP="000571E6">
      <w:pPr>
        <w:spacing w:line="276" w:lineRule="auto"/>
        <w:ind w:left="708" w:right="1274"/>
        <w:jc w:val="both"/>
        <w:rPr>
          <w:rFonts w:ascii="Verdana" w:hAnsi="Verdana"/>
          <w:szCs w:val="24"/>
        </w:rPr>
      </w:pPr>
    </w:p>
    <w:p w14:paraId="2034323E" w14:textId="77777777" w:rsidR="000571E6" w:rsidRDefault="000571E6" w:rsidP="005707BF">
      <w:pPr>
        <w:spacing w:line="276" w:lineRule="auto"/>
        <w:ind w:left="708" w:right="1274" w:firstLine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Za Společníka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Za Společnost</w:t>
      </w:r>
    </w:p>
    <w:p w14:paraId="0D78484C" w14:textId="77777777" w:rsidR="000571E6" w:rsidRDefault="000571E6" w:rsidP="000571E6">
      <w:pPr>
        <w:spacing w:line="276" w:lineRule="auto"/>
        <w:ind w:left="708" w:right="1274"/>
        <w:jc w:val="both"/>
        <w:rPr>
          <w:rFonts w:ascii="Verdana" w:hAnsi="Verdana"/>
          <w:szCs w:val="24"/>
        </w:rPr>
      </w:pPr>
    </w:p>
    <w:p w14:paraId="5A7A41EE" w14:textId="77777777" w:rsidR="000571E6" w:rsidRDefault="000571E6" w:rsidP="000571E6">
      <w:pPr>
        <w:spacing w:line="276" w:lineRule="auto"/>
        <w:ind w:left="708" w:right="1274"/>
        <w:jc w:val="both"/>
        <w:rPr>
          <w:rFonts w:ascii="Verdana" w:hAnsi="Verdana"/>
          <w:szCs w:val="24"/>
        </w:rPr>
      </w:pPr>
    </w:p>
    <w:p w14:paraId="7E410AFD" w14:textId="77777777" w:rsidR="000571E6" w:rsidRDefault="000571E6" w:rsidP="000571E6">
      <w:pPr>
        <w:spacing w:line="276" w:lineRule="auto"/>
        <w:ind w:left="708" w:right="1274"/>
        <w:jc w:val="both"/>
        <w:rPr>
          <w:rFonts w:ascii="Verdana" w:hAnsi="Verdana"/>
          <w:szCs w:val="24"/>
        </w:rPr>
      </w:pPr>
    </w:p>
    <w:p w14:paraId="204F8EBD" w14:textId="77777777" w:rsidR="000571E6" w:rsidRDefault="000571E6" w:rsidP="005707BF">
      <w:pPr>
        <w:spacing w:line="276" w:lineRule="auto"/>
        <w:ind w:left="708" w:right="1274" w:firstLine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…………………………………………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…………………………………….</w:t>
      </w:r>
    </w:p>
    <w:p w14:paraId="2723A1D5" w14:textId="689C0BE7" w:rsidR="000571E6" w:rsidRDefault="000571E6" w:rsidP="005707BF">
      <w:pPr>
        <w:spacing w:line="360" w:lineRule="auto"/>
        <w:ind w:left="708" w:right="1274" w:firstLine="42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Bc. Martin Henč, starosta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Ing. Václav Frgal, jednatel společnosti</w:t>
      </w:r>
    </w:p>
    <w:sectPr w:rsidR="000571E6" w:rsidSect="000571E6">
      <w:headerReference w:type="default" r:id="rId8"/>
      <w:footerReference w:type="default" r:id="rId9"/>
      <w:headerReference w:type="first" r:id="rId10"/>
      <w:pgSz w:w="11906" w:h="16838"/>
      <w:pgMar w:top="1418" w:right="0" w:bottom="1701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F892" w14:textId="77777777" w:rsidR="00CD7EA0" w:rsidRDefault="00CD7EA0" w:rsidP="00AE4462">
      <w:r>
        <w:separator/>
      </w:r>
    </w:p>
  </w:endnote>
  <w:endnote w:type="continuationSeparator" w:id="0">
    <w:p w14:paraId="25DEC1C4" w14:textId="77777777" w:rsidR="00CD7EA0" w:rsidRDefault="00CD7EA0" w:rsidP="00A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2501" w14:textId="211787E9" w:rsidR="00911FBF" w:rsidRDefault="00911FBF" w:rsidP="00911FBF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A69710F" wp14:editId="08945E06">
              <wp:simplePos x="0" y="0"/>
              <wp:positionH relativeFrom="column">
                <wp:posOffset>6284595</wp:posOffset>
              </wp:positionH>
              <wp:positionV relativeFrom="paragraph">
                <wp:posOffset>-385611</wp:posOffset>
              </wp:positionV>
              <wp:extent cx="1006475" cy="301514"/>
              <wp:effectExtent l="0" t="0" r="0" b="3810"/>
              <wp:wrapNone/>
              <wp:docPr id="2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475" cy="3015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0F017" w14:textId="1EC5B363" w:rsidR="00911FBF" w:rsidRPr="009A3C89" w:rsidRDefault="00911FBF" w:rsidP="00911FBF">
                          <w:pPr>
                            <w:jc w:val="right"/>
                            <w:rPr>
                              <w:rFonts w:ascii="Century Gothic" w:hAnsi="Century Gothic"/>
                              <w:color w:val="111F4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971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4.85pt;margin-top:-30.35pt;width:79.25pt;height:2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" filled="f" stroked="f">
              <v:textbox>
                <w:txbxContent>
                  <w:p w14:paraId="7AF0F017" w14:textId="1EC5B363" w:rsidR="00911FBF" w:rsidRPr="009A3C89" w:rsidRDefault="00911FBF" w:rsidP="00911FBF">
                    <w:pPr>
                      <w:jc w:val="right"/>
                      <w:rPr>
                        <w:rFonts w:ascii="Century Gothic" w:hAnsi="Century Gothic"/>
                        <w:color w:val="111F4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EC9528" w14:textId="77777777" w:rsidR="00AE4462" w:rsidRPr="00911FBF" w:rsidRDefault="00AE4462" w:rsidP="00911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6C89" w14:textId="77777777" w:rsidR="00CD7EA0" w:rsidRDefault="00CD7EA0" w:rsidP="00AE4462">
      <w:r>
        <w:separator/>
      </w:r>
    </w:p>
  </w:footnote>
  <w:footnote w:type="continuationSeparator" w:id="0">
    <w:p w14:paraId="7B385E84" w14:textId="77777777" w:rsidR="00CD7EA0" w:rsidRDefault="00CD7EA0" w:rsidP="00AE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D040" w14:textId="2481482D" w:rsidR="00AE4462" w:rsidRDefault="007875B1" w:rsidP="005C1AC0">
    <w:pPr>
      <w:pStyle w:val="Zhlav"/>
      <w:tabs>
        <w:tab w:val="clear" w:pos="9072"/>
        <w:tab w:val="right" w:pos="9356"/>
      </w:tabs>
      <w:jc w:val="center"/>
    </w:pPr>
    <w:r>
      <w:t xml:space="preserve">                     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82E2" w14:textId="13D0AD1E" w:rsidR="00104E6A" w:rsidRDefault="00104E6A" w:rsidP="00104E6A">
    <w:pPr>
      <w:pStyle w:val="Zhlav"/>
      <w:tabs>
        <w:tab w:val="clear" w:pos="9072"/>
        <w:tab w:val="right" w:pos="9356"/>
      </w:tabs>
      <w:jc w:val="center"/>
    </w:pPr>
    <w:r>
      <w:t xml:space="preserve">                           </w:t>
    </w:r>
    <w:r>
      <w:tab/>
    </w:r>
  </w:p>
  <w:p w14:paraId="1D2F8A35" w14:textId="77777777" w:rsidR="00104E6A" w:rsidRDefault="00104E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22C2"/>
    <w:multiLevelType w:val="hybridMultilevel"/>
    <w:tmpl w:val="CCD8138E"/>
    <w:lvl w:ilvl="0" w:tplc="8E0E11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E27"/>
    <w:multiLevelType w:val="hybridMultilevel"/>
    <w:tmpl w:val="B73281C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549"/>
    <w:multiLevelType w:val="hybridMultilevel"/>
    <w:tmpl w:val="921E1F28"/>
    <w:lvl w:ilvl="0" w:tplc="9A564752">
      <w:start w:val="1"/>
      <w:numFmt w:val="decimal"/>
      <w:lvlText w:val="%1."/>
      <w:lvlJc w:val="left"/>
      <w:pPr>
        <w:ind w:left="1494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A562290"/>
    <w:multiLevelType w:val="hybridMultilevel"/>
    <w:tmpl w:val="395E28A4"/>
    <w:lvl w:ilvl="0" w:tplc="E60ABFA0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3DCF"/>
    <w:multiLevelType w:val="hybridMultilevel"/>
    <w:tmpl w:val="9DC04360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1FE3CBE"/>
    <w:multiLevelType w:val="hybridMultilevel"/>
    <w:tmpl w:val="8C3C573E"/>
    <w:lvl w:ilvl="0" w:tplc="EA00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77E8A"/>
    <w:multiLevelType w:val="hybridMultilevel"/>
    <w:tmpl w:val="83025A12"/>
    <w:lvl w:ilvl="0" w:tplc="E60ABFA0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2706">
    <w:abstractNumId w:val="3"/>
  </w:num>
  <w:num w:numId="2" w16cid:durableId="664552835">
    <w:abstractNumId w:val="6"/>
  </w:num>
  <w:num w:numId="3" w16cid:durableId="547761596">
    <w:abstractNumId w:val="4"/>
  </w:num>
  <w:num w:numId="4" w16cid:durableId="1488667433">
    <w:abstractNumId w:val="2"/>
  </w:num>
  <w:num w:numId="5" w16cid:durableId="1431391633">
    <w:abstractNumId w:val="5"/>
  </w:num>
  <w:num w:numId="6" w16cid:durableId="1741974108">
    <w:abstractNumId w:val="1"/>
  </w:num>
  <w:num w:numId="7" w16cid:durableId="219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62"/>
    <w:rsid w:val="00005825"/>
    <w:rsid w:val="00023D70"/>
    <w:rsid w:val="00024867"/>
    <w:rsid w:val="00025DBC"/>
    <w:rsid w:val="00052D9B"/>
    <w:rsid w:val="000571E6"/>
    <w:rsid w:val="000E656A"/>
    <w:rsid w:val="000F1EBB"/>
    <w:rsid w:val="00104E6A"/>
    <w:rsid w:val="00140851"/>
    <w:rsid w:val="001747C9"/>
    <w:rsid w:val="00187A2F"/>
    <w:rsid w:val="001922DE"/>
    <w:rsid w:val="00196344"/>
    <w:rsid w:val="001B7837"/>
    <w:rsid w:val="001D796C"/>
    <w:rsid w:val="00211AE4"/>
    <w:rsid w:val="00213E1F"/>
    <w:rsid w:val="002424C6"/>
    <w:rsid w:val="002603FA"/>
    <w:rsid w:val="0027212A"/>
    <w:rsid w:val="00274122"/>
    <w:rsid w:val="002B3B70"/>
    <w:rsid w:val="002E2380"/>
    <w:rsid w:val="002E7987"/>
    <w:rsid w:val="003048BA"/>
    <w:rsid w:val="00304DC0"/>
    <w:rsid w:val="00325D21"/>
    <w:rsid w:val="00332B08"/>
    <w:rsid w:val="00333D50"/>
    <w:rsid w:val="00354853"/>
    <w:rsid w:val="00357EAE"/>
    <w:rsid w:val="003B2F43"/>
    <w:rsid w:val="003B7BB3"/>
    <w:rsid w:val="003C5172"/>
    <w:rsid w:val="003E62CC"/>
    <w:rsid w:val="003F183A"/>
    <w:rsid w:val="00431701"/>
    <w:rsid w:val="00433AF8"/>
    <w:rsid w:val="004359A4"/>
    <w:rsid w:val="0046107E"/>
    <w:rsid w:val="0046180C"/>
    <w:rsid w:val="00546F61"/>
    <w:rsid w:val="005500A9"/>
    <w:rsid w:val="005707BF"/>
    <w:rsid w:val="00590761"/>
    <w:rsid w:val="00591B8F"/>
    <w:rsid w:val="005C1AC0"/>
    <w:rsid w:val="005C1FFC"/>
    <w:rsid w:val="005C39A1"/>
    <w:rsid w:val="00607243"/>
    <w:rsid w:val="006307AA"/>
    <w:rsid w:val="006551C4"/>
    <w:rsid w:val="00686C5D"/>
    <w:rsid w:val="00687C99"/>
    <w:rsid w:val="006C40AC"/>
    <w:rsid w:val="006C6E6E"/>
    <w:rsid w:val="00703C7B"/>
    <w:rsid w:val="007363C4"/>
    <w:rsid w:val="00740121"/>
    <w:rsid w:val="007577E5"/>
    <w:rsid w:val="00765463"/>
    <w:rsid w:val="0076784B"/>
    <w:rsid w:val="007813B5"/>
    <w:rsid w:val="007875B1"/>
    <w:rsid w:val="007D2300"/>
    <w:rsid w:val="00814EA3"/>
    <w:rsid w:val="008167AB"/>
    <w:rsid w:val="008860F6"/>
    <w:rsid w:val="0089563C"/>
    <w:rsid w:val="008D7D21"/>
    <w:rsid w:val="008E718A"/>
    <w:rsid w:val="008F3205"/>
    <w:rsid w:val="00911FBF"/>
    <w:rsid w:val="009212CE"/>
    <w:rsid w:val="00942F8E"/>
    <w:rsid w:val="0098325C"/>
    <w:rsid w:val="00990D3B"/>
    <w:rsid w:val="009A3C89"/>
    <w:rsid w:val="009A5CE7"/>
    <w:rsid w:val="009E12DD"/>
    <w:rsid w:val="009F3949"/>
    <w:rsid w:val="009F5049"/>
    <w:rsid w:val="00A003EE"/>
    <w:rsid w:val="00A61805"/>
    <w:rsid w:val="00A91D2A"/>
    <w:rsid w:val="00AC1886"/>
    <w:rsid w:val="00AE4462"/>
    <w:rsid w:val="00B12CC7"/>
    <w:rsid w:val="00B165B1"/>
    <w:rsid w:val="00B17F8A"/>
    <w:rsid w:val="00B54D16"/>
    <w:rsid w:val="00B60DBF"/>
    <w:rsid w:val="00B654D2"/>
    <w:rsid w:val="00B65B4E"/>
    <w:rsid w:val="00B8729A"/>
    <w:rsid w:val="00B9245E"/>
    <w:rsid w:val="00BC6E5A"/>
    <w:rsid w:val="00BD049D"/>
    <w:rsid w:val="00BD3EAD"/>
    <w:rsid w:val="00BE465E"/>
    <w:rsid w:val="00C40EA3"/>
    <w:rsid w:val="00CA4934"/>
    <w:rsid w:val="00CB45C4"/>
    <w:rsid w:val="00CC16D0"/>
    <w:rsid w:val="00CC6CCC"/>
    <w:rsid w:val="00CD7EA0"/>
    <w:rsid w:val="00CF4F5C"/>
    <w:rsid w:val="00CF670F"/>
    <w:rsid w:val="00D01ADA"/>
    <w:rsid w:val="00D205FD"/>
    <w:rsid w:val="00D5225A"/>
    <w:rsid w:val="00D8048E"/>
    <w:rsid w:val="00DB513C"/>
    <w:rsid w:val="00DB5437"/>
    <w:rsid w:val="00DD4A37"/>
    <w:rsid w:val="00DD4A95"/>
    <w:rsid w:val="00E013B4"/>
    <w:rsid w:val="00E20538"/>
    <w:rsid w:val="00E3270C"/>
    <w:rsid w:val="00E37D9D"/>
    <w:rsid w:val="00E96AA6"/>
    <w:rsid w:val="00EA2BAD"/>
    <w:rsid w:val="00EE3E58"/>
    <w:rsid w:val="00EF5B48"/>
    <w:rsid w:val="00F1375C"/>
    <w:rsid w:val="00F533CA"/>
    <w:rsid w:val="00F5704A"/>
    <w:rsid w:val="00F81D42"/>
    <w:rsid w:val="00FB476F"/>
    <w:rsid w:val="00FC6983"/>
    <w:rsid w:val="00FE44AA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EBB33"/>
  <w15:chartTrackingRefBased/>
  <w15:docId w15:val="{3D0E9385-4ED9-47D6-BE33-BBD68840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462"/>
  </w:style>
  <w:style w:type="paragraph" w:styleId="Zpat">
    <w:name w:val="footer"/>
    <w:basedOn w:val="Normln"/>
    <w:link w:val="ZpatChar"/>
    <w:unhideWhenUsed/>
    <w:rsid w:val="00AE4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4462"/>
  </w:style>
  <w:style w:type="paragraph" w:styleId="Odstavecseseznamem">
    <w:name w:val="List Paragraph"/>
    <w:basedOn w:val="Normln"/>
    <w:uiPriority w:val="34"/>
    <w:qFormat/>
    <w:rsid w:val="000571E6"/>
    <w:pPr>
      <w:ind w:left="720"/>
      <w:contextualSpacing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D8C8-A5B7-4368-B390-D673AEBC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Ondrášek Jiří</dc:creator>
  <cp:keywords/>
  <dc:description/>
  <cp:lastModifiedBy>Zouharová Hana</cp:lastModifiedBy>
  <cp:revision>3</cp:revision>
  <cp:lastPrinted>2025-01-03T08:46:00Z</cp:lastPrinted>
  <dcterms:created xsi:type="dcterms:W3CDTF">2025-01-13T13:52:00Z</dcterms:created>
  <dcterms:modified xsi:type="dcterms:W3CDTF">2025-01-14T14:10:00Z</dcterms:modified>
</cp:coreProperties>
</file>