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D o d a t e k č. 1</w:t>
      </w:r>
      <w:bookmarkEnd w:id="0"/>
      <w:bookmarkEnd w:id="1"/>
      <w:bookmarkEnd w:id="2"/>
    </w:p>
    <w:p>
      <w:pPr>
        <w:pStyle w:val="Style8"/>
        <w:keepNext/>
        <w:keepLines/>
        <w:widowControl w:val="0"/>
        <w:shd w:val="clear" w:color="auto" w:fill="auto"/>
        <w:bidi w:val="0"/>
        <w:spacing w:before="0" w:after="240" w:line="23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ke smlouvě o dílo č. 464/2024</w:t>
      </w:r>
      <w:bookmarkEnd w:id="3"/>
      <w:bookmarkEnd w:id="4"/>
      <w:bookmarkEnd w:id="5"/>
    </w:p>
    <w:p>
      <w:pPr>
        <w:pStyle w:val="Style8"/>
        <w:keepNext/>
        <w:keepLines/>
        <w:widowControl w:val="0"/>
        <w:shd w:val="clear" w:color="auto" w:fill="auto"/>
        <w:bidi w:val="0"/>
        <w:spacing w:before="0" w:after="0"/>
        <w:ind w:left="0" w:right="0" w:firstLine="0"/>
        <w:jc w:val="center"/>
        <w:sectPr>
          <w:headerReference w:type="default" r:id="rId5"/>
          <w:footerReference w:type="default" r:id="rId6"/>
          <w:footnotePr>
            <w:pos w:val="pageBottom"/>
            <w:numFmt w:val="decimal"/>
            <w:numRestart w:val="continuous"/>
          </w:footnotePr>
          <w:pgSz w:w="11909" w:h="16838"/>
          <w:pgMar w:top="1723" w:left="1394" w:right="1394" w:bottom="1382" w:header="0" w:footer="3" w:gutter="0"/>
          <w:pgNumType w:start="1"/>
          <w:cols w:space="720"/>
          <w:noEndnote/>
          <w:rtlGutter w:val="0"/>
          <w:docGrid w:linePitch="360"/>
        </w:sectPr>
      </w:pPr>
      <w:bookmarkStart w:id="3" w:name="bookmark3"/>
      <w:bookmarkStart w:id="4" w:name="bookmark4"/>
      <w:bookmarkStart w:id="6" w:name="bookmark6"/>
      <w:r>
        <w:rPr>
          <w:color w:val="000000"/>
          <w:spacing w:val="0"/>
          <w:w w:val="100"/>
          <w:position w:val="0"/>
          <w:shd w:val="clear" w:color="auto" w:fill="auto"/>
          <w:lang w:val="cs-CZ" w:eastAsia="cs-CZ" w:bidi="cs-CZ"/>
        </w:rPr>
        <w:t>OPŠ 07/2021 – Jílovský potok Děčín - Jílové</w:t>
        <w:br/>
        <w:t>– odborný biologický dozor</w:t>
      </w:r>
      <w:bookmarkEnd w:id="3"/>
      <w:bookmarkEnd w:id="4"/>
      <w:bookmarkEnd w:id="6"/>
    </w:p>
    <w:p>
      <w:pPr>
        <w:pStyle w:val="Style10"/>
        <w:keepNext/>
        <w:keepLines/>
        <w:widowControl w:val="0"/>
        <w:shd w:val="clear" w:color="auto" w:fill="auto"/>
        <w:bidi w:val="0"/>
        <w:spacing w:before="0" w:after="0" w:line="240" w:lineRule="auto"/>
        <w:ind w:left="0" w:right="0" w:firstLine="0"/>
        <w:jc w:val="left"/>
      </w:pPr>
      <w:bookmarkStart w:id="7" w:name="bookmark7"/>
      <w:bookmarkStart w:id="8" w:name="bookmark8"/>
      <w:bookmarkStart w:id="9" w:name="bookmark9"/>
      <w:r>
        <w:rPr>
          <w:color w:val="000000"/>
          <w:spacing w:val="0"/>
          <w:w w:val="100"/>
          <w:position w:val="0"/>
          <w:shd w:val="clear" w:color="auto" w:fill="auto"/>
          <w:lang w:val="cs-CZ" w:eastAsia="cs-CZ" w:bidi="cs-CZ"/>
        </w:rPr>
        <w:t>Objednatel:</w:t>
      </w:r>
      <w:bookmarkEnd w:id="7"/>
      <w:bookmarkEnd w:id="8"/>
      <w:bookmarkEnd w:id="9"/>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investora:</w:t>
      </w:r>
    </w:p>
    <w:p>
      <w:pPr>
        <w:pStyle w:val="Style10"/>
        <w:keepNext/>
        <w:keepLines/>
        <w:widowControl w:val="0"/>
        <w:shd w:val="clear" w:color="auto" w:fill="auto"/>
        <w:bidi w:val="0"/>
        <w:spacing w:before="0" w:after="0" w:line="240" w:lineRule="auto"/>
        <w:ind w:left="0" w:right="0" w:firstLine="0"/>
        <w:jc w:val="left"/>
      </w:pPr>
      <w:bookmarkStart w:id="10" w:name="bookmark10"/>
      <w:bookmarkStart w:id="11" w:name="bookmark11"/>
      <w:bookmarkStart w:id="12" w:name="bookmark12"/>
      <w:r>
        <w:rPr>
          <w:color w:val="000000"/>
          <w:spacing w:val="0"/>
          <w:w w:val="100"/>
          <w:position w:val="0"/>
          <w:shd w:val="clear" w:color="auto" w:fill="auto"/>
          <w:lang w:val="cs-CZ" w:eastAsia="cs-CZ" w:bidi="cs-CZ"/>
        </w:rPr>
        <w:t>Povodí Ohře, státní podnik</w:t>
      </w:r>
      <w:bookmarkEnd w:id="10"/>
      <w:bookmarkEnd w:id="11"/>
      <w:bookmarkEnd w:id="12"/>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1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723" w:left="1394" w:right="3529" w:bottom="1382" w:header="0" w:footer="3" w:gutter="0"/>
          <w:cols w:num="2" w:space="100"/>
          <w:noEndnote/>
          <w:rtlGutter w:val="0"/>
          <w:docGrid w:linePitch="360"/>
        </w:sectPr>
      </w:pPr>
      <w:r>
        <w:rPr>
          <w:color w:val="000000"/>
          <w:spacing w:val="0"/>
          <w:w w:val="100"/>
          <w:position w:val="0"/>
          <w:shd w:val="clear" w:color="auto" w:fill="auto"/>
          <w:lang w:val="cs-CZ" w:eastAsia="cs-CZ" w:bidi="cs-CZ"/>
        </w:rPr>
        <w:t>CZ70889988</w:t>
      </w:r>
    </w:p>
    <w:p>
      <w:pPr>
        <w:widowControl w:val="0"/>
        <w:spacing w:before="83" w:after="8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382"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2"/>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zapsán v obchodním rejstříku Krajského soudu v Ústí nad Labem v oddílu A, vložce č. 13052 (dále jen „objednatel“)</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bl>
      <w:tblPr>
        <w:tblOverlap w:val="never"/>
        <w:jc w:val="left"/>
        <w:tblLayout w:type="fixed"/>
      </w:tblPr>
      <w:tblGrid>
        <w:gridCol w:w="3398"/>
        <w:gridCol w:w="4915"/>
      </w:tblGrid>
      <w:tr>
        <w:trPr>
          <w:trHeight w:val="1944"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zastoupen ve věcech smluvních: zástupce ve věcech technických:</w:t>
            </w:r>
          </w:p>
        </w:tc>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Kateřina Zímová s.r.o.</w:t>
            </w:r>
          </w:p>
          <w:p>
            <w:pPr>
              <w:pStyle w:val="Style17"/>
              <w:keepNext w:val="0"/>
              <w:keepLines w:val="0"/>
              <w:widowControl w:val="0"/>
              <w:shd w:val="clear" w:color="auto" w:fill="auto"/>
              <w:bidi w:val="0"/>
              <w:spacing w:before="0" w:after="0" w:line="240" w:lineRule="auto"/>
              <w:ind w:left="160" w:right="0" w:firstLine="0"/>
              <w:jc w:val="both"/>
            </w:pPr>
            <w:r>
              <w:rPr>
                <w:color w:val="000000"/>
                <w:spacing w:val="0"/>
                <w:w w:val="100"/>
                <w:position w:val="0"/>
                <w:shd w:val="clear" w:color="auto" w:fill="auto"/>
                <w:lang w:val="cs-CZ" w:eastAsia="cs-CZ" w:bidi="cs-CZ"/>
              </w:rPr>
              <w:t>Francouzská 299/98, Vršovice, 101 00 Praha 10 10987118</w:t>
            </w:r>
          </w:p>
          <w:p>
            <w:pPr>
              <w:pStyle w:val="Style17"/>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CZ10987118</w:t>
            </w:r>
          </w:p>
        </w:tc>
      </w:tr>
    </w:tbl>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Městského soudu v Praze v oddílu C, vložce 351861 (dále jen „zhotovitel“)</w:t>
      </w:r>
    </w:p>
    <w:p>
      <w:pPr>
        <w:widowControl w:val="0"/>
        <w:spacing w:after="679" w:line="1" w:lineRule="exact"/>
      </w:pPr>
    </w:p>
    <w:p>
      <w:pPr>
        <w:pStyle w:val="Style10"/>
        <w:keepNext/>
        <w:keepLines/>
        <w:widowControl w:val="0"/>
        <w:shd w:val="clear" w:color="auto" w:fill="auto"/>
        <w:bidi w:val="0"/>
        <w:spacing w:before="0" w:line="240" w:lineRule="auto"/>
        <w:ind w:left="0" w:right="0" w:firstLine="0"/>
        <w:jc w:val="center"/>
      </w:pPr>
      <w:bookmarkStart w:id="13" w:name="bookmark13"/>
      <w:bookmarkStart w:id="14" w:name="bookmark14"/>
      <w:bookmarkStart w:id="15" w:name="bookmark15"/>
      <w:r>
        <w:rPr>
          <w:color w:val="000000"/>
          <w:spacing w:val="0"/>
          <w:w w:val="100"/>
          <w:position w:val="0"/>
          <w:shd w:val="clear" w:color="auto" w:fill="auto"/>
          <w:lang w:val="cs-CZ" w:eastAsia="cs-CZ" w:bidi="cs-CZ"/>
        </w:rPr>
        <w:t>2.</w:t>
        <w:br/>
        <w:t>Předmět dodatku</w:t>
      </w:r>
      <w:bookmarkEnd w:id="13"/>
      <w:bookmarkEnd w:id="14"/>
      <w:bookmarkEnd w:id="15"/>
    </w:p>
    <w:p>
      <w:pPr>
        <w:pStyle w:val="Style12"/>
        <w:keepNext w:val="0"/>
        <w:keepLines w:val="0"/>
        <w:widowControl w:val="0"/>
        <w:shd w:val="clear" w:color="auto" w:fill="auto"/>
        <w:bidi w:val="0"/>
        <w:spacing w:before="0" w:after="680" w:line="240" w:lineRule="auto"/>
        <w:ind w:left="0" w:right="0" w:firstLine="0"/>
        <w:jc w:val="left"/>
      </w:pPr>
      <w:r>
        <w:rPr>
          <w:color w:val="000000"/>
          <w:spacing w:val="0"/>
          <w:w w:val="100"/>
          <w:position w:val="0"/>
          <w:shd w:val="clear" w:color="auto" w:fill="auto"/>
          <w:lang w:val="cs-CZ" w:eastAsia="cs-CZ" w:bidi="cs-CZ"/>
        </w:rPr>
        <w:t>Předmětem tohoto dodatku je změna termínu plnění v Čl. III. Termíny plnění smlouvy o dílo č. 464/2024 z důvodu prodloužení termínu předání a převzetí stavby.</w:t>
      </w:r>
    </w:p>
    <w:p>
      <w:pPr>
        <w:pStyle w:val="Style12"/>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Původní znění:</w:t>
      </w:r>
      <w:r>
        <w:br w:type="page"/>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Odborný biologický dozor bude prováděn průběžně dle požadavků objednatele do doby ukončení stavby, max. do 31.12.2024.</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Zahájení biologického dozoru je dnem zveřejnění smlouvy v Registru smluv.</w:t>
      </w:r>
    </w:p>
    <w:p>
      <w:pPr>
        <w:pStyle w:val="Style12"/>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Zpracování závěrečného vyhodnocení vlivu stavby na zvláště chráněné druhy do 1 měsíce od ukončení stavby, max. do 31.01.2025.</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Nové znění:</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Odborný biologický dozor bude prováděn průběžně dle požadavků objednatele do doby ukončení stavby, </w:t>
      </w:r>
      <w:r>
        <w:rPr>
          <w:b/>
          <w:bCs/>
          <w:color w:val="000000"/>
          <w:spacing w:val="0"/>
          <w:w w:val="100"/>
          <w:position w:val="0"/>
          <w:shd w:val="clear" w:color="auto" w:fill="auto"/>
          <w:lang w:val="cs-CZ" w:eastAsia="cs-CZ" w:bidi="cs-CZ"/>
        </w:rPr>
        <w:t>max. do 30.06.2025</w:t>
      </w:r>
      <w:r>
        <w:rPr>
          <w:color w:val="00000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Zahájení biologického dozoru je dnem zveřejnění smlouvy v Registru smluv.</w:t>
      </w:r>
    </w:p>
    <w:p>
      <w:pPr>
        <w:pStyle w:val="Style12"/>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 xml:space="preserve">Zpracování závěrečného vyhodnocení vlivu stavby na zvláště chráněné druhy do 1 měsíce od ukončení stavby, </w:t>
      </w:r>
      <w:r>
        <w:rPr>
          <w:b/>
          <w:bCs/>
          <w:color w:val="000000"/>
          <w:spacing w:val="0"/>
          <w:w w:val="100"/>
          <w:position w:val="0"/>
          <w:shd w:val="clear" w:color="auto" w:fill="auto"/>
          <w:lang w:val="cs-CZ" w:eastAsia="cs-CZ" w:bidi="cs-CZ"/>
        </w:rPr>
        <w:t>max. do 31.07.2025</w:t>
      </w:r>
      <w:r>
        <w:rPr>
          <w:color w:val="000000"/>
          <w:spacing w:val="0"/>
          <w:w w:val="100"/>
          <w:position w:val="0"/>
          <w:shd w:val="clear" w:color="auto" w:fill="auto"/>
          <w:lang w:val="cs-CZ" w:eastAsia="cs-CZ" w:bidi="cs-CZ"/>
        </w:rPr>
        <w:t>.</w:t>
      </w:r>
    </w:p>
    <w:p>
      <w:pPr>
        <w:pStyle w:val="Style10"/>
        <w:keepNext/>
        <w:keepLines/>
        <w:widowControl w:val="0"/>
        <w:shd w:val="clear" w:color="auto" w:fill="auto"/>
        <w:bidi w:val="0"/>
        <w:spacing w:before="0" w:after="200" w:line="240" w:lineRule="auto"/>
        <w:ind w:left="0" w:right="0" w:firstLine="0"/>
        <w:jc w:val="center"/>
      </w:pPr>
      <w:bookmarkStart w:id="16" w:name="bookmark16"/>
      <w:bookmarkStart w:id="17" w:name="bookmark17"/>
      <w:bookmarkStart w:id="18" w:name="bookmark18"/>
      <w:r>
        <w:rPr>
          <w:color w:val="000000"/>
          <w:spacing w:val="0"/>
          <w:w w:val="100"/>
          <w:position w:val="0"/>
          <w:shd w:val="clear" w:color="auto" w:fill="auto"/>
          <w:lang w:val="cs-CZ" w:eastAsia="cs-CZ" w:bidi="cs-CZ"/>
        </w:rPr>
        <w:t>3.</w:t>
        <w:br/>
        <w:t>Závěrečná ujednání</w:t>
      </w:r>
      <w:bookmarkEnd w:id="16"/>
      <w:bookmarkEnd w:id="17"/>
      <w:bookmarkEnd w:id="18"/>
    </w:p>
    <w:p>
      <w:pPr>
        <w:pStyle w:val="Style12"/>
        <w:keepNext w:val="0"/>
        <w:keepLines w:val="0"/>
        <w:widowControl w:val="0"/>
        <w:shd w:val="clear" w:color="auto" w:fill="auto"/>
        <w:bidi w:val="0"/>
        <w:spacing w:before="0" w:line="254" w:lineRule="auto"/>
        <w:ind w:left="0" w:right="0" w:firstLine="0"/>
        <w:jc w:val="both"/>
      </w:pPr>
      <w:r>
        <w:rPr>
          <w:color w:val="000000"/>
          <w:spacing w:val="0"/>
          <w:w w:val="100"/>
          <w:position w:val="0"/>
          <w:shd w:val="clear" w:color="auto" w:fill="auto"/>
          <w:lang w:val="cs-CZ" w:eastAsia="cs-CZ" w:bidi="cs-CZ"/>
        </w:rPr>
        <w:t>Tento dodatek č. 1 je nedílnou součástí smlouvy o dílo č. 464/2024 ze dne 06.05.2024. Ostatní ustanovení smlouvy se nemění.</w:t>
      </w:r>
    </w:p>
    <w:p>
      <w:pPr>
        <w:pStyle w:val="Style1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Dodatek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pStyle w:val="Style1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dodatku a metadat v registru smluv zajistí Povodí Ohře, státní podnik, který má právo tento dodatek zveřejnit rovněž v pochybnostech o tom, zda tento dodatek zveřejnění podléhá či nikoliv.</w:t>
      </w:r>
    </w:p>
    <w:p>
      <w:pPr>
        <w:pStyle w:val="Style1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Tento dodatek č. 1 je vyhotoven ve dvou stejnopisech, z nichž jedno vyhotovení obdrží objednatel a jedno vyhotovení je určeno pro zhotovitele.</w:t>
      </w:r>
    </w:p>
    <w:p>
      <w:pPr>
        <w:pStyle w:val="Style12"/>
        <w:keepNext w:val="0"/>
        <w:keepLines w:val="0"/>
        <w:widowControl w:val="0"/>
        <w:shd w:val="clear" w:color="auto" w:fill="auto"/>
        <w:bidi w:val="0"/>
        <w:spacing w:before="0" w:after="6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4036060</wp:posOffset>
                </wp:positionH>
                <wp:positionV relativeFrom="paragraph">
                  <wp:posOffset>12700</wp:posOffset>
                </wp:positionV>
                <wp:extent cx="804545" cy="463550"/>
                <wp:wrapSquare wrapText="left"/>
                <wp:docPr id="5" name="Shape 5"/>
                <a:graphic xmlns:a="http://schemas.openxmlformats.org/drawingml/2006/main">
                  <a:graphicData uri="http://schemas.microsoft.com/office/word/2010/wordprocessingShape">
                    <wps:wsp>
                      <wps:cNvSpPr txBox="1"/>
                      <wps:spPr>
                        <a:xfrm>
                          <a:ext cx="804545" cy="463550"/>
                        </a:xfrm>
                        <a:prstGeom prst="rect"/>
                        <a:noFill/>
                      </wps:spPr>
                      <wps:txbx>
                        <w:txbxContent>
                          <w:p>
                            <w:pPr>
                              <w:pStyle w:val="Style1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V Praze dne</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lIns="0" tIns="0" rIns="0" bIns="0">
                        <a:noAutoFit/>
                      </wps:bodyPr>
                    </wps:wsp>
                  </a:graphicData>
                </a:graphic>
              </wp:anchor>
            </w:drawing>
          </mc:Choice>
          <mc:Fallback>
            <w:pict>
              <v:shape id="_x0000_s1031" type="#_x0000_t202" style="position:absolute;margin-left:317.80000000000001pt;margin-top:1.pt;width:63.350000000000001pt;height:36.5pt;z-index:-125829375;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V Praze dne</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w:t>
      </w:r>
    </w:p>
    <w:p>
      <w:pPr>
        <w:pStyle w:val="Style12"/>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9" w:h="16838"/>
          <w:pgMar w:top="1368" w:left="1393" w:right="1391" w:bottom="1382" w:header="0" w:footer="3" w:gutter="0"/>
          <w:cols w:space="720"/>
          <w:noEndnote/>
          <w:rtlGutter w:val="0"/>
          <w:docGrid w:linePitch="360"/>
        </w:sectPr>
      </w:pPr>
      <w:r>
        <w:rPr>
          <w:color w:val="000000"/>
          <w:spacing w:val="0"/>
          <w:w w:val="100"/>
          <w:position w:val="0"/>
          <w:shd w:val="clear" w:color="auto" w:fill="auto"/>
          <w:lang w:val="cs-CZ" w:eastAsia="cs-CZ" w:bidi="cs-CZ"/>
        </w:rPr>
        <w:t>Objednatel: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6" w:after="3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368" w:header="0" w:footer="3" w:gutter="0"/>
          <w:cols w:space="720"/>
          <w:noEndnote/>
          <w:rtlGutter w:val="0"/>
          <w:docGrid w:linePitch="360"/>
        </w:sectPr>
      </w:pPr>
    </w:p>
    <w:p>
      <w:pPr>
        <w:pStyle w:val="Style12"/>
        <w:keepNext w:val="0"/>
        <w:keepLines w:val="0"/>
        <w:widowControl w:val="0"/>
        <w:shd w:val="clear" w:color="auto" w:fill="auto"/>
        <w:bidi w:val="0"/>
        <w:spacing w:before="0" w:after="0" w:line="353" w:lineRule="auto"/>
        <w:ind w:left="0" w:right="0" w:firstLine="0"/>
        <w:jc w:val="left"/>
      </w:pPr>
      <w:r>
        <w:rPr>
          <w:color w:val="000000"/>
          <w:spacing w:val="0"/>
          <w:w w:val="100"/>
          <w:position w:val="0"/>
          <w:shd w:val="clear" w:color="auto" w:fill="auto"/>
          <w:lang w:val="cs-CZ" w:eastAsia="cs-CZ" w:bidi="cs-CZ"/>
        </w:rPr>
        <w:t xml:space="preserve">……………………………….. investiční ředitel Povodí Ohře, státní podnik </w:t>
      </w:r>
      <w:r>
        <w:rPr>
          <w:color w:val="000000"/>
          <w:spacing w:val="0"/>
          <w:w w:val="100"/>
          <w:position w:val="0"/>
          <w:shd w:val="clear" w:color="auto" w:fill="auto"/>
          <w:lang w:val="cs-CZ" w:eastAsia="cs-CZ" w:bidi="cs-CZ"/>
        </w:rPr>
        <w:t>…………………………………. jednatel</w:t>
      </w:r>
    </w:p>
    <w:p>
      <w:pPr>
        <w:pStyle w:val="Style12"/>
        <w:keepNext w:val="0"/>
        <w:keepLines w:val="0"/>
        <w:widowControl w:val="0"/>
        <w:shd w:val="clear" w:color="auto" w:fill="auto"/>
        <w:bidi w:val="0"/>
        <w:spacing w:before="0" w:after="0" w:line="350" w:lineRule="auto"/>
        <w:ind w:left="0" w:right="0" w:firstLine="0"/>
        <w:jc w:val="left"/>
        <w:sectPr>
          <w:footnotePr>
            <w:pos w:val="pageBottom"/>
            <w:numFmt w:val="decimal"/>
            <w:numRestart w:val="continuous"/>
          </w:footnotePr>
          <w:type w:val="continuous"/>
          <w:pgSz w:w="11909" w:h="16838"/>
          <w:pgMar w:top="1368" w:left="1394" w:right="2575" w:bottom="1368" w:header="0" w:footer="3" w:gutter="0"/>
          <w:cols w:num="2" w:space="1987"/>
          <w:noEndnote/>
          <w:rtlGutter w:val="0"/>
          <w:docGrid w:linePitch="360"/>
        </w:sectPr>
      </w:pPr>
      <w:r>
        <w:rPr>
          <w:color w:val="000000"/>
          <w:spacing w:val="0"/>
          <w:w w:val="100"/>
          <w:position w:val="0"/>
          <w:shd w:val="clear" w:color="auto" w:fill="auto"/>
          <w:lang w:val="cs-CZ" w:eastAsia="cs-CZ" w:bidi="cs-CZ"/>
        </w:rPr>
        <w:t>Kateřina Zímová s.r.o.</w:t>
      </w:r>
    </w:p>
    <w:sectPr>
      <w:footnotePr>
        <w:pos w:val="pageBottom"/>
        <w:numFmt w:val="decimal"/>
        <w:numRestart w:val="continuous"/>
      </w:footnotePr>
      <w:type w:val="continuous"/>
      <w:pgSz w:w="11909" w:h="16838"/>
      <w:pgMar w:top="1368" w:left="1394" w:right="2575" w:bottom="1368" w:header="0" w:footer="3" w:gutter="0"/>
      <w:cols w:num="2" w:space="1987"/>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3332480</wp:posOffset>
              </wp:positionH>
              <wp:positionV relativeFrom="page">
                <wp:posOffset>10100945</wp:posOffset>
              </wp:positionV>
              <wp:extent cx="899160" cy="152400"/>
              <wp:wrapNone/>
              <wp:docPr id="3" name="Shape 3"/>
              <a:graphic xmlns:a="http://schemas.openxmlformats.org/drawingml/2006/main">
                <a:graphicData uri="http://schemas.microsoft.com/office/word/2010/wordprocessingShape">
                  <wps:wsp>
                    <wps:cNvSpPr txBox="1"/>
                    <wps:spPr>
                      <a:xfrm>
                        <a:ext cx="899160" cy="1524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z w:val="18"/>
                                <w:szCs w:val="18"/>
                                <w:shd w:val="clear" w:color="auto" w:fill="auto"/>
                                <w:lang w:val="cs-CZ" w:eastAsia="cs-CZ" w:bidi="cs-CZ"/>
                              </w:rPr>
                              <w:t>#</w:t>
                            </w:r>
                          </w:fldSimple>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(celkem 2)</w:t>
                          </w:r>
                        </w:p>
                      </w:txbxContent>
                    </wps:txbx>
                    <wps:bodyPr wrap="none" lIns="0" tIns="0" rIns="0" bIns="0">
                      <a:spAutoFit/>
                    </wps:bodyPr>
                  </wps:wsp>
                </a:graphicData>
              </a:graphic>
            </wp:anchor>
          </w:drawing>
        </mc:Choice>
        <mc:Fallback>
          <w:pict>
            <v:shape id="_x0000_s1029" type="#_x0000_t202" style="position:absolute;margin-left:262.39999999999998pt;margin-top:795.35000000000002pt;width:70.799999999999997pt;height:1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Strana </w:t>
                    </w:r>
                    <w:fldSimple w:instr=" PAGE \* MERGEFORMAT ">
                      <w:r>
                        <w:rPr>
                          <w:rFonts w:ascii="Times New Roman" w:eastAsia="Times New Roman" w:hAnsi="Times New Roman" w:cs="Times New Roman"/>
                          <w:color w:val="000000"/>
                          <w:spacing w:val="0"/>
                          <w:w w:val="100"/>
                          <w:position w:val="0"/>
                          <w:sz w:val="18"/>
                          <w:szCs w:val="18"/>
                          <w:shd w:val="clear" w:color="auto" w:fill="auto"/>
                          <w:lang w:val="cs-CZ" w:eastAsia="cs-CZ" w:bidi="cs-CZ"/>
                        </w:rPr>
                        <w:t>#</w:t>
                      </w:r>
                    </w:fldSimple>
                    <w:r>
                      <w:rPr>
                        <w:rFonts w:ascii="Times New Roman" w:eastAsia="Times New Roman" w:hAnsi="Times New Roman" w:cs="Times New Roman"/>
                        <w:color w:val="000000"/>
                        <w:spacing w:val="0"/>
                        <w:w w:val="100"/>
                        <w:position w:val="0"/>
                        <w:sz w:val="18"/>
                        <w:szCs w:val="18"/>
                        <w:shd w:val="clear" w:color="auto" w:fill="auto"/>
                        <w:lang w:val="cs-CZ" w:eastAsia="cs-CZ" w:bidi="cs-CZ"/>
                      </w:rPr>
                      <w:t xml:space="preserve"> (celkem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5304790</wp:posOffset>
              </wp:positionH>
              <wp:positionV relativeFrom="page">
                <wp:posOffset>438785</wp:posOffset>
              </wp:positionV>
              <wp:extent cx="1359535" cy="155575"/>
              <wp:wrapNone/>
              <wp:docPr id="1" name="Shape 1"/>
              <a:graphic xmlns:a="http://schemas.openxmlformats.org/drawingml/2006/main">
                <a:graphicData uri="http://schemas.microsoft.com/office/word/2010/wordprocessingShape">
                  <wps:wsp>
                    <wps:cNvSpPr txBox="1"/>
                    <wps:spPr>
                      <a:xfrm>
                        <a:ext cx="1359535" cy="1555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Akce č. 502 809 a 730 091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7.69999999999999pt;margin-top:34.550000000000004pt;width:107.05pt;height:12.2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Akce č. 502 809 a 730 091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2"/>
      <w:szCs w:val="3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28"/>
      <w:szCs w:val="28"/>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line="230" w:lineRule="auto"/>
      <w:jc w:val="center"/>
      <w:outlineLvl w:val="0"/>
    </w:pPr>
    <w:rPr>
      <w:rFonts w:ascii="Arial" w:eastAsia="Arial" w:hAnsi="Arial" w:cs="Arial"/>
      <w:b/>
      <w:bCs/>
      <w:i w:val="0"/>
      <w:iCs w:val="0"/>
      <w:smallCaps w:val="0"/>
      <w:strike w:val="0"/>
      <w:sz w:val="32"/>
      <w:szCs w:val="3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20" w:line="480" w:lineRule="auto"/>
      <w:jc w:val="center"/>
      <w:outlineLvl w:val="1"/>
    </w:pPr>
    <w:rPr>
      <w:rFonts w:ascii="Arial" w:eastAsia="Arial" w:hAnsi="Arial" w:cs="Arial"/>
      <w:b/>
      <w:bCs/>
      <w:i w:val="0"/>
      <w:iCs w:val="0"/>
      <w:smallCaps w:val="0"/>
      <w:strike w:val="0"/>
      <w:sz w:val="28"/>
      <w:szCs w:val="28"/>
      <w:u w:val="none"/>
    </w:rPr>
  </w:style>
  <w:style w:type="paragraph" w:customStyle="1" w:styleId="Style10">
    <w:name w:val="Style 10"/>
    <w:basedOn w:val="Normal"/>
    <w:link w:val="CharStyle11"/>
    <w:pPr>
      <w:widowControl w:val="0"/>
      <w:shd w:val="clear" w:color="auto" w:fill="FFFFFF"/>
      <w:spacing w:after="180"/>
      <w:jc w:val="center"/>
      <w:outlineLvl w:val="2"/>
    </w:pPr>
    <w:rPr>
      <w:rFonts w:ascii="Arial" w:eastAsia="Arial" w:hAnsi="Arial" w:cs="Arial"/>
      <w:b/>
      <w:bCs/>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ZAJIŠTĚNÍ PODMÍNEK PRO REALIZACI STAVBY A BUDOUCÍM MAJEKOPRÁVNÍM VYPOŘÁDÁNÍ</dc:title>
  <dc:subject/>
  <dc:creator>Sykora</dc:creator>
  <cp:keywords/>
</cp:coreProperties>
</file>