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spacing w:line="425" w:lineRule="exact" w:before="100"/>
        <w:ind w:left="895" w:right="121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7241100011</w:t>
      </w:r>
    </w:p>
    <w:p>
      <w:pPr>
        <w:spacing w:line="425" w:lineRule="exact" w:before="0"/>
        <w:ind w:left="3124" w:right="344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1"/>
        <w:ind w:left="895" w:right="122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116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8"/>
        <w:ind w:left="116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6" w:val="left" w:leader="none"/>
        </w:tabs>
        <w:ind w:left="116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6" w:val="left" w:leader="none"/>
        </w:tabs>
        <w:spacing w:line="265" w:lineRule="exact" w:before="1"/>
        <w:ind w:left="116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60" w:val="right" w:leader="none"/>
        </w:tabs>
        <w:spacing w:line="265" w:lineRule="exact"/>
        <w:ind w:left="11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6" w:val="left" w:leader="none"/>
        </w:tabs>
        <w:ind w:left="116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96" w:val="left" w:leader="none"/>
        </w:tabs>
        <w:spacing w:before="1"/>
        <w:ind w:left="116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6" w:val="left" w:leader="none"/>
        </w:tabs>
        <w:ind w:left="116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spacing w:before="1"/>
        <w:ind w:left="116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2"/>
        <w:ind w:left="116"/>
        <w:jc w:val="left"/>
      </w:pPr>
      <w:r>
        <w:rPr/>
        <w:t>EXCALIBUR</w:t>
      </w:r>
      <w:r>
        <w:rPr>
          <w:spacing w:val="-7"/>
        </w:rPr>
        <w:t> </w:t>
      </w:r>
      <w:r>
        <w:rPr/>
        <w:t>ARMY</w:t>
      </w:r>
      <w:r>
        <w:rPr>
          <w:spacing w:val="-7"/>
        </w:rPr>
        <w:t> </w:t>
      </w:r>
      <w:r>
        <w:rPr/>
        <w:t>spol.</w:t>
      </w:r>
      <w:r>
        <w:rPr>
          <w:spacing w:val="-5"/>
        </w:rPr>
        <w:t> </w:t>
      </w:r>
      <w:r>
        <w:rPr/>
        <w:t>s</w:t>
      </w:r>
      <w:r>
        <w:rPr>
          <w:spacing w:val="-7"/>
        </w:rPr>
        <w:t> </w:t>
      </w:r>
      <w:r>
        <w:rPr>
          <w:spacing w:val="-4"/>
        </w:rPr>
        <w:t>r.o.</w:t>
      </w:r>
    </w:p>
    <w:p>
      <w:pPr>
        <w:pStyle w:val="BodyText"/>
        <w:ind w:left="116"/>
      </w:pPr>
      <w:r>
        <w:rPr>
          <w:w w:val="95"/>
        </w:rPr>
        <w:t>obchodní</w:t>
      </w:r>
      <w:r>
        <w:rPr>
          <w:spacing w:val="10"/>
        </w:rPr>
        <w:t> </w:t>
      </w:r>
      <w:r>
        <w:rPr>
          <w:w w:val="95"/>
        </w:rPr>
        <w:t>společnost</w:t>
      </w:r>
      <w:r>
        <w:rPr>
          <w:spacing w:val="11"/>
        </w:rPr>
        <w:t> </w:t>
      </w:r>
      <w:r>
        <w:rPr>
          <w:w w:val="95"/>
        </w:rPr>
        <w:t>zapsaná</w:t>
      </w:r>
      <w:r>
        <w:rPr>
          <w:spacing w:val="9"/>
        </w:rPr>
        <w:t> </w:t>
      </w:r>
      <w:r>
        <w:rPr>
          <w:w w:val="95"/>
        </w:rPr>
        <w:t>v</w:t>
      </w:r>
      <w:r>
        <w:rPr>
          <w:spacing w:val="13"/>
        </w:rPr>
        <w:t> </w:t>
      </w:r>
      <w:r>
        <w:rPr>
          <w:w w:val="95"/>
        </w:rPr>
        <w:t>obchodním</w:t>
      </w:r>
      <w:r>
        <w:rPr>
          <w:spacing w:val="12"/>
        </w:rPr>
        <w:t> </w:t>
      </w:r>
      <w:r>
        <w:rPr>
          <w:w w:val="95"/>
        </w:rPr>
        <w:t>rejstříku</w:t>
      </w:r>
      <w:r>
        <w:rPr>
          <w:spacing w:val="11"/>
        </w:rPr>
        <w:t> </w:t>
      </w:r>
      <w:r>
        <w:rPr>
          <w:w w:val="95"/>
        </w:rPr>
        <w:t>vedeném</w:t>
      </w:r>
      <w:r>
        <w:rPr>
          <w:spacing w:val="18"/>
        </w:rPr>
        <w:t> </w:t>
      </w:r>
      <w:r>
        <w:rPr>
          <w:w w:val="95"/>
        </w:rPr>
        <w:t>Městským</w:t>
      </w:r>
      <w:r>
        <w:rPr>
          <w:spacing w:val="13"/>
        </w:rPr>
        <w:t> </w:t>
      </w:r>
      <w:r>
        <w:rPr>
          <w:w w:val="95"/>
        </w:rPr>
        <w:t>soudem</w:t>
      </w:r>
      <w:r>
        <w:rPr>
          <w:spacing w:val="12"/>
        </w:rPr>
        <w:t> </w:t>
      </w:r>
      <w:r>
        <w:rPr>
          <w:w w:val="95"/>
        </w:rPr>
        <w:t>v</w:t>
      </w:r>
      <w:r>
        <w:rPr>
          <w:spacing w:val="31"/>
        </w:rPr>
        <w:t> </w:t>
      </w:r>
      <w:r>
        <w:rPr>
          <w:w w:val="95"/>
        </w:rPr>
        <w:t>Praze,</w:t>
      </w:r>
      <w:r>
        <w:rPr>
          <w:spacing w:val="11"/>
        </w:rPr>
        <w:t> </w:t>
      </w:r>
      <w:r>
        <w:rPr>
          <w:w w:val="95"/>
        </w:rPr>
        <w:t>oddíl</w:t>
      </w:r>
      <w:r>
        <w:rPr>
          <w:spacing w:val="12"/>
        </w:rPr>
        <w:t> </w:t>
      </w:r>
      <w:r>
        <w:rPr>
          <w:w w:val="95"/>
        </w:rPr>
        <w:t>C,</w:t>
      </w:r>
      <w:r>
        <w:rPr>
          <w:spacing w:val="11"/>
        </w:rPr>
        <w:t> </w:t>
      </w:r>
      <w:r>
        <w:rPr>
          <w:spacing w:val="-2"/>
          <w:w w:val="95"/>
        </w:rPr>
        <w:t>vložka</w:t>
      </w:r>
    </w:p>
    <w:p>
      <w:pPr>
        <w:pStyle w:val="BodyText"/>
        <w:spacing w:before="1"/>
        <w:ind w:left="116"/>
      </w:pPr>
      <w:r>
        <w:rPr>
          <w:spacing w:val="-2"/>
        </w:rPr>
        <w:t>41695</w:t>
      </w:r>
    </w:p>
    <w:p>
      <w:pPr>
        <w:pStyle w:val="BodyText"/>
        <w:tabs>
          <w:tab w:pos="2996" w:val="left" w:leader="none"/>
        </w:tabs>
        <w:spacing w:line="265" w:lineRule="exact"/>
        <w:ind w:left="116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U</w:t>
      </w:r>
      <w:r>
        <w:rPr>
          <w:spacing w:val="-5"/>
        </w:rPr>
        <w:t> </w:t>
      </w:r>
      <w:r>
        <w:rPr/>
        <w:t>Rustonky</w:t>
      </w:r>
      <w:r>
        <w:rPr>
          <w:spacing w:val="-4"/>
        </w:rPr>
        <w:t> </w:t>
      </w:r>
      <w:r>
        <w:rPr/>
        <w:t>714/1,</w:t>
      </w:r>
      <w:r>
        <w:rPr>
          <w:spacing w:val="-2"/>
        </w:rPr>
        <w:t> </w:t>
      </w:r>
      <w:r>
        <w:rPr/>
        <w:t>186</w:t>
      </w:r>
      <w:r>
        <w:rPr>
          <w:spacing w:val="-3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5"/>
        </w:rPr>
        <w:t> </w:t>
      </w:r>
      <w:r>
        <w:rPr/>
        <w:t>8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Karlín</w:t>
      </w:r>
    </w:p>
    <w:p>
      <w:pPr>
        <w:pStyle w:val="BodyText"/>
        <w:tabs>
          <w:tab w:pos="2996" w:val="left" w:leader="none"/>
        </w:tabs>
        <w:spacing w:line="265" w:lineRule="exact"/>
        <w:ind w:left="11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64573877</w:t>
      </w:r>
    </w:p>
    <w:p>
      <w:pPr>
        <w:pStyle w:val="BodyText"/>
        <w:tabs>
          <w:tab w:pos="2996" w:val="left" w:leader="none"/>
        </w:tabs>
        <w:spacing w:before="1"/>
        <w:ind w:left="116"/>
      </w:pPr>
      <w:r>
        <w:rPr>
          <w:spacing w:val="-2"/>
        </w:rPr>
        <w:t>zastoupená:</w:t>
      </w:r>
      <w:r>
        <w:rPr/>
        <w:tab/>
        <w:t>Jaroslavem</w:t>
      </w:r>
      <w:r>
        <w:rPr>
          <w:spacing w:val="-3"/>
        </w:rPr>
        <w:t> </w:t>
      </w:r>
      <w:r>
        <w:rPr/>
        <w:t>S</w:t>
      </w:r>
      <w:r>
        <w:rPr>
          <w:spacing w:val="1"/>
        </w:rPr>
        <w:t> </w:t>
      </w:r>
      <w:r>
        <w:rPr/>
        <w:t>k</w:t>
      </w:r>
      <w:r>
        <w:rPr>
          <w:spacing w:val="-4"/>
        </w:rPr>
        <w:t> </w:t>
      </w:r>
      <w:r>
        <w:rPr/>
        <w:t>á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jednatelem</w:t>
      </w:r>
    </w:p>
    <w:p>
      <w:pPr>
        <w:pStyle w:val="BodyText"/>
        <w:tabs>
          <w:tab w:pos="2996" w:val="left" w:leader="none"/>
        </w:tabs>
        <w:ind w:left="116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6" w:val="left" w:leader="none"/>
        </w:tabs>
        <w:spacing w:before="1"/>
        <w:ind w:left="116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19-</w:t>
      </w:r>
      <w:r>
        <w:rPr>
          <w:spacing w:val="-2"/>
        </w:rPr>
        <w:t>2461890287/0100</w:t>
      </w:r>
    </w:p>
    <w:p>
      <w:pPr>
        <w:pStyle w:val="BodyText"/>
        <w:ind w:left="116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16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</w:pPr>
    </w:p>
    <w:p>
      <w:pPr>
        <w:pStyle w:val="Heading1"/>
        <w:spacing w:before="1"/>
      </w:pPr>
      <w:r>
        <w:rPr>
          <w:spacing w:val="-5"/>
        </w:rPr>
        <w:t>I.</w:t>
      </w:r>
    </w:p>
    <w:p>
      <w:pPr>
        <w:pStyle w:val="Heading2"/>
        <w:ind w:right="121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" w:after="0"/>
        <w:ind w:left="399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poskytnutí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ze</w:t>
      </w:r>
      <w:r>
        <w:rPr>
          <w:spacing w:val="-5"/>
          <w:sz w:val="20"/>
        </w:rPr>
        <w:t> </w:t>
      </w:r>
      <w:r>
        <w:rPr>
          <w:sz w:val="20"/>
        </w:rPr>
        <w:t>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4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6"/>
          <w:sz w:val="20"/>
        </w:rPr>
        <w:t> </w:t>
      </w:r>
      <w:r>
        <w:rPr>
          <w:sz w:val="20"/>
        </w:rPr>
        <w:t>republiky</w:t>
      </w:r>
      <w:r>
        <w:rPr>
          <w:spacing w:val="-4"/>
          <w:sz w:val="20"/>
        </w:rPr>
        <w:t> </w:t>
      </w:r>
      <w:r>
        <w:rPr>
          <w:sz w:val="20"/>
        </w:rPr>
        <w:t>(dále</w:t>
      </w:r>
      <w:r>
        <w:rPr>
          <w:spacing w:val="-5"/>
          <w:sz w:val="20"/>
        </w:rPr>
        <w:t> jen</w:t>
      </w:r>
    </w:p>
    <w:p>
      <w:pPr>
        <w:pStyle w:val="BodyText"/>
        <w:ind w:left="399" w:right="435"/>
        <w:jc w:val="both"/>
      </w:pPr>
      <w:r>
        <w:rPr/>
        <w:t>„Smlouva“)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uzavírá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základě</w:t>
      </w:r>
      <w:r>
        <w:rPr>
          <w:spacing w:val="-14"/>
        </w:rPr>
        <w:t> </w:t>
      </w:r>
      <w:r>
        <w:rPr/>
        <w:t>Rozhodnutí</w:t>
      </w:r>
      <w:r>
        <w:rPr>
          <w:spacing w:val="-13"/>
        </w:rPr>
        <w:t> </w:t>
      </w:r>
      <w:r>
        <w:rPr/>
        <w:t>ministra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3"/>
        </w:rPr>
        <w:t> </w:t>
      </w:r>
      <w:r>
        <w:rPr/>
        <w:t>č.</w:t>
      </w:r>
      <w:r>
        <w:rPr>
          <w:spacing w:val="-9"/>
        </w:rPr>
        <w:t> </w:t>
      </w:r>
      <w:r>
        <w:rPr/>
        <w:t>7241100011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poskytnutí finančních</w:t>
      </w:r>
      <w:r>
        <w:rPr>
          <w:spacing w:val="-5"/>
        </w:rPr>
        <w:t> </w:t>
      </w:r>
      <w:r>
        <w:rPr/>
        <w:t>prostředků</w:t>
      </w:r>
      <w:r>
        <w:rPr>
          <w:spacing w:val="-6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5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3"/>
        </w:rPr>
        <w:t> </w:t>
      </w:r>
      <w:r>
        <w:rPr/>
        <w:t>ČR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dne</w:t>
      </w:r>
      <w:r>
        <w:rPr>
          <w:spacing w:val="-1"/>
        </w:rPr>
        <w:t> </w:t>
      </w:r>
      <w:r>
        <w:rPr/>
        <w:t>30.</w:t>
      </w:r>
      <w:r>
        <w:rPr>
          <w:spacing w:val="-5"/>
        </w:rPr>
        <w:t> </w:t>
      </w:r>
      <w:r>
        <w:rPr/>
        <w:t>7.</w:t>
      </w:r>
      <w:r>
        <w:rPr>
          <w:spacing w:val="-5"/>
        </w:rPr>
        <w:t> </w:t>
      </w:r>
      <w:r>
        <w:rPr/>
        <w:t>2024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6"/>
        </w:rPr>
        <w:t> </w:t>
      </w:r>
      <w:r>
        <w:rPr/>
        <w:t>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19" w:after="0"/>
        <w:ind w:left="399" w:right="439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z prostředků Modernizačního fondu (dále jen „Výzva“), a že náležitosti akce odpovídají podmínkám stanoveným Rozhodnutím a Výzvou.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22" w:after="0"/>
        <w:ind w:left="399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18"/>
        <w:ind w:left="2915"/>
        <w:jc w:val="both"/>
      </w:pPr>
      <w:r>
        <w:rPr/>
        <w:t>„Instalace</w:t>
      </w:r>
      <w:r>
        <w:rPr>
          <w:spacing w:val="-7"/>
        </w:rPr>
        <w:t> </w:t>
      </w:r>
      <w:r>
        <w:rPr/>
        <w:t>FVE</w:t>
      </w:r>
      <w:r>
        <w:rPr>
          <w:spacing w:val="-7"/>
        </w:rPr>
        <w:t> </w:t>
      </w:r>
      <w:r>
        <w:rPr/>
        <w:t>(nová</w:t>
      </w:r>
      <w:r>
        <w:rPr>
          <w:spacing w:val="-7"/>
        </w:rPr>
        <w:t> </w:t>
      </w:r>
      <w:r>
        <w:rPr/>
        <w:t>montážní</w:t>
      </w:r>
      <w:r>
        <w:rPr>
          <w:spacing w:val="-6"/>
        </w:rPr>
        <w:t> </w:t>
      </w:r>
      <w:r>
        <w:rPr>
          <w:spacing w:val="-2"/>
        </w:rPr>
        <w:t>hala)“</w:t>
      </w:r>
    </w:p>
    <w:p>
      <w:pPr>
        <w:pStyle w:val="BodyText"/>
        <w:spacing w:before="120"/>
        <w:ind w:left="399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08" w:footer="771" w:top="1560" w:bottom="960" w:left="1300" w:right="98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55" w:val="left" w:leader="none"/>
        </w:tabs>
        <w:spacing w:line="240" w:lineRule="auto" w:before="89" w:after="0"/>
        <w:ind w:left="399" w:right="444" w:hanging="284"/>
        <w:jc w:val="both"/>
        <w:rPr>
          <w:sz w:val="20"/>
        </w:rPr>
      </w:pPr>
      <w:r>
        <w:rPr/>
        <w:tab/>
      </w:r>
      <w:r>
        <w:rPr>
          <w:sz w:val="20"/>
        </w:rPr>
        <w:t>Podpora je poskytována v souladu s Nařízením Komise (EU) č. 651/2014 ze dne 17. června 2014, kterým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souladu</w:t>
      </w:r>
      <w:r>
        <w:rPr>
          <w:spacing w:val="16"/>
          <w:sz w:val="20"/>
        </w:rPr>
        <w:t> </w:t>
      </w:r>
      <w:r>
        <w:rPr>
          <w:sz w:val="20"/>
        </w:rPr>
        <w:t>s</w:t>
      </w:r>
      <w:r>
        <w:rPr>
          <w:spacing w:val="15"/>
          <w:sz w:val="20"/>
        </w:rPr>
        <w:t> </w:t>
      </w:r>
      <w:r>
        <w:rPr>
          <w:sz w:val="20"/>
        </w:rPr>
        <w:t>články</w:t>
      </w:r>
      <w:r>
        <w:rPr>
          <w:spacing w:val="15"/>
          <w:sz w:val="20"/>
        </w:rPr>
        <w:t> </w:t>
      </w:r>
      <w:r>
        <w:rPr>
          <w:sz w:val="20"/>
        </w:rPr>
        <w:t>107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108</w:t>
      </w:r>
      <w:r>
        <w:rPr>
          <w:spacing w:val="16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prohlašují</w:t>
      </w:r>
      <w:r>
        <w:rPr>
          <w:spacing w:val="16"/>
          <w:sz w:val="20"/>
        </w:rPr>
        <w:t> </w:t>
      </w:r>
      <w:r>
        <w:rPr>
          <w:sz w:val="20"/>
        </w:rPr>
        <w:t>určité</w:t>
      </w:r>
      <w:r>
        <w:rPr>
          <w:spacing w:val="15"/>
          <w:sz w:val="20"/>
        </w:rPr>
        <w:t> </w:t>
      </w:r>
      <w:r>
        <w:rPr>
          <w:sz w:val="20"/>
        </w:rPr>
        <w:t>kategorie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za</w:t>
      </w:r>
      <w:r>
        <w:rPr>
          <w:spacing w:val="16"/>
          <w:sz w:val="20"/>
        </w:rPr>
        <w:t> </w:t>
      </w:r>
      <w:r>
        <w:rPr>
          <w:sz w:val="20"/>
        </w:rPr>
        <w:t>slučitelné s</w:t>
      </w:r>
      <w:r>
        <w:rPr>
          <w:spacing w:val="-2"/>
          <w:sz w:val="20"/>
        </w:rPr>
        <w:t> </w:t>
      </w:r>
      <w:r>
        <w:rPr>
          <w:sz w:val="20"/>
        </w:rPr>
        <w:t>vnitřním</w:t>
      </w:r>
      <w:r>
        <w:rPr>
          <w:spacing w:val="-2"/>
          <w:sz w:val="20"/>
        </w:rPr>
        <w:t> </w:t>
      </w:r>
      <w:r>
        <w:rPr>
          <w:sz w:val="20"/>
        </w:rPr>
        <w:t>trhem</w:t>
      </w:r>
      <w:r>
        <w:rPr>
          <w:spacing w:val="-1"/>
          <w:sz w:val="20"/>
        </w:rPr>
        <w:t> </w:t>
      </w:r>
      <w:r>
        <w:rPr>
          <w:sz w:val="20"/>
        </w:rPr>
        <w:t>(obecné nařízení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blokových</w:t>
      </w:r>
      <w:r>
        <w:rPr>
          <w:spacing w:val="-1"/>
          <w:sz w:val="20"/>
        </w:rPr>
        <w:t> </w:t>
      </w:r>
      <w:r>
        <w:rPr>
          <w:sz w:val="20"/>
        </w:rPr>
        <w:t>výjimkách),</w:t>
      </w:r>
      <w:r>
        <w:rPr>
          <w:spacing w:val="-1"/>
          <w:sz w:val="20"/>
        </w:rPr>
        <w:t> </w:t>
      </w:r>
      <w:r>
        <w:rPr>
          <w:sz w:val="20"/>
        </w:rPr>
        <w:t>zveřejněném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Úředním</w:t>
      </w:r>
      <w:r>
        <w:rPr>
          <w:spacing w:val="-1"/>
          <w:sz w:val="20"/>
        </w:rPr>
        <w:t> </w:t>
      </w:r>
      <w:r>
        <w:rPr>
          <w:sz w:val="20"/>
        </w:rPr>
        <w:t>věstníku</w:t>
      </w:r>
      <w:r>
        <w:rPr>
          <w:spacing w:val="-1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dne</w:t>
      </w:r>
    </w:p>
    <w:p>
      <w:pPr>
        <w:pStyle w:val="BodyText"/>
        <w:spacing w:before="1"/>
        <w:ind w:left="399"/>
        <w:jc w:val="both"/>
      </w:pPr>
      <w:r>
        <w:rPr/>
        <w:t>26.</w:t>
      </w:r>
      <w:r>
        <w:rPr>
          <w:spacing w:val="-8"/>
        </w:rPr>
        <w:t> </w:t>
      </w:r>
      <w:r>
        <w:rPr/>
        <w:t>června</w:t>
      </w:r>
      <w:r>
        <w:rPr>
          <w:spacing w:val="-7"/>
        </w:rPr>
        <w:t> </w:t>
      </w:r>
      <w:r>
        <w:rPr/>
        <w:t>2014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jejím</w:t>
      </w:r>
      <w:r>
        <w:rPr>
          <w:spacing w:val="-6"/>
        </w:rPr>
        <w:t> </w:t>
      </w:r>
      <w:r>
        <w:rPr/>
        <w:t>oznámením</w:t>
      </w:r>
      <w:r>
        <w:rPr>
          <w:spacing w:val="-5"/>
        </w:rPr>
        <w:t> </w:t>
      </w:r>
      <w:r>
        <w:rPr/>
        <w:t>SA.109448</w:t>
      </w:r>
      <w:r>
        <w:rPr>
          <w:spacing w:val="-6"/>
        </w:rPr>
        <w:t> </w:t>
      </w:r>
      <w:r>
        <w:rPr/>
        <w:t>(článek</w:t>
      </w:r>
      <w:r>
        <w:rPr>
          <w:spacing w:val="-7"/>
        </w:rPr>
        <w:t> </w:t>
      </w:r>
      <w:r>
        <w:rPr>
          <w:spacing w:val="-4"/>
        </w:rPr>
        <w:t>41).</w:t>
      </w:r>
    </w:p>
    <w:p>
      <w:pPr>
        <w:pStyle w:val="BodyText"/>
        <w:spacing w:before="1"/>
      </w:pPr>
    </w:p>
    <w:p>
      <w:pPr>
        <w:pStyle w:val="Heading1"/>
        <w:spacing w:line="265" w:lineRule="exact"/>
        <w:ind w:right="860"/>
      </w:pPr>
      <w:r>
        <w:rPr>
          <w:spacing w:val="-5"/>
        </w:rPr>
        <w:t>II.</w:t>
      </w:r>
    </w:p>
    <w:p>
      <w:pPr>
        <w:pStyle w:val="Heading2"/>
        <w:spacing w:line="265" w:lineRule="exact"/>
        <w:ind w:right="86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0" w:after="0"/>
        <w:ind w:left="399" w:right="436" w:hanging="284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 výši </w:t>
      </w:r>
      <w:r>
        <w:rPr>
          <w:b/>
          <w:sz w:val="20"/>
        </w:rPr>
        <w:t>786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857,40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2"/>
          <w:sz w:val="20"/>
        </w:rPr>
        <w:t> </w:t>
      </w:r>
      <w:r>
        <w:rPr>
          <w:sz w:val="20"/>
        </w:rPr>
        <w:t>(slovy:</w:t>
      </w:r>
      <w:r>
        <w:rPr>
          <w:spacing w:val="-2"/>
          <w:sz w:val="20"/>
        </w:rPr>
        <w:t> </w:t>
      </w:r>
      <w:r>
        <w:rPr>
          <w:sz w:val="20"/>
        </w:rPr>
        <w:t>sedm</w:t>
      </w:r>
      <w:r>
        <w:rPr>
          <w:spacing w:val="-1"/>
          <w:sz w:val="20"/>
        </w:rPr>
        <w:t> </w:t>
      </w:r>
      <w:r>
        <w:rPr>
          <w:sz w:val="20"/>
        </w:rPr>
        <w:t>set</w:t>
      </w:r>
      <w:r>
        <w:rPr>
          <w:spacing w:val="-3"/>
          <w:sz w:val="20"/>
        </w:rPr>
        <w:t> </w:t>
      </w:r>
      <w:r>
        <w:rPr>
          <w:sz w:val="20"/>
        </w:rPr>
        <w:t>osmdesát</w:t>
      </w:r>
      <w:r>
        <w:rPr>
          <w:spacing w:val="-3"/>
          <w:sz w:val="20"/>
        </w:rPr>
        <w:t> </w:t>
      </w:r>
      <w:r>
        <w:rPr>
          <w:sz w:val="20"/>
        </w:rPr>
        <w:t>šest</w:t>
      </w:r>
      <w:r>
        <w:rPr>
          <w:spacing w:val="-3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osm</w:t>
      </w:r>
      <w:r>
        <w:rPr>
          <w:spacing w:val="-2"/>
          <w:sz w:val="20"/>
        </w:rPr>
        <w:t> </w:t>
      </w:r>
      <w:r>
        <w:rPr>
          <w:sz w:val="20"/>
        </w:rPr>
        <w:t>set padesát sedm korun českých a čtyřicet haléřů).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65" w:lineRule="exact" w:before="121" w:after="0"/>
        <w:ind w:left="399" w:right="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21"/>
          <w:sz w:val="20"/>
        </w:rPr>
        <w:t> </w:t>
      </w:r>
      <w:r>
        <w:rPr>
          <w:sz w:val="20"/>
        </w:rPr>
        <w:t>pro</w:t>
      </w:r>
      <w:r>
        <w:rPr>
          <w:spacing w:val="21"/>
          <w:sz w:val="20"/>
        </w:rPr>
        <w:t> </w:t>
      </w:r>
      <w:r>
        <w:rPr>
          <w:sz w:val="20"/>
        </w:rPr>
        <w:t>stanovení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odpovídá</w:t>
      </w:r>
      <w:r>
        <w:rPr>
          <w:spacing w:val="21"/>
          <w:sz w:val="20"/>
        </w:rPr>
        <w:t> </w:t>
      </w:r>
      <w:r>
        <w:rPr>
          <w:sz w:val="20"/>
        </w:rPr>
        <w:t>způsobilým</w:t>
      </w:r>
      <w:r>
        <w:rPr>
          <w:spacing w:val="24"/>
          <w:sz w:val="20"/>
        </w:rPr>
        <w:t> </w:t>
      </w:r>
      <w:r>
        <w:rPr>
          <w:sz w:val="20"/>
        </w:rPr>
        <w:t>výdajům</w:t>
      </w:r>
      <w:r>
        <w:rPr>
          <w:spacing w:val="22"/>
          <w:sz w:val="20"/>
        </w:rPr>
        <w:t> </w:t>
      </w:r>
      <w:r>
        <w:rPr>
          <w:sz w:val="20"/>
        </w:rPr>
        <w:t>stanoveným</w:t>
      </w:r>
      <w:r>
        <w:rPr>
          <w:spacing w:val="27"/>
          <w:sz w:val="20"/>
        </w:rPr>
        <w:t> </w:t>
      </w:r>
      <w:r>
        <w:rPr>
          <w:sz w:val="20"/>
        </w:rPr>
        <w:t>Fondem</w:t>
      </w:r>
      <w:r>
        <w:rPr>
          <w:spacing w:val="23"/>
          <w:sz w:val="20"/>
        </w:rPr>
        <w:t> </w:t>
      </w:r>
      <w:r>
        <w:rPr>
          <w:sz w:val="20"/>
        </w:rPr>
        <w:t>dle</w:t>
      </w:r>
      <w:r>
        <w:rPr>
          <w:spacing w:val="20"/>
          <w:sz w:val="20"/>
        </w:rPr>
        <w:t> </w:t>
      </w:r>
      <w:r>
        <w:rPr>
          <w:sz w:val="20"/>
        </w:rPr>
        <w:t>žádosti</w:t>
      </w:r>
      <w:r>
        <w:rPr>
          <w:spacing w:val="24"/>
          <w:sz w:val="20"/>
        </w:rPr>
        <w:t> </w:t>
      </w:r>
      <w:r>
        <w:rPr>
          <w:spacing w:val="-10"/>
          <w:sz w:val="20"/>
        </w:rPr>
        <w:t>a</w:t>
      </w:r>
    </w:p>
    <w:p>
      <w:pPr>
        <w:pStyle w:val="BodyText"/>
        <w:spacing w:line="265" w:lineRule="exact"/>
        <w:ind w:left="399"/>
        <w:jc w:val="both"/>
      </w:pPr>
      <w:r>
        <w:rPr/>
        <w:t>jejích</w:t>
      </w:r>
      <w:r>
        <w:rPr>
          <w:spacing w:val="-5"/>
        </w:rPr>
        <w:t> </w:t>
      </w:r>
      <w:r>
        <w:rPr/>
        <w:t>příloh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činí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/>
        <w:t>622</w:t>
      </w:r>
      <w:r>
        <w:rPr>
          <w:spacing w:val="-3"/>
        </w:rPr>
        <w:t> </w:t>
      </w:r>
      <w:r>
        <w:rPr/>
        <w:t>858,00</w:t>
      </w:r>
      <w:r>
        <w:rPr>
          <w:spacing w:val="-3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120" w:after="0"/>
        <w:ind w:left="399" w:right="0" w:hanging="284"/>
        <w:jc w:val="both"/>
        <w:rPr>
          <w:sz w:val="20"/>
        </w:rPr>
      </w:pPr>
      <w:r>
        <w:rPr>
          <w:sz w:val="20"/>
        </w:rPr>
        <w:t>Míra podpory</w:t>
      </w:r>
      <w:r>
        <w:rPr>
          <w:spacing w:val="2"/>
          <w:sz w:val="20"/>
        </w:rPr>
        <w:t> </w:t>
      </w:r>
      <w:r>
        <w:rPr>
          <w:sz w:val="20"/>
        </w:rPr>
        <w:t>nesmí</w:t>
      </w:r>
      <w:r>
        <w:rPr>
          <w:spacing w:val="1"/>
          <w:sz w:val="20"/>
        </w:rPr>
        <w:t> </w:t>
      </w:r>
      <w:r>
        <w:rPr>
          <w:sz w:val="20"/>
        </w:rPr>
        <w:t>přesáhnout</w:t>
      </w:r>
      <w:r>
        <w:rPr>
          <w:spacing w:val="2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způsobilých</w:t>
      </w:r>
      <w:r>
        <w:rPr>
          <w:spacing w:val="1"/>
          <w:sz w:val="20"/>
        </w:rPr>
        <w:t> </w:t>
      </w:r>
      <w:r>
        <w:rPr>
          <w:sz w:val="20"/>
        </w:rPr>
        <w:t>výdajů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a zároveň</w:t>
      </w:r>
      <w:r>
        <w:rPr>
          <w:spacing w:val="1"/>
          <w:sz w:val="20"/>
        </w:rPr>
        <w:t> </w:t>
      </w:r>
      <w:r>
        <w:rPr>
          <w:sz w:val="20"/>
        </w:rPr>
        <w:t>nesmí</w:t>
      </w:r>
      <w:r>
        <w:rPr>
          <w:spacing w:val="1"/>
          <w:sz w:val="20"/>
        </w:rPr>
        <w:t> </w:t>
      </w:r>
      <w:r>
        <w:rPr>
          <w:sz w:val="20"/>
        </w:rPr>
        <w:t>překročit</w:t>
      </w:r>
      <w:r>
        <w:rPr>
          <w:spacing w:val="5"/>
          <w:sz w:val="20"/>
        </w:rPr>
        <w:t> </w:t>
      </w:r>
      <w:r>
        <w:rPr>
          <w:spacing w:val="-5"/>
          <w:sz w:val="20"/>
        </w:rPr>
        <w:t>50</w:t>
      </w:r>
    </w:p>
    <w:p>
      <w:pPr>
        <w:pStyle w:val="BodyText"/>
        <w:spacing w:before="1"/>
        <w:ind w:left="399"/>
        <w:jc w:val="both"/>
      </w:pPr>
      <w:r>
        <w:rPr/>
        <w:t>%</w:t>
      </w:r>
      <w:r>
        <w:rPr>
          <w:spacing w:val="-5"/>
        </w:rPr>
        <w:t> </w:t>
      </w:r>
      <w:r>
        <w:rPr/>
        <w:t>z</w:t>
      </w:r>
      <w:r>
        <w:rPr>
          <w:spacing w:val="-3"/>
        </w:rPr>
        <w:t> </w:t>
      </w:r>
      <w:r>
        <w:rPr/>
        <w:t>celkových</w:t>
      </w:r>
      <w:r>
        <w:rPr>
          <w:spacing w:val="-4"/>
        </w:rPr>
        <w:t> </w:t>
      </w:r>
      <w:r>
        <w:rPr/>
        <w:t>výdajů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>
          <w:spacing w:val="-2"/>
        </w:rPr>
        <w:t>projekt.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121" w:after="0"/>
        <w:ind w:left="399" w:right="443" w:hanging="28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 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37" w:lineRule="auto" w:before="123" w:after="0"/>
        <w:ind w:left="399" w:right="437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5"/>
          <w:sz w:val="20"/>
        </w:rPr>
        <w:t> </w:t>
      </w:r>
      <w:r>
        <w:rPr>
          <w:sz w:val="20"/>
        </w:rPr>
        <w:t>určování</w:t>
      </w:r>
      <w:r>
        <w:rPr>
          <w:spacing w:val="-6"/>
          <w:sz w:val="20"/>
        </w:rPr>
        <w:t> </w:t>
      </w:r>
      <w:r>
        <w:rPr>
          <w:sz w:val="20"/>
        </w:rPr>
        <w:t>způsobilých</w:t>
      </w:r>
      <w:r>
        <w:rPr>
          <w:spacing w:val="-5"/>
          <w:sz w:val="20"/>
        </w:rPr>
        <w:t> </w:t>
      </w:r>
      <w:r>
        <w:rPr>
          <w:sz w:val="20"/>
        </w:rPr>
        <w:t>výdajů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nich</w:t>
      </w:r>
      <w:r>
        <w:rPr>
          <w:spacing w:val="-5"/>
          <w:sz w:val="20"/>
        </w:rPr>
        <w:t> </w:t>
      </w:r>
      <w:r>
        <w:rPr>
          <w:sz w:val="20"/>
        </w:rPr>
        <w:t>odvozené</w:t>
      </w:r>
      <w:r>
        <w:rPr>
          <w:spacing w:val="-6"/>
          <w:sz w:val="20"/>
        </w:rPr>
        <w:t> </w:t>
      </w:r>
      <w:r>
        <w:rPr>
          <w:sz w:val="20"/>
        </w:rPr>
        <w:t>výše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vycházet</w:t>
      </w:r>
      <w:r>
        <w:rPr>
          <w:spacing w:val="-6"/>
          <w:sz w:val="20"/>
        </w:rPr>
        <w:t> </w:t>
      </w:r>
      <w:r>
        <w:rPr>
          <w:sz w:val="20"/>
        </w:rPr>
        <w:t>ze</w:t>
      </w:r>
      <w:r>
        <w:rPr>
          <w:spacing w:val="-6"/>
          <w:sz w:val="20"/>
        </w:rPr>
        <w:t> </w:t>
      </w:r>
      <w:r>
        <w:rPr>
          <w:sz w:val="20"/>
        </w:rPr>
        <w:t>znění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9 a 10 Výzvy.</w:t>
      </w:r>
    </w:p>
    <w:p>
      <w:pPr>
        <w:pStyle w:val="BodyText"/>
        <w:spacing w:before="2"/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ind w:right="121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65" w:lineRule="exact" w:before="0" w:after="0"/>
        <w:ind w:left="399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poskytnuta</w:t>
      </w:r>
      <w:r>
        <w:rPr>
          <w:spacing w:val="-9"/>
          <w:sz w:val="20"/>
        </w:rPr>
        <w:t> </w:t>
      </w:r>
      <w:r>
        <w:rPr>
          <w:sz w:val="20"/>
        </w:rPr>
        <w:t>bankovním</w:t>
      </w:r>
      <w:r>
        <w:rPr>
          <w:spacing w:val="-9"/>
          <w:sz w:val="20"/>
        </w:rPr>
        <w:t> </w:t>
      </w:r>
      <w:r>
        <w:rPr>
          <w:sz w:val="20"/>
        </w:rPr>
        <w:t>převodem</w:t>
      </w:r>
      <w:r>
        <w:rPr>
          <w:spacing w:val="-8"/>
          <w:sz w:val="20"/>
        </w:rPr>
        <w:t> </w:t>
      </w:r>
      <w:r>
        <w:rPr>
          <w:sz w:val="20"/>
        </w:rPr>
        <w:t>peněžních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bankovního</w:t>
      </w:r>
      <w:r>
        <w:rPr>
          <w:spacing w:val="-9"/>
          <w:sz w:val="20"/>
        </w:rPr>
        <w:t> </w:t>
      </w:r>
      <w:r>
        <w:rPr>
          <w:sz w:val="20"/>
        </w:rPr>
        <w:t>účtu</w:t>
      </w:r>
      <w:r>
        <w:rPr>
          <w:spacing w:val="-9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na</w:t>
      </w:r>
    </w:p>
    <w:p>
      <w:pPr>
        <w:pStyle w:val="BodyText"/>
        <w:spacing w:line="265" w:lineRule="exact"/>
        <w:ind w:left="399"/>
        <w:jc w:val="both"/>
      </w:pPr>
      <w:r>
        <w:rPr/>
        <w:t>bankovní</w:t>
      </w:r>
      <w:r>
        <w:rPr>
          <w:spacing w:val="-8"/>
        </w:rPr>
        <w:t> </w:t>
      </w:r>
      <w:r>
        <w:rPr/>
        <w:t>účet</w:t>
      </w:r>
      <w:r>
        <w:rPr>
          <w:spacing w:val="-8"/>
        </w:rPr>
        <w:t> </w:t>
      </w:r>
      <w:r>
        <w:rPr/>
        <w:t>příjemce</w:t>
      </w:r>
      <w:r>
        <w:rPr>
          <w:spacing w:val="-8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21" w:after="0"/>
        <w:ind w:left="399" w:right="439" w:hanging="284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11"/>
          <w:sz w:val="20"/>
        </w:rPr>
        <w:t> </w:t>
      </w:r>
      <w:r>
        <w:rPr>
          <w:sz w:val="20"/>
        </w:rPr>
        <w:t>investičních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neinvestičních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uvedeno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rozpočtu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Agendovém</w:t>
      </w:r>
      <w:r>
        <w:rPr>
          <w:spacing w:val="-11"/>
          <w:sz w:val="20"/>
        </w:rPr>
        <w:t> </w:t>
      </w:r>
      <w:r>
        <w:rPr>
          <w:sz w:val="20"/>
        </w:rPr>
        <w:t>informačním systému Státního fondu životního prostředí České republiky (dále jen „AIS SFŽP“). Změnu rozložení investic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neinvestic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možné</w:t>
      </w:r>
      <w:r>
        <w:rPr>
          <w:spacing w:val="-14"/>
          <w:sz w:val="20"/>
        </w:rPr>
        <w:t> </w:t>
      </w:r>
      <w:r>
        <w:rPr>
          <w:sz w:val="20"/>
        </w:rPr>
        <w:t>provést</w:t>
      </w:r>
      <w:r>
        <w:rPr>
          <w:spacing w:val="-12"/>
          <w:sz w:val="20"/>
        </w:rPr>
        <w:t> </w:t>
      </w:r>
      <w:r>
        <w:rPr>
          <w:sz w:val="20"/>
        </w:rPr>
        <w:t>změnovým</w:t>
      </w:r>
      <w:r>
        <w:rPr>
          <w:spacing w:val="-11"/>
          <w:sz w:val="20"/>
        </w:rPr>
        <w:t> </w:t>
      </w:r>
      <w:r>
        <w:rPr>
          <w:sz w:val="20"/>
        </w:rPr>
        <w:t>řízením</w:t>
      </w:r>
      <w:r>
        <w:rPr>
          <w:spacing w:val="-12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neprofinancovaných</w:t>
      </w:r>
      <w:r>
        <w:rPr>
          <w:spacing w:val="-13"/>
          <w:sz w:val="20"/>
        </w:rPr>
        <w:t> </w:t>
      </w:r>
      <w:r>
        <w:rPr>
          <w:sz w:val="20"/>
        </w:rPr>
        <w:t>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22" w:after="0"/>
        <w:ind w:left="399" w:right="438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 předloží s</w:t>
      </w:r>
      <w:r>
        <w:rPr>
          <w:spacing w:val="-2"/>
          <w:sz w:val="20"/>
        </w:rPr>
        <w:t> </w:t>
      </w:r>
      <w:r>
        <w:rPr>
          <w:sz w:val="20"/>
        </w:rPr>
        <w:t>žádostí o</w:t>
      </w:r>
      <w:r>
        <w:rPr>
          <w:spacing w:val="-1"/>
          <w:sz w:val="20"/>
        </w:rPr>
        <w:t> </w:t>
      </w:r>
      <w:r>
        <w:rPr>
          <w:sz w:val="20"/>
        </w:rPr>
        <w:t>platbu příslušné doklady prokazující oprávněnost vynaložených finančních prostředků. 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</w:t>
      </w:r>
      <w:r>
        <w:rPr>
          <w:spacing w:val="-1"/>
          <w:sz w:val="20"/>
        </w:rPr>
        <w:t> </w:t>
      </w:r>
      <w:r>
        <w:rPr>
          <w:sz w:val="20"/>
        </w:rPr>
        <w:t>katastru nemovitostí prokazující zápis výhrady vlastnictví předmětu podpory podle § 508 občanského</w:t>
      </w:r>
      <w:r>
        <w:rPr>
          <w:spacing w:val="-2"/>
          <w:sz w:val="20"/>
        </w:rPr>
        <w:t> </w:t>
      </w:r>
      <w:r>
        <w:rPr>
          <w:sz w:val="20"/>
        </w:rPr>
        <w:t>zákoníku,</w:t>
      </w:r>
      <w:r>
        <w:rPr>
          <w:spacing w:val="-3"/>
          <w:sz w:val="20"/>
        </w:rPr>
        <w:t> </w:t>
      </w:r>
      <w:r>
        <w:rPr>
          <w:sz w:val="20"/>
        </w:rPr>
        <w:t>tj.,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předmět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součástí</w:t>
      </w:r>
      <w:r>
        <w:rPr>
          <w:spacing w:val="-4"/>
          <w:sz w:val="20"/>
        </w:rPr>
        <w:t> </w:t>
      </w:r>
      <w:r>
        <w:rPr>
          <w:sz w:val="20"/>
        </w:rPr>
        <w:t>nemovité</w:t>
      </w:r>
      <w:r>
        <w:rPr>
          <w:spacing w:val="-4"/>
          <w:sz w:val="20"/>
        </w:rPr>
        <w:t> </w:t>
      </w:r>
      <w:r>
        <w:rPr>
          <w:sz w:val="20"/>
        </w:rPr>
        <w:t>věci (v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předmět podpory umístěn na nebo v nemovité věci, 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19" w:after="0"/>
        <w:ind w:left="399" w:right="435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21" w:after="0"/>
        <w:ind w:left="399" w:right="440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20" w:after="0"/>
        <w:ind w:left="399" w:right="436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-5"/>
          <w:sz w:val="20"/>
        </w:rPr>
        <w:t> </w:t>
      </w:r>
      <w:r>
        <w:rPr>
          <w:sz w:val="20"/>
        </w:rPr>
        <w:t>částka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poskytnuta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3"/>
          <w:sz w:val="20"/>
        </w:rPr>
        <w:t> </w:t>
      </w:r>
      <w:r>
        <w:rPr>
          <w:sz w:val="20"/>
        </w:rPr>
        <w:t>plánovaného</w:t>
      </w:r>
      <w:r>
        <w:rPr>
          <w:spacing w:val="-3"/>
          <w:sz w:val="20"/>
        </w:rPr>
        <w:t> </w:t>
      </w:r>
      <w:r>
        <w:rPr>
          <w:sz w:val="20"/>
        </w:rPr>
        <w:t>čerpání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uvedeného</w:t>
      </w:r>
      <w:r>
        <w:rPr>
          <w:spacing w:val="-1"/>
          <w:sz w:val="20"/>
        </w:rPr>
        <w:t> </w:t>
      </w:r>
      <w:r>
        <w:rPr>
          <w:sz w:val="20"/>
        </w:rPr>
        <w:t>ve zdrojích financování</w:t>
      </w:r>
      <w:r>
        <w:rPr>
          <w:spacing w:val="-2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</w:t>
      </w:r>
      <w:r>
        <w:rPr>
          <w:spacing w:val="-2"/>
          <w:sz w:val="20"/>
        </w:rPr>
        <w:t>Fondu.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9" w:after="0"/>
        <w:ind w:left="399" w:right="436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došlo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zápočtu</w:t>
      </w:r>
      <w:r>
        <w:rPr>
          <w:spacing w:val="-5"/>
          <w:sz w:val="20"/>
        </w:rPr>
        <w:t> </w:t>
      </w:r>
      <w:r>
        <w:rPr>
          <w:sz w:val="20"/>
        </w:rPr>
        <w:t>pohledávek/závazků</w:t>
      </w:r>
      <w:r>
        <w:rPr>
          <w:spacing w:val="-4"/>
          <w:sz w:val="20"/>
        </w:rPr>
        <w:t> </w:t>
      </w:r>
      <w:r>
        <w:rPr>
          <w:sz w:val="20"/>
        </w:rPr>
        <w:t>mezi</w:t>
      </w:r>
      <w:r>
        <w:rPr>
          <w:spacing w:val="-5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zhotovitelem</w:t>
      </w:r>
      <w:r>
        <w:rPr>
          <w:spacing w:val="-3"/>
          <w:sz w:val="20"/>
        </w:rPr>
        <w:t> </w:t>
      </w:r>
      <w:r>
        <w:rPr>
          <w:sz w:val="20"/>
        </w:rPr>
        <w:t>(úhrada faktury není v plné výši doložena bankovním výpisem), je vždy nutno předložit písemnou smlouvu/dohodu o</w:t>
      </w:r>
      <w:r>
        <w:rPr>
          <w:spacing w:val="-2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oboustranná</w:t>
      </w:r>
      <w:r>
        <w:rPr>
          <w:spacing w:val="-13"/>
          <w:sz w:val="20"/>
        </w:rPr>
        <w:t> </w:t>
      </w:r>
      <w:r>
        <w:rPr>
          <w:sz w:val="20"/>
        </w:rPr>
        <w:t>vzájemná</w:t>
      </w:r>
      <w:r>
        <w:rPr>
          <w:spacing w:val="-13"/>
          <w:sz w:val="20"/>
        </w:rPr>
        <w:t> </w:t>
      </w:r>
      <w:r>
        <w:rPr>
          <w:sz w:val="20"/>
        </w:rPr>
        <w:t>dohoda</w:t>
      </w:r>
      <w:r>
        <w:rPr>
          <w:spacing w:val="-13"/>
          <w:sz w:val="20"/>
        </w:rPr>
        <w:t> </w:t>
      </w:r>
      <w:r>
        <w:rPr>
          <w:sz w:val="20"/>
        </w:rPr>
        <w:t>musí</w:t>
      </w:r>
      <w:r>
        <w:rPr>
          <w:spacing w:val="-13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uzavřena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 s</w:t>
      </w:r>
      <w:r>
        <w:rPr>
          <w:spacing w:val="-3"/>
          <w:sz w:val="20"/>
        </w:rPr>
        <w:t> </w:t>
      </w:r>
      <w:r>
        <w:rPr>
          <w:sz w:val="20"/>
        </w:rPr>
        <w:t>občanským</w:t>
      </w:r>
      <w:r>
        <w:rPr>
          <w:spacing w:val="-6"/>
          <w:sz w:val="20"/>
        </w:rPr>
        <w:t> </w:t>
      </w:r>
      <w:r>
        <w:rPr>
          <w:sz w:val="20"/>
        </w:rPr>
        <w:t>zákoníkem.</w:t>
      </w:r>
      <w:r>
        <w:rPr>
          <w:spacing w:val="-7"/>
          <w:sz w:val="20"/>
        </w:rPr>
        <w:t> </w:t>
      </w:r>
      <w:r>
        <w:rPr>
          <w:sz w:val="20"/>
        </w:rPr>
        <w:t>V dohodě</w:t>
      </w:r>
      <w:r>
        <w:rPr>
          <w:spacing w:val="-8"/>
          <w:sz w:val="20"/>
        </w:rPr>
        <w:t> </w:t>
      </w:r>
      <w:r>
        <w:rPr>
          <w:sz w:val="20"/>
        </w:rPr>
        <w:t>musí</w:t>
      </w:r>
      <w:r>
        <w:rPr>
          <w:spacing w:val="-7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uvedeny</w:t>
      </w:r>
      <w:r>
        <w:rPr>
          <w:spacing w:val="-7"/>
          <w:sz w:val="20"/>
        </w:rPr>
        <w:t> </w:t>
      </w:r>
      <w:r>
        <w:rPr>
          <w:sz w:val="20"/>
        </w:rPr>
        <w:t>smluvní</w:t>
      </w:r>
      <w:r>
        <w:rPr>
          <w:spacing w:val="-7"/>
          <w:sz w:val="20"/>
        </w:rPr>
        <w:t> </w:t>
      </w:r>
      <w:r>
        <w:rPr>
          <w:sz w:val="20"/>
        </w:rPr>
        <w:t>strany,</w:t>
      </w:r>
      <w:r>
        <w:rPr>
          <w:spacing w:val="-7"/>
          <w:sz w:val="20"/>
        </w:rPr>
        <w:t> </w:t>
      </w:r>
      <w:r>
        <w:rPr>
          <w:sz w:val="20"/>
        </w:rPr>
        <w:t>identifikace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faktur/y (v</w:t>
      </w:r>
      <w:r>
        <w:rPr>
          <w:spacing w:val="-1"/>
          <w:sz w:val="20"/>
        </w:rPr>
        <w:t> </w:t>
      </w:r>
      <w:r>
        <w:rPr>
          <w:sz w:val="20"/>
        </w:rPr>
        <w:t>případě odlišného variabilního symbolu oproti číslu faktury je vhodné uvést i variabilní symbol), vzájemně</w:t>
      </w:r>
      <w:r>
        <w:rPr>
          <w:spacing w:val="-10"/>
          <w:sz w:val="20"/>
        </w:rPr>
        <w:t> </w:t>
      </w:r>
      <w:r>
        <w:rPr>
          <w:sz w:val="20"/>
        </w:rPr>
        <w:t>započtené</w:t>
      </w:r>
      <w:r>
        <w:rPr>
          <w:spacing w:val="-10"/>
          <w:sz w:val="20"/>
        </w:rPr>
        <w:t> </w:t>
      </w:r>
      <w:r>
        <w:rPr>
          <w:sz w:val="20"/>
        </w:rPr>
        <w:t>částky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měny,</w:t>
      </w:r>
      <w:r>
        <w:rPr>
          <w:spacing w:val="-9"/>
          <w:sz w:val="20"/>
        </w:rPr>
        <w:t> </w:t>
      </w:r>
      <w:r>
        <w:rPr>
          <w:sz w:val="20"/>
        </w:rPr>
        <w:t>datum</w:t>
      </w:r>
      <w:r>
        <w:rPr>
          <w:spacing w:val="-8"/>
          <w:sz w:val="20"/>
        </w:rPr>
        <w:t> </w:t>
      </w:r>
      <w:r>
        <w:rPr>
          <w:sz w:val="20"/>
        </w:rPr>
        <w:t>podpisu</w:t>
      </w:r>
      <w:r>
        <w:rPr>
          <w:spacing w:val="-9"/>
          <w:sz w:val="20"/>
        </w:rPr>
        <w:t> </w:t>
      </w:r>
      <w:r>
        <w:rPr>
          <w:sz w:val="20"/>
        </w:rPr>
        <w:t>smluvních</w:t>
      </w:r>
      <w:r>
        <w:rPr>
          <w:spacing w:val="-10"/>
          <w:sz w:val="20"/>
        </w:rPr>
        <w:t> </w:t>
      </w:r>
      <w:r>
        <w:rPr>
          <w:sz w:val="20"/>
        </w:rPr>
        <w:t>stran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podpisy</w:t>
      </w:r>
      <w:r>
        <w:rPr>
          <w:spacing w:val="-9"/>
          <w:sz w:val="20"/>
        </w:rPr>
        <w:t> </w:t>
      </w:r>
      <w:r>
        <w:rPr>
          <w:sz w:val="20"/>
        </w:rPr>
        <w:t>obou</w:t>
      </w:r>
      <w:r>
        <w:rPr>
          <w:spacing w:val="-9"/>
          <w:sz w:val="20"/>
        </w:rPr>
        <w:t> </w:t>
      </w:r>
      <w:r>
        <w:rPr>
          <w:sz w:val="20"/>
        </w:rPr>
        <w:t>smluvních</w:t>
      </w:r>
      <w:r>
        <w:rPr>
          <w:spacing w:val="-10"/>
          <w:sz w:val="20"/>
        </w:rPr>
        <w:t> </w:t>
      </w:r>
      <w:r>
        <w:rPr>
          <w:sz w:val="20"/>
        </w:rPr>
        <w:t>stran.</w:t>
      </w:r>
    </w:p>
    <w:p>
      <w:pPr>
        <w:pStyle w:val="BodyText"/>
        <w:spacing w:before="1"/>
        <w:rPr>
          <w:sz w:val="29"/>
        </w:rPr>
      </w:pPr>
    </w:p>
    <w:p>
      <w:pPr>
        <w:pStyle w:val="Heading1"/>
        <w:spacing w:before="1"/>
        <w:ind w:right="1220"/>
      </w:pPr>
      <w:r>
        <w:rPr>
          <w:spacing w:val="-5"/>
        </w:rPr>
        <w:t>IV.</w:t>
      </w:r>
    </w:p>
    <w:p>
      <w:pPr>
        <w:pStyle w:val="Heading2"/>
        <w:ind w:left="894" w:right="122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0" w:lineRule="auto" w:before="1" w:after="0"/>
        <w:ind w:left="339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8" w:val="left" w:leader="none"/>
        </w:tabs>
        <w:spacing w:line="240" w:lineRule="auto" w:before="120" w:after="0"/>
        <w:ind w:left="757" w:right="437" w:hanging="358"/>
        <w:jc w:val="left"/>
        <w:rPr>
          <w:sz w:val="20"/>
        </w:rPr>
      </w:pPr>
      <w:r>
        <w:rPr>
          <w:sz w:val="20"/>
        </w:rPr>
        <w:t>splní</w:t>
      </w:r>
      <w:r>
        <w:rPr>
          <w:spacing w:val="28"/>
          <w:sz w:val="20"/>
        </w:rPr>
        <w:t> </w:t>
      </w:r>
      <w:r>
        <w:rPr>
          <w:sz w:val="20"/>
        </w:rPr>
        <w:t>účel</w:t>
      </w:r>
      <w:r>
        <w:rPr>
          <w:spacing w:val="28"/>
          <w:sz w:val="20"/>
        </w:rPr>
        <w:t> </w:t>
      </w:r>
      <w:r>
        <w:rPr>
          <w:sz w:val="20"/>
        </w:rPr>
        <w:t>akce</w:t>
      </w:r>
      <w:r>
        <w:rPr>
          <w:spacing w:val="27"/>
          <w:sz w:val="20"/>
        </w:rPr>
        <w:t> </w:t>
      </w:r>
      <w:r>
        <w:rPr>
          <w:sz w:val="20"/>
        </w:rPr>
        <w:t>„Instalace</w:t>
      </w:r>
      <w:r>
        <w:rPr>
          <w:spacing w:val="27"/>
          <w:sz w:val="20"/>
        </w:rPr>
        <w:t> </w:t>
      </w:r>
      <w:r>
        <w:rPr>
          <w:sz w:val="20"/>
        </w:rPr>
        <w:t>FVE</w:t>
      </w:r>
      <w:r>
        <w:rPr>
          <w:spacing w:val="28"/>
          <w:sz w:val="20"/>
        </w:rPr>
        <w:t> </w:t>
      </w:r>
      <w:r>
        <w:rPr>
          <w:sz w:val="20"/>
        </w:rPr>
        <w:t>(nová</w:t>
      </w:r>
      <w:r>
        <w:rPr>
          <w:spacing w:val="28"/>
          <w:sz w:val="20"/>
        </w:rPr>
        <w:t> </w:t>
      </w:r>
      <w:r>
        <w:rPr>
          <w:sz w:val="20"/>
        </w:rPr>
        <w:t>montážní</w:t>
      </w:r>
      <w:r>
        <w:rPr>
          <w:spacing w:val="28"/>
          <w:sz w:val="20"/>
        </w:rPr>
        <w:t> </w:t>
      </w:r>
      <w:r>
        <w:rPr>
          <w:sz w:val="20"/>
        </w:rPr>
        <w:t>hala)“</w:t>
      </w:r>
      <w:r>
        <w:rPr>
          <w:spacing w:val="27"/>
          <w:sz w:val="20"/>
        </w:rPr>
        <w:t> </w:t>
      </w:r>
      <w:r>
        <w:rPr>
          <w:sz w:val="20"/>
        </w:rPr>
        <w:t>tím,</w:t>
      </w:r>
      <w:r>
        <w:rPr>
          <w:spacing w:val="28"/>
          <w:sz w:val="20"/>
        </w:rPr>
        <w:t> </w:t>
      </w:r>
      <w:r>
        <w:rPr>
          <w:sz w:val="20"/>
        </w:rPr>
        <w:t>že</w:t>
      </w:r>
      <w:r>
        <w:rPr>
          <w:spacing w:val="27"/>
          <w:sz w:val="20"/>
        </w:rPr>
        <w:t> </w:t>
      </w:r>
      <w:r>
        <w:rPr>
          <w:sz w:val="20"/>
        </w:rPr>
        <w:t>akce</w:t>
      </w:r>
      <w:r>
        <w:rPr>
          <w:spacing w:val="27"/>
          <w:sz w:val="20"/>
        </w:rPr>
        <w:t> </w:t>
      </w:r>
      <w:r>
        <w:rPr>
          <w:sz w:val="20"/>
        </w:rPr>
        <w:t>bude</w:t>
      </w:r>
      <w:r>
        <w:rPr>
          <w:spacing w:val="29"/>
          <w:sz w:val="20"/>
        </w:rPr>
        <w:t> </w:t>
      </w:r>
      <w:r>
        <w:rPr>
          <w:sz w:val="20"/>
        </w:rPr>
        <w:t>provedena</w:t>
      </w:r>
      <w:r>
        <w:rPr>
          <w:spacing w:val="28"/>
          <w:sz w:val="20"/>
        </w:rPr>
        <w:t> </w:t>
      </w:r>
      <w:r>
        <w:rPr>
          <w:sz w:val="20"/>
        </w:rPr>
        <w:t>v souladu s Výzvou, 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758" w:val="left" w:leader="none"/>
        </w:tabs>
        <w:spacing w:line="240" w:lineRule="auto" w:before="121" w:after="0"/>
        <w:ind w:left="757" w:right="0" w:hanging="359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32"/>
          <w:sz w:val="20"/>
        </w:rPr>
        <w:t>  </w:t>
      </w:r>
      <w:r>
        <w:rPr>
          <w:sz w:val="20"/>
        </w:rPr>
        <w:t>projektu</w:t>
      </w:r>
      <w:r>
        <w:rPr>
          <w:spacing w:val="32"/>
          <w:sz w:val="20"/>
        </w:rPr>
        <w:t>  </w:t>
      </w:r>
      <w:r>
        <w:rPr>
          <w:sz w:val="20"/>
        </w:rPr>
        <w:t>dojde</w:t>
      </w:r>
      <w:r>
        <w:rPr>
          <w:spacing w:val="33"/>
          <w:sz w:val="20"/>
        </w:rPr>
        <w:t>  </w:t>
      </w:r>
      <w:r>
        <w:rPr>
          <w:sz w:val="20"/>
        </w:rPr>
        <w:t>k výstavbě</w:t>
      </w:r>
      <w:r>
        <w:rPr>
          <w:spacing w:val="34"/>
          <w:sz w:val="20"/>
        </w:rPr>
        <w:t>  </w:t>
      </w:r>
      <w:r>
        <w:rPr>
          <w:sz w:val="20"/>
        </w:rPr>
        <w:t>nové</w:t>
      </w:r>
      <w:r>
        <w:rPr>
          <w:spacing w:val="32"/>
          <w:sz w:val="20"/>
        </w:rPr>
        <w:t>  </w:t>
      </w:r>
      <w:r>
        <w:rPr>
          <w:sz w:val="20"/>
        </w:rPr>
        <w:t>fotovoltaické</w:t>
      </w:r>
      <w:r>
        <w:rPr>
          <w:spacing w:val="33"/>
          <w:sz w:val="20"/>
        </w:rPr>
        <w:t>  </w:t>
      </w:r>
      <w:r>
        <w:rPr>
          <w:sz w:val="20"/>
        </w:rPr>
        <w:t>elektrárny</w:t>
      </w:r>
      <w:r>
        <w:rPr>
          <w:spacing w:val="34"/>
          <w:sz w:val="20"/>
        </w:rPr>
        <w:t>  </w:t>
      </w:r>
      <w:r>
        <w:rPr>
          <w:sz w:val="20"/>
        </w:rPr>
        <w:t>se</w:t>
      </w:r>
      <w:r>
        <w:rPr>
          <w:spacing w:val="31"/>
          <w:sz w:val="20"/>
        </w:rPr>
        <w:t>  </w:t>
      </w:r>
      <w:r>
        <w:rPr>
          <w:sz w:val="20"/>
        </w:rPr>
        <w:t>střešní</w:t>
      </w:r>
      <w:r>
        <w:rPr>
          <w:spacing w:val="33"/>
          <w:sz w:val="20"/>
        </w:rPr>
        <w:t>  </w:t>
      </w:r>
      <w:r>
        <w:rPr>
          <w:spacing w:val="-2"/>
          <w:sz w:val="20"/>
        </w:rPr>
        <w:t>instalací</w:t>
      </w:r>
    </w:p>
    <w:p>
      <w:pPr>
        <w:pStyle w:val="BodyText"/>
        <w:spacing w:before="1"/>
        <w:ind w:left="757"/>
      </w:pPr>
      <w:r>
        <w:rPr/>
        <w:t>s</w:t>
      </w:r>
      <w:r>
        <w:rPr>
          <w:spacing w:val="-8"/>
        </w:rPr>
        <w:t> </w:t>
      </w:r>
      <w:r>
        <w:rPr/>
        <w:t>předpokládaným</w:t>
      </w:r>
      <w:r>
        <w:rPr>
          <w:spacing w:val="-6"/>
        </w:rPr>
        <w:t> </w:t>
      </w:r>
      <w:r>
        <w:rPr/>
        <w:t>výkonem</w:t>
      </w:r>
      <w:r>
        <w:rPr>
          <w:spacing w:val="-5"/>
        </w:rPr>
        <w:t> </w:t>
      </w:r>
      <w:r>
        <w:rPr/>
        <w:t>99</w:t>
      </w:r>
      <w:r>
        <w:rPr>
          <w:spacing w:val="-6"/>
        </w:rPr>
        <w:t> </w:t>
      </w:r>
      <w:r>
        <w:rPr>
          <w:spacing w:val="-4"/>
        </w:rPr>
        <w:t>kWp,</w:t>
      </w:r>
    </w:p>
    <w:p>
      <w:pPr>
        <w:pStyle w:val="ListParagraph"/>
        <w:numPr>
          <w:ilvl w:val="1"/>
          <w:numId w:val="4"/>
        </w:numPr>
        <w:tabs>
          <w:tab w:pos="759" w:val="left" w:leader="none"/>
          <w:tab w:pos="760" w:val="left" w:leader="none"/>
        </w:tabs>
        <w:spacing w:line="240" w:lineRule="auto" w:before="120" w:after="0"/>
        <w:ind w:left="759" w:right="438" w:hanging="360"/>
        <w:jc w:val="left"/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termínu pro závěrečné</w:t>
      </w:r>
      <w:r>
        <w:rPr>
          <w:spacing w:val="-1"/>
          <w:sz w:val="20"/>
        </w:rPr>
        <w:t> </w:t>
      </w:r>
      <w:r>
        <w:rPr>
          <w:sz w:val="20"/>
        </w:rPr>
        <w:t>vyhodnocení akce (dále</w:t>
      </w:r>
      <w:r>
        <w:rPr>
          <w:spacing w:val="-1"/>
          <w:sz w:val="20"/>
        </w:rPr>
        <w:t> </w:t>
      </w:r>
      <w:r>
        <w:rPr>
          <w:sz w:val="20"/>
        </w:rPr>
        <w:t>jen „ZVA“) podle</w:t>
      </w:r>
      <w:r>
        <w:rPr>
          <w:spacing w:val="-1"/>
          <w:sz w:val="20"/>
        </w:rPr>
        <w:t> </w:t>
      </w:r>
      <w:r>
        <w:rPr>
          <w:sz w:val="20"/>
        </w:rPr>
        <w:t>písmene f) bude projekt plnit tyto parametry: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1558"/>
        <w:gridCol w:w="1825"/>
        <w:gridCol w:w="2476"/>
      </w:tblGrid>
      <w:tr>
        <w:trPr>
          <w:trHeight w:val="506" w:hRule="atLeast"/>
        </w:trPr>
        <w:tc>
          <w:tcPr>
            <w:tcW w:w="2972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25" w:type="dxa"/>
          </w:tcPr>
          <w:p>
            <w:pPr>
              <w:pStyle w:val="TableParagraph"/>
              <w:spacing w:before="12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2476" w:type="dxa"/>
          </w:tcPr>
          <w:p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0" w:hRule="atLeast"/>
        </w:trPr>
        <w:tc>
          <w:tcPr>
            <w:tcW w:w="2972" w:type="dxa"/>
          </w:tcPr>
          <w:p>
            <w:pPr>
              <w:pStyle w:val="TableParagraph"/>
              <w:spacing w:line="265" w:lineRule="exact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výkon</w:t>
            </w:r>
          </w:p>
          <w:p>
            <w:pPr>
              <w:pStyle w:val="TableParagraph"/>
              <w:spacing w:line="245" w:lineRule="exact"/>
              <w:ind w:left="390"/>
              <w:rPr>
                <w:sz w:val="20"/>
              </w:rPr>
            </w:pPr>
            <w:r>
              <w:rPr>
                <w:sz w:val="20"/>
              </w:rPr>
              <w:t>OZE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25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76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99.82</w:t>
            </w:r>
          </w:p>
        </w:tc>
      </w:tr>
      <w:tr>
        <w:trPr>
          <w:trHeight w:val="505" w:hRule="atLeast"/>
        </w:trPr>
        <w:tc>
          <w:tcPr>
            <w:tcW w:w="2972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2"/>
              <w:ind w:left="0" w:right="288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25" w:type="dxa"/>
          </w:tcPr>
          <w:p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76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54.51</w:t>
            </w:r>
          </w:p>
        </w:tc>
      </w:tr>
      <w:tr>
        <w:trPr>
          <w:trHeight w:val="799" w:hRule="atLeast"/>
        </w:trPr>
        <w:tc>
          <w:tcPr>
            <w:tcW w:w="2972" w:type="dxa"/>
          </w:tcPr>
          <w:p>
            <w:pPr>
              <w:pStyle w:val="TableParagraph"/>
              <w:spacing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Sníženi spotřeby primární energie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neobnovitelných </w:t>
            </w:r>
            <w:r>
              <w:rPr>
                <w:spacing w:val="-2"/>
                <w:sz w:val="20"/>
              </w:rPr>
              <w:t>zdrojů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2"/>
              <w:ind w:left="0" w:right="3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25" w:type="dxa"/>
          </w:tcPr>
          <w:p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76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115.89</w:t>
            </w:r>
          </w:p>
        </w:tc>
      </w:tr>
      <w:tr>
        <w:trPr>
          <w:trHeight w:val="532" w:hRule="atLeast"/>
        </w:trPr>
        <w:tc>
          <w:tcPr>
            <w:tcW w:w="2972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z</w:t>
            </w:r>
          </w:p>
          <w:p>
            <w:pPr>
              <w:pStyle w:val="TableParagraph"/>
              <w:spacing w:line="246" w:lineRule="exact"/>
              <w:ind w:left="390"/>
              <w:rPr>
                <w:sz w:val="20"/>
              </w:rPr>
            </w:pP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58" w:type="dxa"/>
          </w:tcPr>
          <w:p>
            <w:pPr>
              <w:pStyle w:val="TableParagraph"/>
              <w:spacing w:before="120"/>
              <w:ind w:left="0" w:right="3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25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76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115.89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1" w:after="0"/>
        <w:ind w:left="759" w:right="437" w:hanging="360"/>
        <w:jc w:val="both"/>
        <w:rPr>
          <w:sz w:val="20"/>
        </w:rPr>
      </w:pPr>
      <w:r>
        <w:rPr>
          <w:sz w:val="20"/>
        </w:rPr>
        <w:t>bude podávat průběžnou monitorovací zprávu každý rok během realizace projektu, nejpozději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15.</w:t>
      </w:r>
      <w:r>
        <w:rPr>
          <w:spacing w:val="-2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19" w:after="0"/>
        <w:ind w:left="759" w:right="0" w:hanging="36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2"/>
          <w:sz w:val="20"/>
        </w:rPr>
        <w:t> </w:t>
      </w:r>
      <w:r>
        <w:rPr>
          <w:sz w:val="20"/>
        </w:rPr>
        <w:t>termín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4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do 3 let od</w:t>
      </w:r>
      <w:r>
        <w:rPr>
          <w:spacing w:val="2"/>
          <w:sz w:val="20"/>
        </w:rPr>
        <w:t> </w:t>
      </w:r>
      <w:r>
        <w:rPr>
          <w:sz w:val="20"/>
        </w:rPr>
        <w:t>vydání</w:t>
      </w:r>
      <w:r>
        <w:rPr>
          <w:spacing w:val="-4"/>
          <w:sz w:val="20"/>
        </w:rPr>
        <w:t> </w:t>
      </w:r>
      <w:r>
        <w:rPr>
          <w:sz w:val="20"/>
        </w:rPr>
        <w:t>Rozhodnutí. Ukončením projektu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rozumí</w:t>
      </w:r>
    </w:p>
    <w:p>
      <w:pPr>
        <w:pStyle w:val="BodyText"/>
        <w:ind w:left="759"/>
        <w:jc w:val="both"/>
      </w:pPr>
      <w:r>
        <w:rPr/>
        <w:t>datum</w:t>
      </w:r>
      <w:r>
        <w:rPr>
          <w:spacing w:val="-5"/>
        </w:rPr>
        <w:t> </w:t>
      </w:r>
      <w:r>
        <w:rPr/>
        <w:t>předložení</w:t>
      </w:r>
      <w:r>
        <w:rPr>
          <w:spacing w:val="-6"/>
        </w:rPr>
        <w:t> </w:t>
      </w:r>
      <w:r>
        <w:rPr/>
        <w:t>podkladů</w:t>
      </w:r>
      <w:r>
        <w:rPr>
          <w:spacing w:val="-4"/>
        </w:rPr>
        <w:t> </w:t>
      </w:r>
      <w:r>
        <w:rPr/>
        <w:t>pro</w:t>
      </w:r>
      <w:r>
        <w:rPr>
          <w:spacing w:val="-5"/>
        </w:rPr>
        <w:t> </w:t>
      </w:r>
      <w:r>
        <w:rPr/>
        <w:t>ZVA</w:t>
      </w:r>
      <w:r>
        <w:rPr>
          <w:spacing w:val="-1"/>
        </w:rPr>
        <w:t> </w:t>
      </w:r>
      <w:r>
        <w:rPr/>
        <w:t>dle</w:t>
      </w:r>
      <w:r>
        <w:rPr>
          <w:spacing w:val="-7"/>
        </w:rPr>
        <w:t> </w:t>
      </w:r>
      <w:r>
        <w:rPr/>
        <w:t>14.3</w:t>
      </w:r>
      <w:r>
        <w:rPr>
          <w:spacing w:val="-5"/>
        </w:rPr>
        <w:t> </w:t>
      </w:r>
      <w:r>
        <w:rPr>
          <w:spacing w:val="-2"/>
        </w:rPr>
        <w:t>Výzvy,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1" w:after="0"/>
        <w:ind w:left="759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0" w:after="0"/>
        <w:ind w:left="759" w:right="436" w:hanging="360"/>
        <w:jc w:val="both"/>
        <w:rPr>
          <w:sz w:val="20"/>
        </w:rPr>
      </w:pPr>
      <w:r>
        <w:rPr>
          <w:sz w:val="20"/>
        </w:rPr>
        <w:t>nejpozději</w:t>
      </w:r>
      <w:r>
        <w:rPr>
          <w:spacing w:val="-9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(pokud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nepovolí</w:t>
      </w:r>
      <w:r>
        <w:rPr>
          <w:spacing w:val="-11"/>
          <w:sz w:val="20"/>
        </w:rPr>
        <w:t> </w:t>
      </w:r>
      <w:r>
        <w:rPr>
          <w:sz w:val="20"/>
        </w:rPr>
        <w:t>jiný</w:t>
      </w:r>
      <w:r>
        <w:rPr>
          <w:spacing w:val="-9"/>
          <w:sz w:val="20"/>
        </w:rPr>
        <w:t> </w:t>
      </w:r>
      <w:r>
        <w:rPr>
          <w:sz w:val="20"/>
        </w:rPr>
        <w:t>termín)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stane (pokud</w:t>
      </w:r>
      <w:r>
        <w:rPr>
          <w:spacing w:val="-12"/>
          <w:sz w:val="20"/>
        </w:rPr>
        <w:t> </w:t>
      </w:r>
      <w:r>
        <w:rPr>
          <w:sz w:val="20"/>
        </w:rPr>
        <w:t>jím</w:t>
      </w:r>
      <w:r>
        <w:rPr>
          <w:spacing w:val="-12"/>
          <w:sz w:val="20"/>
        </w:rPr>
        <w:t> </w:t>
      </w:r>
      <w:r>
        <w:rPr>
          <w:sz w:val="20"/>
        </w:rPr>
        <w:t>již</w:t>
      </w:r>
      <w:r>
        <w:rPr>
          <w:spacing w:val="-12"/>
          <w:sz w:val="20"/>
        </w:rPr>
        <w:t> </w:t>
      </w:r>
      <w:r>
        <w:rPr>
          <w:sz w:val="20"/>
        </w:rPr>
        <w:t>není)</w:t>
      </w:r>
      <w:r>
        <w:rPr>
          <w:spacing w:val="-13"/>
          <w:sz w:val="20"/>
        </w:rPr>
        <w:t> </w:t>
      </w:r>
      <w:r>
        <w:rPr>
          <w:sz w:val="20"/>
        </w:rPr>
        <w:t>vlastníkem</w:t>
      </w:r>
      <w:r>
        <w:rPr>
          <w:spacing w:val="-12"/>
          <w:sz w:val="20"/>
        </w:rPr>
        <w:t> </w:t>
      </w:r>
      <w:r>
        <w:rPr>
          <w:sz w:val="20"/>
        </w:rPr>
        <w:t>předmětu</w:t>
      </w:r>
      <w:r>
        <w:rPr>
          <w:spacing w:val="-13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tento</w:t>
      </w:r>
      <w:r>
        <w:rPr>
          <w:spacing w:val="-12"/>
          <w:sz w:val="20"/>
        </w:rPr>
        <w:t> </w:t>
      </w:r>
      <w:r>
        <w:rPr>
          <w:sz w:val="20"/>
        </w:rPr>
        <w:t>účel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rozumí věci</w:t>
      </w:r>
      <w:r>
        <w:rPr>
          <w:spacing w:val="-14"/>
          <w:sz w:val="20"/>
        </w:rPr>
        <w:t> </w:t>
      </w:r>
      <w:r>
        <w:rPr>
          <w:sz w:val="20"/>
        </w:rPr>
        <w:t>pořizované</w:t>
      </w:r>
      <w:r>
        <w:rPr>
          <w:spacing w:val="-14"/>
          <w:sz w:val="20"/>
        </w:rPr>
        <w:t> </w:t>
      </w:r>
      <w:r>
        <w:rPr>
          <w:sz w:val="20"/>
        </w:rPr>
        <w:t>(či</w:t>
      </w:r>
      <w:r>
        <w:rPr>
          <w:spacing w:val="-14"/>
          <w:sz w:val="20"/>
        </w:rPr>
        <w:t> </w:t>
      </w:r>
      <w:r>
        <w:rPr>
          <w:sz w:val="20"/>
        </w:rPr>
        <w:t>rekonstruované,</w:t>
      </w:r>
      <w:r>
        <w:rPr>
          <w:spacing w:val="-13"/>
          <w:sz w:val="20"/>
        </w:rPr>
        <w:t> </w:t>
      </w:r>
      <w:r>
        <w:rPr>
          <w:sz w:val="20"/>
        </w:rPr>
        <w:t>upravené,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jinak</w:t>
      </w:r>
      <w:r>
        <w:rPr>
          <w:spacing w:val="-13"/>
          <w:sz w:val="20"/>
        </w:rPr>
        <w:t> </w:t>
      </w:r>
      <w:r>
        <w:rPr>
          <w:sz w:val="20"/>
        </w:rPr>
        <w:t>výrazně</w:t>
      </w:r>
      <w:r>
        <w:rPr>
          <w:spacing w:val="-14"/>
          <w:sz w:val="20"/>
        </w:rPr>
        <w:t> </w:t>
      </w:r>
      <w:r>
        <w:rPr>
          <w:sz w:val="20"/>
        </w:rPr>
        <w:t>zhodnocené)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podporou</w:t>
      </w:r>
      <w:r>
        <w:rPr>
          <w:spacing w:val="-14"/>
          <w:sz w:val="20"/>
        </w:rPr>
        <w:t> </w:t>
      </w:r>
      <w:r>
        <w:rPr>
          <w:sz w:val="20"/>
        </w:rPr>
        <w:t>podle této Smlouvy, jakož i nemovité věci, ve kterých (na kterých) mají být umístěny (s výjimkou nemovitých věcí, kterými je pouze vedena liniová stavba a dále nemovitých věcí, ve kterých (na kterých)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7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umístěny,</w:t>
      </w:r>
      <w:r>
        <w:rPr>
          <w:spacing w:val="-6"/>
          <w:sz w:val="20"/>
        </w:rPr>
        <w:t> </w:t>
      </w:r>
      <w:r>
        <w:rPr>
          <w:sz w:val="20"/>
        </w:rPr>
        <w:t>pokud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jejich</w:t>
      </w:r>
      <w:r>
        <w:rPr>
          <w:spacing w:val="-6"/>
          <w:sz w:val="20"/>
        </w:rPr>
        <w:t> </w:t>
      </w:r>
      <w:r>
        <w:rPr>
          <w:sz w:val="20"/>
        </w:rPr>
        <w:t>vlastníkem).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 dále povinen zabezpečit, že předmět podpory nebude převeden bez souhlasu Fondu na jinou osobu</w:t>
      </w:r>
      <w:r>
        <w:rPr>
          <w:spacing w:val="-13"/>
          <w:sz w:val="20"/>
        </w:rPr>
        <w:t> </w:t>
      </w:r>
      <w:r>
        <w:rPr>
          <w:sz w:val="20"/>
        </w:rPr>
        <w:t>nejméně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udržitelnosti.</w:t>
      </w:r>
      <w:r>
        <w:rPr>
          <w:spacing w:val="-13"/>
          <w:sz w:val="20"/>
        </w:rPr>
        <w:t> </w:t>
      </w:r>
      <w:r>
        <w:rPr>
          <w:sz w:val="20"/>
        </w:rPr>
        <w:t>V 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převod</w:t>
      </w:r>
      <w:r>
        <w:rPr>
          <w:spacing w:val="-12"/>
          <w:sz w:val="20"/>
        </w:rPr>
        <w:t> </w:t>
      </w:r>
      <w:r>
        <w:rPr>
          <w:sz w:val="20"/>
        </w:rPr>
        <w:t>předmětu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odsouhlasí, 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poskytnuta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 řádně plněn po stanovenou dobu. Po tutéž dobu příjemce podpory zabezpečí řádný provoz předmětu podpory,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89" w:after="0"/>
        <w:ind w:left="759" w:right="435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právní</w:t>
      </w:r>
      <w:r>
        <w:rPr>
          <w:spacing w:val="40"/>
          <w:sz w:val="20"/>
        </w:rPr>
        <w:t> </w:t>
      </w:r>
      <w:r>
        <w:rPr>
          <w:sz w:val="20"/>
        </w:rPr>
        <w:t>zatížení</w:t>
      </w:r>
      <w:r>
        <w:rPr>
          <w:spacing w:val="40"/>
          <w:sz w:val="20"/>
        </w:rPr>
        <w:t> </w:t>
      </w:r>
      <w:r>
        <w:rPr>
          <w:sz w:val="20"/>
        </w:rPr>
        <w:t>předmětu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po</w:t>
      </w:r>
      <w:r>
        <w:rPr>
          <w:spacing w:val="40"/>
          <w:sz w:val="20"/>
        </w:rPr>
        <w:t> </w:t>
      </w:r>
      <w:r>
        <w:rPr>
          <w:sz w:val="20"/>
        </w:rPr>
        <w:t>dobu</w:t>
      </w:r>
      <w:r>
        <w:rPr>
          <w:spacing w:val="40"/>
          <w:sz w:val="20"/>
        </w:rPr>
        <w:t> </w:t>
      </w:r>
      <w:r>
        <w:rPr>
          <w:sz w:val="20"/>
        </w:rPr>
        <w:t>udržitelnosti,</w:t>
      </w:r>
      <w:r>
        <w:rPr>
          <w:spacing w:val="40"/>
          <w:sz w:val="20"/>
        </w:rPr>
        <w:t> </w:t>
      </w:r>
      <w:r>
        <w:rPr>
          <w:sz w:val="20"/>
        </w:rPr>
        <w:t>zejména</w:t>
      </w:r>
      <w:r>
        <w:rPr>
          <w:spacing w:val="40"/>
          <w:sz w:val="20"/>
        </w:rPr>
        <w:t> </w:t>
      </w:r>
      <w:r>
        <w:rPr>
          <w:sz w:val="20"/>
        </w:rPr>
        <w:t>zastavení ve</w:t>
      </w:r>
      <w:r>
        <w:rPr>
          <w:spacing w:val="-4"/>
          <w:sz w:val="20"/>
        </w:rPr>
        <w:t> </w:t>
      </w:r>
      <w:r>
        <w:rPr>
          <w:sz w:val="20"/>
        </w:rPr>
        <w:t>prospěch</w:t>
      </w:r>
      <w:r>
        <w:rPr>
          <w:spacing w:val="-1"/>
          <w:sz w:val="20"/>
        </w:rPr>
        <w:t> </w:t>
      </w:r>
      <w:r>
        <w:rPr>
          <w:sz w:val="20"/>
        </w:rPr>
        <w:t>jiné</w:t>
      </w:r>
      <w:r>
        <w:rPr>
          <w:spacing w:val="-2"/>
          <w:sz w:val="20"/>
        </w:rPr>
        <w:t> </w:t>
      </w:r>
      <w:r>
        <w:rPr>
          <w:sz w:val="20"/>
        </w:rPr>
        <w:t>osoby</w:t>
      </w:r>
      <w:r>
        <w:rPr>
          <w:spacing w:val="-1"/>
          <w:sz w:val="20"/>
        </w:rPr>
        <w:t> </w:t>
      </w:r>
      <w:r>
        <w:rPr>
          <w:sz w:val="20"/>
        </w:rPr>
        <w:t>(vyjma</w:t>
      </w:r>
      <w:r>
        <w:rPr>
          <w:spacing w:val="-1"/>
          <w:sz w:val="20"/>
        </w:rPr>
        <w:t> </w:t>
      </w:r>
      <w:r>
        <w:rPr>
          <w:sz w:val="20"/>
        </w:rPr>
        <w:t>takových</w:t>
      </w:r>
      <w:r>
        <w:rPr>
          <w:spacing w:val="-1"/>
          <w:sz w:val="20"/>
        </w:rPr>
        <w:t> </w:t>
      </w:r>
      <w:r>
        <w:rPr>
          <w:sz w:val="20"/>
        </w:rPr>
        <w:t>věcných</w:t>
      </w:r>
      <w:r>
        <w:rPr>
          <w:spacing w:val="-1"/>
          <w:sz w:val="20"/>
        </w:rPr>
        <w:t> </w:t>
      </w:r>
      <w:r>
        <w:rPr>
          <w:sz w:val="20"/>
        </w:rPr>
        <w:t>břemen,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kterých</w:t>
      </w:r>
      <w:r>
        <w:rPr>
          <w:spacing w:val="-1"/>
          <w:sz w:val="20"/>
        </w:rPr>
        <w:t> </w:t>
      </w:r>
      <w:r>
        <w:rPr>
          <w:sz w:val="20"/>
        </w:rPr>
        <w:t>výkon práv</w:t>
      </w:r>
      <w:r>
        <w:rPr>
          <w:spacing w:val="-1"/>
          <w:sz w:val="20"/>
        </w:rPr>
        <w:t> </w:t>
      </w:r>
      <w:r>
        <w:rPr>
          <w:sz w:val="20"/>
        </w:rPr>
        <w:t>z nich</w:t>
      </w:r>
      <w:r>
        <w:rPr>
          <w:spacing w:val="-1"/>
          <w:sz w:val="20"/>
        </w:rPr>
        <w:t> </w:t>
      </w:r>
      <w:r>
        <w:rPr>
          <w:sz w:val="20"/>
        </w:rPr>
        <w:t>odvozený neohrozí realizaci akce ani plnění jejího účelu po stanovenou dobu) umožní pouze na základě předchozího</w:t>
      </w:r>
      <w:r>
        <w:rPr>
          <w:spacing w:val="-3"/>
          <w:sz w:val="20"/>
        </w:rPr>
        <w:t> </w:t>
      </w:r>
      <w:r>
        <w:rPr>
          <w:sz w:val="20"/>
        </w:rPr>
        <w:t>souhlasu</w:t>
      </w:r>
      <w:r>
        <w:rPr>
          <w:spacing w:val="-3"/>
          <w:sz w:val="20"/>
        </w:rPr>
        <w:t> </w:t>
      </w:r>
      <w:r>
        <w:rPr>
          <w:sz w:val="20"/>
        </w:rPr>
        <w:t>Fondu,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základě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zaslané</w:t>
      </w:r>
      <w:r>
        <w:rPr>
          <w:spacing w:val="-4"/>
          <w:sz w:val="20"/>
        </w:rPr>
        <w:t> </w:t>
      </w:r>
      <w:r>
        <w:rPr>
          <w:sz w:val="20"/>
        </w:rPr>
        <w:t>Fondu, který danou žádost posoudí. V případě, že k</w:t>
      </w:r>
      <w:r>
        <w:rPr>
          <w:spacing w:val="-2"/>
          <w:sz w:val="20"/>
        </w:rPr>
        <w:t> </w:t>
      </w:r>
      <w:r>
        <w:rPr>
          <w:sz w:val="20"/>
        </w:rPr>
        <w:t>právnímu zatížení nebude ze strany Fondu vydán souhlas, platí, že právní zatížení předmětu podpory není možné,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0" w:after="0"/>
        <w:ind w:left="759" w:right="436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13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udržitelnosti</w:t>
      </w:r>
      <w:r>
        <w:rPr>
          <w:spacing w:val="-13"/>
          <w:sz w:val="20"/>
        </w:rPr>
        <w:t> </w:t>
      </w:r>
      <w:r>
        <w:rPr>
          <w:sz w:val="20"/>
        </w:rPr>
        <w:t>projektu</w:t>
      </w:r>
      <w:r>
        <w:rPr>
          <w:spacing w:val="-13"/>
          <w:sz w:val="20"/>
        </w:rPr>
        <w:t> </w:t>
      </w:r>
      <w:r>
        <w:rPr>
          <w:sz w:val="20"/>
        </w:rPr>
        <w:t>nejméně</w:t>
      </w:r>
      <w:r>
        <w:rPr>
          <w:spacing w:val="-11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let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jeho</w:t>
      </w:r>
      <w:r>
        <w:rPr>
          <w:spacing w:val="-12"/>
          <w:sz w:val="20"/>
        </w:rPr>
        <w:t> </w:t>
      </w:r>
      <w:r>
        <w:rPr>
          <w:sz w:val="20"/>
        </w:rPr>
        <w:t>ukončení,</w:t>
      </w:r>
      <w:r>
        <w:rPr>
          <w:spacing w:val="-12"/>
          <w:sz w:val="20"/>
        </w:rPr>
        <w:t> </w:t>
      </w:r>
      <w:r>
        <w:rPr>
          <w:sz w:val="20"/>
        </w:rPr>
        <w:t>tj.</w:t>
      </w:r>
      <w:r>
        <w:rPr>
          <w:spacing w:val="-13"/>
          <w:sz w:val="20"/>
        </w:rPr>
        <w:t> </w:t>
      </w:r>
      <w:r>
        <w:rPr>
          <w:sz w:val="20"/>
        </w:rPr>
        <w:t>zabezpečí,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účel,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který je poskytnuta podpora podle této Smlouvy, bude řádně plněn po uvedenou dobu, ukončením projektu se rozumí datum předložení podkladů pro ZVA dle písmene e). V</w:t>
      </w:r>
      <w:r>
        <w:rPr>
          <w:spacing w:val="-1"/>
          <w:sz w:val="20"/>
        </w:rPr>
        <w:t> </w:t>
      </w:r>
      <w:r>
        <w:rPr>
          <w:sz w:val="20"/>
        </w:rPr>
        <w:t>případě zvláštní skutečnosti spočívající v mimořádné, nepředvídatelné, neodvratitelné a nezaviněné události může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posoudit</w:t>
      </w:r>
      <w:r>
        <w:rPr>
          <w:spacing w:val="40"/>
          <w:sz w:val="20"/>
        </w:rPr>
        <w:t> </w:t>
      </w:r>
      <w:r>
        <w:rPr>
          <w:sz w:val="20"/>
        </w:rPr>
        <w:t>tuto</w:t>
      </w:r>
      <w:r>
        <w:rPr>
          <w:spacing w:val="40"/>
          <w:sz w:val="20"/>
        </w:rPr>
        <w:t> </w:t>
      </w:r>
      <w:r>
        <w:rPr>
          <w:sz w:val="20"/>
        </w:rPr>
        <w:t>situaci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rozhodnout</w:t>
      </w:r>
      <w:r>
        <w:rPr>
          <w:spacing w:val="40"/>
          <w:sz w:val="20"/>
        </w:rPr>
        <w:t> </w:t>
      </w:r>
      <w:r>
        <w:rPr>
          <w:sz w:val="20"/>
        </w:rPr>
        <w:t>tak</w:t>
      </w:r>
    </w:p>
    <w:p>
      <w:pPr>
        <w:pStyle w:val="BodyText"/>
        <w:spacing w:before="45"/>
        <w:ind w:left="759"/>
        <w:jc w:val="both"/>
      </w:pPr>
      <w:r>
        <w:rPr/>
        <w:t>o</w:t>
      </w:r>
      <w:r>
        <w:rPr>
          <w:spacing w:val="2"/>
        </w:rPr>
        <w:t> </w:t>
      </w:r>
      <w:r>
        <w:rPr/>
        <w:t>případném</w:t>
      </w:r>
      <w:r>
        <w:rPr>
          <w:spacing w:val="-10"/>
        </w:rPr>
        <w:t> </w:t>
      </w:r>
      <w:r>
        <w:rPr/>
        <w:t>stavění</w:t>
      </w:r>
      <w:r>
        <w:rPr>
          <w:spacing w:val="-9"/>
        </w:rPr>
        <w:t> </w:t>
      </w:r>
      <w:r>
        <w:rPr/>
        <w:t>uvedené</w:t>
      </w:r>
      <w:r>
        <w:rPr>
          <w:spacing w:val="-12"/>
        </w:rPr>
        <w:t> </w:t>
      </w:r>
      <w:r>
        <w:rPr/>
        <w:t>lhůty.</w:t>
      </w:r>
      <w:r>
        <w:rPr>
          <w:spacing w:val="-10"/>
        </w:rPr>
        <w:t> </w:t>
      </w:r>
      <w:r>
        <w:rPr/>
        <w:t>Příjemce</w:t>
      </w:r>
      <w:r>
        <w:rPr>
          <w:spacing w:val="-12"/>
        </w:rPr>
        <w:t> </w:t>
      </w:r>
      <w:r>
        <w:rPr/>
        <w:t>podpory</w:t>
      </w:r>
      <w:r>
        <w:rPr>
          <w:spacing w:val="-9"/>
        </w:rPr>
        <w:t> </w:t>
      </w:r>
      <w:r>
        <w:rPr/>
        <w:t>je</w:t>
      </w:r>
      <w:r>
        <w:rPr>
          <w:spacing w:val="-12"/>
        </w:rPr>
        <w:t> </w:t>
      </w:r>
      <w:r>
        <w:rPr/>
        <w:t>v</w:t>
      </w:r>
      <w:r>
        <w:rPr>
          <w:spacing w:val="-2"/>
        </w:rPr>
        <w:t> </w:t>
      </w:r>
      <w:r>
        <w:rPr/>
        <w:t>takovém</w:t>
      </w:r>
      <w:r>
        <w:rPr>
          <w:spacing w:val="-9"/>
        </w:rPr>
        <w:t> </w:t>
      </w:r>
      <w:r>
        <w:rPr/>
        <w:t>případě</w:t>
      </w:r>
      <w:r>
        <w:rPr>
          <w:spacing w:val="-12"/>
        </w:rPr>
        <w:t> </w:t>
      </w:r>
      <w:r>
        <w:rPr/>
        <w:t>povinen</w:t>
      </w:r>
      <w:r>
        <w:rPr>
          <w:spacing w:val="-11"/>
        </w:rPr>
        <w:t> </w:t>
      </w:r>
      <w:r>
        <w:rPr/>
        <w:t>zajistit,</w:t>
      </w:r>
      <w:r>
        <w:rPr>
          <w:spacing w:val="-9"/>
        </w:rPr>
        <w:t> </w:t>
      </w:r>
      <w:r>
        <w:rPr>
          <w:spacing w:val="-5"/>
        </w:rPr>
        <w:t>aby</w:t>
      </w:r>
    </w:p>
    <w:p>
      <w:pPr>
        <w:pStyle w:val="BodyText"/>
        <w:spacing w:before="10"/>
        <w:ind w:left="759"/>
        <w:jc w:val="both"/>
      </w:pPr>
      <w:r>
        <w:rPr/>
        <w:t>v</w:t>
      </w:r>
      <w:r>
        <w:rPr>
          <w:spacing w:val="-4"/>
        </w:rPr>
        <w:t> </w:t>
      </w:r>
      <w:r>
        <w:rPr/>
        <w:t>době</w:t>
      </w:r>
      <w:r>
        <w:rPr>
          <w:spacing w:val="-6"/>
        </w:rPr>
        <w:t> </w:t>
      </w:r>
      <w:r>
        <w:rPr/>
        <w:t>stavění</w:t>
      </w:r>
      <w:r>
        <w:rPr>
          <w:spacing w:val="-5"/>
        </w:rPr>
        <w:t> </w:t>
      </w:r>
      <w:r>
        <w:rPr/>
        <w:t>běhu</w:t>
      </w:r>
      <w:r>
        <w:rPr>
          <w:spacing w:val="-5"/>
        </w:rPr>
        <w:t> </w:t>
      </w:r>
      <w:r>
        <w:rPr/>
        <w:t>lhůty</w:t>
      </w:r>
      <w:r>
        <w:rPr>
          <w:spacing w:val="-6"/>
        </w:rPr>
        <w:t> </w:t>
      </w:r>
      <w:r>
        <w:rPr/>
        <w:t>došlo</w:t>
      </w:r>
      <w:r>
        <w:rPr>
          <w:spacing w:val="-4"/>
        </w:rPr>
        <w:t> </w:t>
      </w:r>
      <w:r>
        <w:rPr/>
        <w:t>k</w:t>
      </w:r>
      <w:r>
        <w:rPr>
          <w:spacing w:val="-6"/>
        </w:rPr>
        <w:t> </w:t>
      </w:r>
      <w:r>
        <w:rPr/>
        <w:t>nápravě</w:t>
      </w:r>
      <w:r>
        <w:rPr>
          <w:spacing w:val="-6"/>
        </w:rPr>
        <w:t> </w:t>
      </w:r>
      <w:r>
        <w:rPr/>
        <w:t>vzniklého</w:t>
      </w:r>
      <w:r>
        <w:rPr>
          <w:spacing w:val="-3"/>
        </w:rPr>
        <w:t>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18" w:after="0"/>
        <w:ind w:left="759" w:right="0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ponechá předmět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svém</w:t>
      </w:r>
      <w:r>
        <w:rPr>
          <w:spacing w:val="-2"/>
          <w:sz w:val="20"/>
        </w:rPr>
        <w:t> </w:t>
      </w:r>
      <w:r>
        <w:rPr>
          <w:sz w:val="20"/>
        </w:rPr>
        <w:t>vlastnictví</w:t>
      </w:r>
      <w:r>
        <w:rPr>
          <w:spacing w:val="-2"/>
          <w:sz w:val="20"/>
        </w:rPr>
        <w:t> </w:t>
      </w:r>
      <w:r>
        <w:rPr>
          <w:sz w:val="20"/>
        </w:rPr>
        <w:t>alespoň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udržitelnosti</w:t>
      </w:r>
    </w:p>
    <w:p>
      <w:pPr>
        <w:pStyle w:val="BodyText"/>
        <w:spacing w:before="1"/>
        <w:ind w:left="759"/>
        <w:jc w:val="both"/>
      </w:pPr>
      <w:r>
        <w:rPr/>
        <w:t>-</w:t>
      </w:r>
      <w:r>
        <w:rPr>
          <w:spacing w:val="-5"/>
        </w:rPr>
        <w:t> </w:t>
      </w:r>
      <w:r>
        <w:rPr/>
        <w:t>podle</w:t>
      </w:r>
      <w:r>
        <w:rPr>
          <w:spacing w:val="-4"/>
        </w:rPr>
        <w:t> </w:t>
      </w:r>
      <w:r>
        <w:rPr/>
        <w:t>písmene</w:t>
      </w:r>
      <w:r>
        <w:rPr>
          <w:spacing w:val="-5"/>
        </w:rPr>
        <w:t> i),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1" w:after="0"/>
        <w:ind w:left="759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8"/>
          <w:sz w:val="20"/>
        </w:rPr>
        <w:t> </w:t>
      </w:r>
      <w:r>
        <w:rPr>
          <w:sz w:val="20"/>
        </w:rPr>
        <w:t>výdaje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49"/>
          <w:sz w:val="20"/>
        </w:rPr>
        <w:t> </w:t>
      </w:r>
      <w:r>
        <w:rPr>
          <w:sz w:val="20"/>
        </w:rPr>
        <w:t>vést</w:t>
      </w:r>
      <w:r>
        <w:rPr>
          <w:spacing w:val="50"/>
          <w:sz w:val="20"/>
        </w:rPr>
        <w:t> </w:t>
      </w:r>
      <w:r>
        <w:rPr>
          <w:sz w:val="20"/>
        </w:rPr>
        <w:t>v účetnictví</w:t>
      </w:r>
      <w:r>
        <w:rPr>
          <w:spacing w:val="49"/>
          <w:sz w:val="20"/>
        </w:rPr>
        <w:t> </w:t>
      </w:r>
      <w:r>
        <w:rPr>
          <w:sz w:val="20"/>
        </w:rPr>
        <w:t>nebo</w:t>
      </w:r>
      <w:r>
        <w:rPr>
          <w:spacing w:val="49"/>
          <w:sz w:val="20"/>
        </w:rPr>
        <w:t> </w:t>
      </w:r>
      <w:r>
        <w:rPr>
          <w:sz w:val="20"/>
        </w:rPr>
        <w:t>daňové</w:t>
      </w:r>
      <w:r>
        <w:rPr>
          <w:spacing w:val="50"/>
          <w:sz w:val="20"/>
        </w:rPr>
        <w:t> </w:t>
      </w:r>
      <w:r>
        <w:rPr>
          <w:sz w:val="20"/>
        </w:rPr>
        <w:t>evidenci</w:t>
      </w:r>
      <w:r>
        <w:rPr>
          <w:spacing w:val="49"/>
          <w:sz w:val="20"/>
        </w:rPr>
        <w:t> </w:t>
      </w:r>
      <w:r>
        <w:rPr>
          <w:sz w:val="20"/>
        </w:rPr>
        <w:t>(zákon</w:t>
      </w:r>
      <w:r>
        <w:rPr>
          <w:spacing w:val="49"/>
          <w:sz w:val="20"/>
        </w:rPr>
        <w:t> </w:t>
      </w:r>
      <w:r>
        <w:rPr>
          <w:sz w:val="20"/>
        </w:rPr>
        <w:t>č.</w:t>
      </w:r>
      <w:r>
        <w:rPr>
          <w:spacing w:val="49"/>
          <w:sz w:val="20"/>
        </w:rPr>
        <w:t> </w:t>
      </w:r>
      <w:r>
        <w:rPr>
          <w:sz w:val="20"/>
        </w:rPr>
        <w:t>563/1991</w:t>
      </w:r>
      <w:r>
        <w:rPr>
          <w:spacing w:val="49"/>
          <w:sz w:val="20"/>
        </w:rPr>
        <w:t> </w:t>
      </w:r>
      <w:r>
        <w:rPr>
          <w:spacing w:val="-4"/>
          <w:sz w:val="20"/>
        </w:rPr>
        <w:t>Sb.,</w:t>
      </w:r>
    </w:p>
    <w:p>
      <w:pPr>
        <w:pStyle w:val="BodyText"/>
        <w:ind w:left="759" w:right="434"/>
        <w:jc w:val="both"/>
      </w:pPr>
      <w:r>
        <w:rPr/>
        <w:t>o</w:t>
      </w:r>
      <w:r>
        <w:rPr>
          <w:spacing w:val="-9"/>
        </w:rPr>
        <w:t> </w:t>
      </w:r>
      <w:r>
        <w:rPr/>
        <w:t>účetnictví,</w:t>
      </w:r>
      <w:r>
        <w:rPr>
          <w:spacing w:val="-13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14"/>
        </w:rPr>
        <w:t> </w:t>
      </w:r>
      <w:r>
        <w:rPr/>
        <w:t>znění,</w:t>
      </w:r>
      <w:r>
        <w:rPr>
          <w:spacing w:val="-14"/>
        </w:rPr>
        <w:t> </w:t>
      </w:r>
      <w:r>
        <w:rPr/>
        <w:t>zákon</w:t>
      </w:r>
      <w:r>
        <w:rPr>
          <w:spacing w:val="-14"/>
        </w:rPr>
        <w:t> </w:t>
      </w:r>
      <w:r>
        <w:rPr/>
        <w:t>č.</w:t>
      </w:r>
      <w:r>
        <w:rPr>
          <w:spacing w:val="-13"/>
        </w:rPr>
        <w:t> </w:t>
      </w:r>
      <w:r>
        <w:rPr/>
        <w:t>586/1992</w:t>
      </w:r>
      <w:r>
        <w:rPr>
          <w:spacing w:val="-14"/>
        </w:rPr>
        <w:t> </w:t>
      </w:r>
      <w:r>
        <w:rPr/>
        <w:t>Sb.,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daních</w:t>
      </w:r>
      <w:r>
        <w:rPr>
          <w:spacing w:val="-14"/>
        </w:rPr>
        <w:t> </w:t>
      </w:r>
      <w:r>
        <w:rPr/>
        <w:t>z příjmů,</w:t>
      </w:r>
      <w:r>
        <w:rPr>
          <w:spacing w:val="-14"/>
        </w:rPr>
        <w:t> </w:t>
      </w:r>
      <w:r>
        <w:rPr/>
        <w:t>v</w:t>
      </w:r>
      <w:r>
        <w:rPr>
          <w:spacing w:val="-2"/>
        </w:rPr>
        <w:t> </w:t>
      </w:r>
      <w:r>
        <w:rPr/>
        <w:t>platném</w:t>
      </w:r>
      <w:r>
        <w:rPr>
          <w:spacing w:val="-14"/>
        </w:rPr>
        <w:t> </w:t>
      </w:r>
      <w:r>
        <w:rPr/>
        <w:t>znění).</w:t>
      </w:r>
      <w:r>
        <w:rPr>
          <w:spacing w:val="-14"/>
        </w:rPr>
        <w:t> </w:t>
      </w:r>
      <w:r>
        <w:rPr/>
        <w:t>Příjemce podpory se 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19" w:after="0"/>
        <w:ind w:left="759" w:right="437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1" w:after="0"/>
        <w:ind w:left="759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0" w:lineRule="auto" w:before="121" w:after="0"/>
        <w:ind w:left="339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0" w:after="0"/>
        <w:ind w:left="682" w:right="44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 je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poskytována;</w:t>
      </w:r>
      <w:r>
        <w:rPr>
          <w:spacing w:val="-3"/>
          <w:sz w:val="20"/>
        </w:rPr>
        <w:t> </w:t>
      </w:r>
      <w:r>
        <w:rPr>
          <w:sz w:val="20"/>
        </w:rPr>
        <w:t>stejně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povinen</w:t>
      </w:r>
      <w:r>
        <w:rPr>
          <w:spacing w:val="-2"/>
          <w:sz w:val="20"/>
        </w:rPr>
        <w:t> </w:t>
      </w:r>
      <w:r>
        <w:rPr>
          <w:sz w:val="20"/>
        </w:rPr>
        <w:t>postupovat i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-3"/>
          <w:sz w:val="20"/>
        </w:rPr>
        <w:t> </w:t>
      </w:r>
      <w:r>
        <w:rPr>
          <w:sz w:val="20"/>
        </w:rPr>
        <w:t>že oprávněná</w:t>
      </w:r>
      <w:r>
        <w:rPr>
          <w:spacing w:val="-3"/>
          <w:sz w:val="20"/>
        </w:rPr>
        <w:t> </w:t>
      </w:r>
      <w:r>
        <w:rPr>
          <w:sz w:val="20"/>
        </w:rPr>
        <w:t>potřeba</w:t>
      </w:r>
      <w:r>
        <w:rPr>
          <w:spacing w:val="-3"/>
          <w:sz w:val="20"/>
        </w:rPr>
        <w:t> </w:t>
      </w:r>
      <w:r>
        <w:rPr>
          <w:sz w:val="20"/>
        </w:rPr>
        <w:t>použít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peněžní</w:t>
      </w:r>
      <w:r>
        <w:rPr>
          <w:spacing w:val="-3"/>
          <w:sz w:val="20"/>
        </w:rPr>
        <w:t> </w:t>
      </w:r>
      <w:r>
        <w:rPr>
          <w:sz w:val="20"/>
        </w:rPr>
        <w:t>prostředky</w:t>
      </w:r>
      <w:r>
        <w:rPr>
          <w:spacing w:val="-3"/>
          <w:sz w:val="20"/>
        </w:rPr>
        <w:t> </w:t>
      </w:r>
      <w:r>
        <w:rPr>
          <w:sz w:val="20"/>
        </w:rPr>
        <w:t>odpadne</w:t>
      </w:r>
      <w:r>
        <w:rPr>
          <w:spacing w:val="-3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přechodnou</w:t>
      </w:r>
      <w:r>
        <w:rPr>
          <w:spacing w:val="-2"/>
          <w:sz w:val="20"/>
        </w:rPr>
        <w:t> </w:t>
      </w:r>
      <w:r>
        <w:rPr>
          <w:sz w:val="20"/>
        </w:rPr>
        <w:t>dobu,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19" w:after="0"/>
        <w:ind w:left="682" w:right="444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 DPH bude u finančního úřadu uplatněna, příjemce podpory je povinen částku DPH vrátit 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37" w:lineRule="auto" w:before="124" w:after="0"/>
        <w:ind w:left="682" w:right="439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1" w:after="0"/>
        <w:ind w:left="682" w:right="440" w:hanging="284"/>
        <w:jc w:val="both"/>
        <w:rPr>
          <w:sz w:val="20"/>
        </w:rPr>
      </w:pPr>
      <w:r>
        <w:rPr>
          <w:sz w:val="20"/>
        </w:rPr>
        <w:t>bez zbytečného odkladu a</w:t>
      </w:r>
      <w:r>
        <w:rPr>
          <w:spacing w:val="15"/>
          <w:sz w:val="20"/>
        </w:rPr>
        <w:t> </w:t>
      </w:r>
      <w:r>
        <w:rPr>
          <w:sz w:val="20"/>
        </w:rPr>
        <w:t>před uplynutím</w:t>
      </w:r>
      <w:r>
        <w:rPr>
          <w:spacing w:val="14"/>
          <w:sz w:val="20"/>
        </w:rPr>
        <w:t> </w:t>
      </w:r>
      <w:r>
        <w:rPr>
          <w:sz w:val="20"/>
        </w:rPr>
        <w:t>smluvního</w:t>
      </w:r>
      <w:r>
        <w:rPr>
          <w:spacing w:val="1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14"/>
          <w:sz w:val="20"/>
        </w:rPr>
        <w:t> </w:t>
      </w:r>
      <w:r>
        <w:rPr>
          <w:sz w:val="20"/>
        </w:rPr>
        <w:t>takových</w:t>
      </w:r>
      <w:r>
        <w:rPr>
          <w:spacing w:val="-13"/>
          <w:sz w:val="20"/>
        </w:rPr>
        <w:t> </w:t>
      </w:r>
      <w:r>
        <w:rPr>
          <w:sz w:val="20"/>
        </w:rPr>
        <w:t>změn</w:t>
      </w:r>
      <w:r>
        <w:rPr>
          <w:spacing w:val="-13"/>
          <w:sz w:val="20"/>
        </w:rPr>
        <w:t> </w:t>
      </w:r>
      <w:r>
        <w:rPr>
          <w:sz w:val="20"/>
        </w:rPr>
        <w:t>skutečností</w:t>
      </w:r>
      <w:r>
        <w:rPr>
          <w:spacing w:val="-11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předpokládaných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Smlouvě,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příjemci podpory znemožnily dodržet podmínky Smlouvy (splnit jeho povinnosti stanovené touto </w:t>
      </w:r>
      <w:r>
        <w:rPr>
          <w:spacing w:val="-2"/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2" w:after="0"/>
        <w:ind w:left="682" w:right="444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19" w:after="0"/>
        <w:ind w:left="682" w:right="43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 V této souvislosti příjemce podpory prohlašuje, že rovněž veškeré podklady a informace, které Fondu poskytl před uzavřením této Smlouvy prostřednictvím AIS SFŽP, byly 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úplné.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přitom</w:t>
      </w:r>
      <w:r>
        <w:rPr>
          <w:spacing w:val="-9"/>
          <w:sz w:val="20"/>
        </w:rPr>
        <w:t> </w:t>
      </w:r>
      <w:r>
        <w:rPr>
          <w:sz w:val="20"/>
        </w:rPr>
        <w:t>bere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vědomí,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kterékoliv</w:t>
      </w:r>
      <w:r>
        <w:rPr>
          <w:spacing w:val="-8"/>
          <w:sz w:val="20"/>
        </w:rPr>
        <w:t> </w:t>
      </w:r>
      <w:r>
        <w:rPr>
          <w:sz w:val="20"/>
        </w:rPr>
        <w:t>jeho prohlášení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tvrzení</w:t>
      </w:r>
      <w:r>
        <w:rPr>
          <w:spacing w:val="-14"/>
          <w:sz w:val="20"/>
        </w:rPr>
        <w:t> </w:t>
      </w:r>
      <w:r>
        <w:rPr>
          <w:sz w:val="20"/>
        </w:rPr>
        <w:t>(popřípadě</w:t>
      </w:r>
      <w:r>
        <w:rPr>
          <w:spacing w:val="-13"/>
          <w:sz w:val="20"/>
        </w:rPr>
        <w:t> </w:t>
      </w:r>
      <w:r>
        <w:rPr>
          <w:sz w:val="20"/>
        </w:rPr>
        <w:t>oboustranné</w:t>
      </w:r>
      <w:r>
        <w:rPr>
          <w:spacing w:val="-14"/>
          <w:sz w:val="20"/>
        </w:rPr>
        <w:t> </w:t>
      </w:r>
      <w:r>
        <w:rPr>
          <w:sz w:val="20"/>
        </w:rPr>
        <w:t>konstatování</w:t>
      </w:r>
      <w:r>
        <w:rPr>
          <w:spacing w:val="-14"/>
          <w:sz w:val="20"/>
        </w:rPr>
        <w:t> </w:t>
      </w:r>
      <w:r>
        <w:rPr>
          <w:sz w:val="20"/>
        </w:rPr>
        <w:t>vycházející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jím</w:t>
      </w:r>
      <w:r>
        <w:rPr>
          <w:spacing w:val="-14"/>
          <w:sz w:val="20"/>
        </w:rPr>
        <w:t> </w:t>
      </w:r>
      <w:r>
        <w:rPr>
          <w:sz w:val="20"/>
        </w:rPr>
        <w:t>podané</w:t>
      </w:r>
      <w:r>
        <w:rPr>
          <w:spacing w:val="-13"/>
          <w:sz w:val="20"/>
        </w:rPr>
        <w:t> </w:t>
      </w:r>
      <w:r>
        <w:rPr>
          <w:sz w:val="20"/>
        </w:rPr>
        <w:t>informace) uvedené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Smlouvě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</w:t>
      </w:r>
      <w:r>
        <w:rPr>
          <w:spacing w:val="-13"/>
          <w:sz w:val="20"/>
        </w:rPr>
        <w:t> </w:t>
      </w:r>
      <w:r>
        <w:rPr>
          <w:sz w:val="20"/>
        </w:rPr>
        <w:t>není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považováno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jeho</w:t>
      </w:r>
      <w:r>
        <w:rPr>
          <w:spacing w:val="-13"/>
          <w:sz w:val="20"/>
        </w:rPr>
        <w:t> </w:t>
      </w:r>
      <w:r>
        <w:rPr>
          <w:sz w:val="20"/>
        </w:rPr>
        <w:t>povinnosti stanovené touto Smlouvou,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89" w:after="0"/>
        <w:ind w:left="682" w:right="435" w:hanging="284"/>
        <w:jc w:val="both"/>
        <w:rPr>
          <w:sz w:val="20"/>
        </w:rPr>
      </w:pPr>
      <w:r>
        <w:rPr>
          <w:sz w:val="20"/>
        </w:rPr>
        <w:t>při zadávání veřejných zakázek postupovat v souladu s povinnostmi uvedenými v čl. 11 Výzvy písm. a),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1" w:after="0"/>
        <w:ind w:left="682" w:right="437" w:hanging="284"/>
        <w:jc w:val="both"/>
        <w:rPr>
          <w:sz w:val="20"/>
        </w:rPr>
      </w:pPr>
      <w:r>
        <w:rPr>
          <w:sz w:val="20"/>
        </w:rPr>
        <w:t>uchovávat veškeré</w:t>
      </w:r>
      <w:r>
        <w:rPr>
          <w:spacing w:val="-1"/>
          <w:sz w:val="20"/>
        </w:rPr>
        <w:t> </w:t>
      </w:r>
      <w:r>
        <w:rPr>
          <w:sz w:val="20"/>
        </w:rPr>
        <w:t>dokumenty související s</w:t>
      </w:r>
      <w:r>
        <w:rPr>
          <w:spacing w:val="-1"/>
          <w:sz w:val="20"/>
        </w:rPr>
        <w:t> </w:t>
      </w:r>
      <w:r>
        <w:rPr>
          <w:sz w:val="20"/>
        </w:rPr>
        <w:t>realizací projektu včetně</w:t>
      </w:r>
      <w:r>
        <w:rPr>
          <w:spacing w:val="-1"/>
          <w:sz w:val="20"/>
        </w:rPr>
        <w:t> </w:t>
      </w:r>
      <w:r>
        <w:rPr>
          <w:sz w:val="20"/>
        </w:rPr>
        <w:t>fotodokumentace</w:t>
      </w:r>
      <w:r>
        <w:rPr>
          <w:spacing w:val="-1"/>
          <w:sz w:val="20"/>
        </w:rPr>
        <w:t> </w:t>
      </w:r>
      <w:r>
        <w:rPr>
          <w:sz w:val="20"/>
        </w:rPr>
        <w:t>v souladu s 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1" w:after="0"/>
        <w:ind w:left="682" w:right="436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2"/>
          <w:sz w:val="20"/>
        </w:rPr>
        <w:t> </w:t>
      </w:r>
      <w:r>
        <w:rPr>
          <w:sz w:val="20"/>
        </w:rPr>
        <w:t>jejich vrácení poskytnuté finanční prostředky, popřípadě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část ve</w:t>
      </w:r>
      <w:r>
        <w:rPr>
          <w:spacing w:val="-3"/>
          <w:sz w:val="20"/>
        </w:rPr>
        <w:t> </w:t>
      </w:r>
      <w:r>
        <w:rPr>
          <w:sz w:val="20"/>
        </w:rPr>
        <w:t>výši,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jaké</w:t>
      </w:r>
      <w:r>
        <w:rPr>
          <w:spacing w:val="-3"/>
          <w:sz w:val="20"/>
        </w:rPr>
        <w:t> </w:t>
      </w:r>
      <w:r>
        <w:rPr>
          <w:sz w:val="20"/>
        </w:rPr>
        <w:t>došlo 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3"/>
          <w:sz w:val="20"/>
        </w:rPr>
        <w:t> </w:t>
      </w:r>
      <w:r>
        <w:rPr>
          <w:sz w:val="20"/>
        </w:rPr>
        <w:t>Nařízení</w:t>
      </w:r>
      <w:r>
        <w:rPr>
          <w:spacing w:val="-3"/>
          <w:sz w:val="20"/>
        </w:rPr>
        <w:t> </w:t>
      </w:r>
      <w:r>
        <w:rPr>
          <w:sz w:val="20"/>
        </w:rPr>
        <w:t>Komise</w:t>
      </w:r>
      <w:r>
        <w:rPr>
          <w:spacing w:val="-3"/>
          <w:sz w:val="20"/>
        </w:rPr>
        <w:t> </w:t>
      </w:r>
      <w:r>
        <w:rPr>
          <w:sz w:val="20"/>
        </w:rPr>
        <w:t>(EU)</w:t>
      </w:r>
      <w:r>
        <w:rPr>
          <w:spacing w:val="-3"/>
          <w:sz w:val="20"/>
        </w:rPr>
        <w:t> </w:t>
      </w:r>
      <w:r>
        <w:rPr>
          <w:sz w:val="20"/>
        </w:rPr>
        <w:t>č. 651/2014 ze dne 17. června 2014, kterým se v souladu s</w:t>
      </w:r>
      <w:r>
        <w:rPr>
          <w:spacing w:val="-2"/>
          <w:sz w:val="20"/>
        </w:rPr>
        <w:t> </w:t>
      </w:r>
      <w:r>
        <w:rPr>
          <w:sz w:val="20"/>
        </w:rPr>
        <w:t>články 107 a 108 Smlouvy (o fungování Evropské unie)</w:t>
      </w:r>
      <w:r>
        <w:rPr>
          <w:spacing w:val="-10"/>
          <w:sz w:val="20"/>
        </w:rPr>
        <w:t> </w:t>
      </w:r>
      <w:r>
        <w:rPr>
          <w:sz w:val="20"/>
        </w:rPr>
        <w:t>prohlašují</w:t>
      </w:r>
      <w:r>
        <w:rPr>
          <w:spacing w:val="-11"/>
          <w:sz w:val="20"/>
        </w:rPr>
        <w:t> </w:t>
      </w:r>
      <w:r>
        <w:rPr>
          <w:sz w:val="20"/>
        </w:rPr>
        <w:t>určité</w:t>
      </w:r>
      <w:r>
        <w:rPr>
          <w:spacing w:val="-11"/>
          <w:sz w:val="20"/>
        </w:rPr>
        <w:t> </w:t>
      </w:r>
      <w:r>
        <w:rPr>
          <w:sz w:val="20"/>
        </w:rPr>
        <w:t>kategorie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slučitelné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vnitřním</w:t>
      </w:r>
      <w:r>
        <w:rPr>
          <w:spacing w:val="-10"/>
          <w:sz w:val="20"/>
        </w:rPr>
        <w:t> </w:t>
      </w:r>
      <w:r>
        <w:rPr>
          <w:sz w:val="20"/>
        </w:rPr>
        <w:t>trhem,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prokáže,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byly porušeny podmínky podle tohoto nařízení, a to včetně případných úroků.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  <w:ind w:right="1215"/>
      </w:pPr>
      <w:r>
        <w:rPr>
          <w:spacing w:val="-5"/>
        </w:rPr>
        <w:t>V.</w:t>
      </w:r>
    </w:p>
    <w:p>
      <w:pPr>
        <w:pStyle w:val="Heading2"/>
        <w:ind w:right="1221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0" w:after="0"/>
        <w:ind w:left="399" w:right="436" w:hanging="284"/>
        <w:jc w:val="left"/>
        <w:rPr>
          <w:sz w:val="20"/>
        </w:rPr>
      </w:pPr>
      <w:r>
        <w:rPr>
          <w:sz w:val="20"/>
        </w:rPr>
        <w:t>Jestliže</w:t>
      </w:r>
      <w:r>
        <w:rPr>
          <w:spacing w:val="39"/>
          <w:sz w:val="20"/>
        </w:rPr>
        <w:t> </w:t>
      </w:r>
      <w:r>
        <w:rPr>
          <w:sz w:val="20"/>
        </w:rPr>
        <w:t>příjemce</w:t>
      </w:r>
      <w:r>
        <w:rPr>
          <w:spacing w:val="38"/>
          <w:sz w:val="20"/>
        </w:rPr>
        <w:t> </w:t>
      </w:r>
      <w:r>
        <w:rPr>
          <w:sz w:val="20"/>
        </w:rPr>
        <w:t>podpory</w:t>
      </w:r>
      <w:r>
        <w:rPr>
          <w:spacing w:val="39"/>
          <w:sz w:val="20"/>
        </w:rPr>
        <w:t> </w:t>
      </w:r>
      <w:r>
        <w:rPr>
          <w:sz w:val="20"/>
        </w:rPr>
        <w:t>nesplní</w:t>
      </w:r>
      <w:r>
        <w:rPr>
          <w:spacing w:val="39"/>
          <w:sz w:val="20"/>
        </w:rPr>
        <w:t> </w:t>
      </w:r>
      <w:r>
        <w:rPr>
          <w:sz w:val="20"/>
        </w:rPr>
        <w:t>některý</w:t>
      </w:r>
      <w:r>
        <w:rPr>
          <w:spacing w:val="39"/>
          <w:sz w:val="20"/>
        </w:rPr>
        <w:t> </w:t>
      </w:r>
      <w:r>
        <w:rPr>
          <w:sz w:val="20"/>
        </w:rPr>
        <w:t>ze</w:t>
      </w:r>
      <w:r>
        <w:rPr>
          <w:spacing w:val="39"/>
          <w:sz w:val="20"/>
        </w:rPr>
        <w:t> </w:t>
      </w:r>
      <w:r>
        <w:rPr>
          <w:sz w:val="20"/>
        </w:rPr>
        <w:t>závazků</w:t>
      </w:r>
      <w:r>
        <w:rPr>
          <w:spacing w:val="39"/>
          <w:sz w:val="20"/>
        </w:rPr>
        <w:t> </w:t>
      </w:r>
      <w:r>
        <w:rPr>
          <w:sz w:val="20"/>
        </w:rPr>
        <w:t>stanovených</w:t>
      </w:r>
      <w:r>
        <w:rPr>
          <w:spacing w:val="39"/>
          <w:sz w:val="20"/>
        </w:rPr>
        <w:t> </w:t>
      </w:r>
      <w:r>
        <w:rPr>
          <w:sz w:val="20"/>
        </w:rPr>
        <w:t>touto</w:t>
      </w:r>
      <w:r>
        <w:rPr>
          <w:spacing w:val="40"/>
          <w:sz w:val="20"/>
        </w:rPr>
        <w:t> </w:t>
      </w:r>
      <w:r>
        <w:rPr>
          <w:sz w:val="20"/>
        </w:rPr>
        <w:t>Smlouvou,</w:t>
      </w:r>
      <w:r>
        <w:rPr>
          <w:spacing w:val="39"/>
          <w:sz w:val="20"/>
        </w:rPr>
        <w:t> </w:t>
      </w:r>
      <w:r>
        <w:rPr>
          <w:sz w:val="20"/>
        </w:rPr>
        <w:t>bude</w:t>
      </w:r>
      <w:r>
        <w:rPr>
          <w:spacing w:val="39"/>
          <w:sz w:val="20"/>
        </w:rPr>
        <w:t> </w:t>
      </w:r>
      <w:r>
        <w:rPr>
          <w:sz w:val="20"/>
        </w:rPr>
        <w:t>Fond postupovat ve smyslu příslušných ustanovení zákona č. 218/2000 Sb., o rozpočtových pravidlech a</w:t>
      </w:r>
    </w:p>
    <w:p>
      <w:pPr>
        <w:pStyle w:val="BodyText"/>
        <w:spacing w:before="1"/>
        <w:ind w:left="399"/>
      </w:pPr>
      <w:r>
        <w:rPr/>
        <w:t>o</w:t>
      </w:r>
      <w:r>
        <w:rPr>
          <w:spacing w:val="-7"/>
        </w:rPr>
        <w:t> </w:t>
      </w:r>
      <w:r>
        <w:rPr/>
        <w:t>změně</w:t>
      </w:r>
      <w:r>
        <w:rPr>
          <w:spacing w:val="-7"/>
        </w:rPr>
        <w:t> </w:t>
      </w:r>
      <w:r>
        <w:rPr/>
        <w:t>některých</w:t>
      </w:r>
      <w:r>
        <w:rPr>
          <w:spacing w:val="-7"/>
        </w:rPr>
        <w:t> </w:t>
      </w:r>
      <w:r>
        <w:rPr/>
        <w:t>souvisejících</w:t>
      </w:r>
      <w:r>
        <w:rPr>
          <w:spacing w:val="-7"/>
        </w:rPr>
        <w:t> </w:t>
      </w:r>
      <w:r>
        <w:rPr/>
        <w:t>zákonů</w:t>
      </w:r>
      <w:r>
        <w:rPr>
          <w:spacing w:val="-7"/>
        </w:rPr>
        <w:t> </w:t>
      </w:r>
      <w:r>
        <w:rPr/>
        <w:t>(rozpočtová</w:t>
      </w:r>
      <w:r>
        <w:rPr>
          <w:spacing w:val="-8"/>
        </w:rPr>
        <w:t> </w:t>
      </w:r>
      <w:r>
        <w:rPr/>
        <w:t>pravidla),</w:t>
      </w:r>
      <w:r>
        <w:rPr>
          <w:spacing w:val="-7"/>
        </w:rPr>
        <w:t> </w:t>
      </w:r>
      <w:r>
        <w:rPr/>
        <w:t>v</w:t>
      </w:r>
      <w:r>
        <w:rPr>
          <w:spacing w:val="-2"/>
        </w:rPr>
        <w:t> </w:t>
      </w:r>
      <w:r>
        <w:rPr/>
        <w:t>platném</w:t>
      </w:r>
      <w:r>
        <w:rPr>
          <w:spacing w:val="-6"/>
        </w:rPr>
        <w:t> </w:t>
      </w:r>
      <w:r>
        <w:rPr>
          <w:spacing w:val="-2"/>
        </w:rPr>
        <w:t>znění.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1" w:after="0"/>
        <w:ind w:left="399" w:right="438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a),</w:t>
      </w:r>
      <w:r>
        <w:rPr>
          <w:spacing w:val="-4"/>
          <w:sz w:val="20"/>
        </w:rPr>
        <w:t> </w:t>
      </w:r>
      <w:r>
        <w:rPr>
          <w:sz w:val="20"/>
        </w:rPr>
        <w:t>b),</w:t>
      </w:r>
      <w:r>
        <w:rPr>
          <w:spacing w:val="-4"/>
          <w:sz w:val="20"/>
        </w:rPr>
        <w:t> </w:t>
      </w:r>
      <w:r>
        <w:rPr>
          <w:sz w:val="20"/>
        </w:rPr>
        <w:t>g),</w:t>
      </w:r>
      <w:r>
        <w:rPr>
          <w:spacing w:val="-4"/>
          <w:sz w:val="20"/>
        </w:rPr>
        <w:t> </w:t>
      </w:r>
      <w:r>
        <w:rPr>
          <w:sz w:val="20"/>
        </w:rPr>
        <w:t>h),</w:t>
      </w:r>
      <w:r>
        <w:rPr>
          <w:spacing w:val="-2"/>
          <w:sz w:val="20"/>
        </w:rPr>
        <w:t> </w:t>
      </w:r>
      <w:r>
        <w:rPr>
          <w:sz w:val="20"/>
        </w:rPr>
        <w:t>i),</w:t>
      </w:r>
      <w:r>
        <w:rPr>
          <w:spacing w:val="-6"/>
          <w:sz w:val="20"/>
        </w:rPr>
        <w:t> </w:t>
      </w:r>
      <w:r>
        <w:rPr>
          <w:sz w:val="20"/>
        </w:rPr>
        <w:t>j)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l)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1" w:after="0"/>
        <w:ind w:left="399" w:right="441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</w:t>
      </w:r>
      <w:r>
        <w:rPr>
          <w:spacing w:val="-14"/>
          <w:sz w:val="20"/>
        </w:rPr>
        <w:t> </w:t>
      </w:r>
      <w:r>
        <w:rPr>
          <w:sz w:val="20"/>
        </w:rPr>
        <w:t>spočívající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nesplnění</w:t>
      </w:r>
      <w:r>
        <w:rPr>
          <w:spacing w:val="-13"/>
          <w:sz w:val="20"/>
        </w:rPr>
        <w:t> </w:t>
      </w:r>
      <w:r>
        <w:rPr>
          <w:sz w:val="20"/>
        </w:rPr>
        <w:t>některého</w:t>
      </w:r>
      <w:r>
        <w:rPr>
          <w:spacing w:val="-14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závazných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částečného</w:t>
      </w:r>
      <w:r>
        <w:rPr>
          <w:spacing w:val="-14"/>
          <w:sz w:val="20"/>
        </w:rPr>
        <w:t> </w:t>
      </w:r>
      <w:r>
        <w:rPr>
          <w:sz w:val="20"/>
        </w:rPr>
        <w:t>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7" w:val="left" w:leader="none"/>
          <w:tab w:pos="4436" w:val="left" w:leader="none"/>
        </w:tabs>
        <w:spacing w:line="240" w:lineRule="auto" w:before="118" w:after="0"/>
        <w:ind w:left="836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7" w:val="left" w:leader="none"/>
          <w:tab w:pos="4436" w:val="left" w:leader="none"/>
        </w:tabs>
        <w:spacing w:line="240" w:lineRule="auto" w:before="121" w:after="0"/>
        <w:ind w:left="836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6" w:val="left" w:leader="none"/>
          <w:tab w:pos="837" w:val="left" w:leader="none"/>
          <w:tab w:pos="4436" w:val="left" w:leader="none"/>
        </w:tabs>
        <w:spacing w:line="240" w:lineRule="auto" w:before="120" w:after="0"/>
        <w:ind w:left="836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7" w:val="left" w:leader="none"/>
          <w:tab w:pos="4436" w:val="left" w:leader="none"/>
        </w:tabs>
        <w:spacing w:line="240" w:lineRule="auto" w:before="120" w:after="0"/>
        <w:ind w:left="836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19"/>
        <w:ind w:left="399" w:right="437"/>
        <w:jc w:val="both"/>
      </w:pPr>
      <w:r>
        <w:rPr/>
        <w:t>V</w:t>
      </w:r>
      <w:r>
        <w:rPr>
          <w:spacing w:val="-7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nesplnění</w:t>
      </w:r>
      <w:r>
        <w:rPr>
          <w:spacing w:val="-8"/>
        </w:rPr>
        <w:t> </w:t>
      </w:r>
      <w:r>
        <w:rPr/>
        <w:t>nebo</w:t>
      </w:r>
      <w:r>
        <w:rPr>
          <w:spacing w:val="-7"/>
        </w:rPr>
        <w:t> </w:t>
      </w:r>
      <w:r>
        <w:rPr/>
        <w:t>částečného</w:t>
      </w:r>
      <w:r>
        <w:rPr>
          <w:spacing w:val="-7"/>
        </w:rPr>
        <w:t> </w:t>
      </w:r>
      <w:r>
        <w:rPr/>
        <w:t>naplnění</w:t>
      </w:r>
      <w:r>
        <w:rPr>
          <w:spacing w:val="-8"/>
        </w:rPr>
        <w:t> </w:t>
      </w:r>
      <w:r>
        <w:rPr/>
        <w:t>více</w:t>
      </w:r>
      <w:r>
        <w:rPr>
          <w:spacing w:val="-6"/>
        </w:rPr>
        <w:t> </w:t>
      </w:r>
      <w:r>
        <w:rPr/>
        <w:t>než</w:t>
      </w:r>
      <w:r>
        <w:rPr>
          <w:spacing w:val="-7"/>
        </w:rPr>
        <w:t> </w:t>
      </w:r>
      <w:r>
        <w:rPr/>
        <w:t>jednoho</w:t>
      </w:r>
      <w:r>
        <w:rPr>
          <w:spacing w:val="-7"/>
        </w:rPr>
        <w:t> </w:t>
      </w:r>
      <w:r>
        <w:rPr/>
        <w:t>ze</w:t>
      </w:r>
      <w:r>
        <w:rPr>
          <w:spacing w:val="-9"/>
        </w:rPr>
        <w:t> </w:t>
      </w:r>
      <w:r>
        <w:rPr/>
        <w:t>závazných</w:t>
      </w:r>
      <w:r>
        <w:rPr>
          <w:spacing w:val="-8"/>
        </w:rPr>
        <w:t> </w:t>
      </w:r>
      <w:r>
        <w:rPr/>
        <w:t>indikátorů</w:t>
      </w:r>
      <w:r>
        <w:rPr>
          <w:spacing w:val="-5"/>
        </w:rPr>
        <w:t> </w:t>
      </w:r>
      <w:r>
        <w:rPr/>
        <w:t>akce</w:t>
      </w:r>
      <w:r>
        <w:rPr>
          <w:spacing w:val="-9"/>
        </w:rPr>
        <w:t> </w:t>
      </w:r>
      <w:r>
        <w:rPr/>
        <w:t>podle článku</w:t>
      </w:r>
      <w:r>
        <w:rPr>
          <w:spacing w:val="26"/>
        </w:rPr>
        <w:t> </w:t>
      </w:r>
      <w:r>
        <w:rPr/>
        <w:t>IV</w:t>
      </w:r>
      <w:r>
        <w:rPr>
          <w:spacing w:val="27"/>
        </w:rPr>
        <w:t> </w:t>
      </w:r>
      <w:r>
        <w:rPr/>
        <w:t>bodu</w:t>
      </w:r>
      <w:r>
        <w:rPr>
          <w:spacing w:val="26"/>
        </w:rPr>
        <w:t> </w:t>
      </w:r>
      <w:r>
        <w:rPr/>
        <w:t>1</w:t>
      </w:r>
      <w:r>
        <w:rPr>
          <w:spacing w:val="26"/>
        </w:rPr>
        <w:t> </w:t>
      </w:r>
      <w:r>
        <w:rPr/>
        <w:t>písm.</w:t>
      </w:r>
      <w:r>
        <w:rPr>
          <w:spacing w:val="26"/>
        </w:rPr>
        <w:t> </w:t>
      </w:r>
      <w:r>
        <w:rPr/>
        <w:t>c)</w:t>
      </w:r>
      <w:r>
        <w:rPr>
          <w:spacing w:val="26"/>
        </w:rPr>
        <w:t> </w:t>
      </w:r>
      <w:r>
        <w:rPr/>
        <w:t>bude</w:t>
      </w:r>
      <w:r>
        <w:rPr>
          <w:spacing w:val="25"/>
        </w:rPr>
        <w:t> </w:t>
      </w:r>
      <w:r>
        <w:rPr/>
        <w:t>odvod</w:t>
      </w:r>
      <w:r>
        <w:rPr>
          <w:spacing w:val="26"/>
        </w:rPr>
        <w:t> </w:t>
      </w:r>
      <w:r>
        <w:rPr/>
        <w:t>uplatněn</w:t>
      </w:r>
      <w:r>
        <w:rPr>
          <w:spacing w:val="26"/>
        </w:rPr>
        <w:t> </w:t>
      </w:r>
      <w:r>
        <w:rPr/>
        <w:t>pouze</w:t>
      </w:r>
      <w:r>
        <w:rPr>
          <w:spacing w:val="25"/>
        </w:rPr>
        <w:t> </w:t>
      </w:r>
      <w:r>
        <w:rPr/>
        <w:t>v</w:t>
      </w:r>
      <w:r>
        <w:rPr>
          <w:spacing w:val="26"/>
        </w:rPr>
        <w:t> </w:t>
      </w:r>
      <w:r>
        <w:rPr/>
        <w:t>sazbě</w:t>
      </w:r>
      <w:r>
        <w:rPr>
          <w:spacing w:val="29"/>
        </w:rPr>
        <w:t> </w:t>
      </w:r>
      <w:r>
        <w:rPr/>
        <w:t>podle</w:t>
      </w:r>
      <w:r>
        <w:rPr>
          <w:spacing w:val="25"/>
        </w:rPr>
        <w:t> </w:t>
      </w:r>
      <w:r>
        <w:rPr/>
        <w:t>indikátoru,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/>
        <w:t>něhož</w:t>
      </w:r>
      <w:r>
        <w:rPr>
          <w:spacing w:val="27"/>
        </w:rPr>
        <w:t> </w:t>
      </w:r>
      <w:r>
        <w:rPr/>
        <w:t>došlo k 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1" w:after="0"/>
        <w:ind w:left="399" w:right="4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povinnosti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5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k)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9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0,1</w:t>
      </w:r>
      <w:r>
        <w:rPr>
          <w:spacing w:val="24"/>
          <w:sz w:val="20"/>
        </w:rPr>
        <w:t> </w:t>
      </w:r>
      <w:r>
        <w:rPr>
          <w:sz w:val="20"/>
        </w:rPr>
        <w:t>–</w:t>
      </w:r>
      <w:r>
        <w:rPr>
          <w:spacing w:val="17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% z poskytnuté podpory.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1" w:after="0"/>
        <w:ind w:left="399" w:right="4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lhůty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lhůty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8"/>
          <w:sz w:val="20"/>
        </w:rPr>
        <w:t> </w:t>
      </w:r>
      <w:r>
        <w:rPr>
          <w:sz w:val="20"/>
        </w:rPr>
        <w:t>podkladů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8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e)</w:t>
      </w:r>
      <w:r>
        <w:rPr>
          <w:spacing w:val="-7"/>
          <w:sz w:val="20"/>
        </w:rPr>
        <w:t> </w:t>
      </w:r>
      <w:r>
        <w:rPr>
          <w:sz w:val="20"/>
        </w:rPr>
        <w:t>bude postiženo</w:t>
      </w:r>
      <w:r>
        <w:rPr>
          <w:spacing w:val="16"/>
          <w:sz w:val="20"/>
        </w:rPr>
        <w:t> </w:t>
      </w:r>
      <w:r>
        <w:rPr>
          <w:sz w:val="20"/>
        </w:rPr>
        <w:t>takto:</w:t>
      </w:r>
      <w:r>
        <w:rPr>
          <w:spacing w:val="16"/>
          <w:sz w:val="20"/>
        </w:rPr>
        <w:t> </w:t>
      </w:r>
      <w:r>
        <w:rPr>
          <w:sz w:val="20"/>
        </w:rPr>
        <w:t>do</w:t>
      </w:r>
      <w:r>
        <w:rPr>
          <w:spacing w:val="16"/>
          <w:sz w:val="20"/>
        </w:rPr>
        <w:t> </w:t>
      </w:r>
      <w:r>
        <w:rPr>
          <w:sz w:val="20"/>
        </w:rPr>
        <w:t>60</w:t>
      </w:r>
      <w:r>
        <w:rPr>
          <w:spacing w:val="16"/>
          <w:sz w:val="20"/>
        </w:rPr>
        <w:t> </w:t>
      </w:r>
      <w:r>
        <w:rPr>
          <w:sz w:val="20"/>
        </w:rPr>
        <w:t>kalendářních</w:t>
      </w:r>
      <w:r>
        <w:rPr>
          <w:spacing w:val="16"/>
          <w:sz w:val="20"/>
        </w:rPr>
        <w:t> </w:t>
      </w:r>
      <w:r>
        <w:rPr>
          <w:sz w:val="20"/>
        </w:rPr>
        <w:t>dní</w:t>
      </w:r>
      <w:r>
        <w:rPr>
          <w:spacing w:val="16"/>
          <w:sz w:val="20"/>
        </w:rPr>
        <w:t> </w:t>
      </w:r>
      <w:r>
        <w:rPr>
          <w:sz w:val="20"/>
        </w:rPr>
        <w:t>bez</w:t>
      </w:r>
      <w:r>
        <w:rPr>
          <w:spacing w:val="16"/>
          <w:sz w:val="20"/>
        </w:rPr>
        <w:t> </w:t>
      </w:r>
      <w:r>
        <w:rPr>
          <w:sz w:val="20"/>
        </w:rPr>
        <w:t>postihu,</w:t>
      </w:r>
      <w:r>
        <w:rPr>
          <w:spacing w:val="17"/>
          <w:sz w:val="20"/>
        </w:rPr>
        <w:t> </w:t>
      </w:r>
      <w:r>
        <w:rPr>
          <w:sz w:val="20"/>
        </w:rPr>
        <w:t>od</w:t>
      </w:r>
      <w:r>
        <w:rPr>
          <w:spacing w:val="16"/>
          <w:sz w:val="20"/>
        </w:rPr>
        <w:t> </w:t>
      </w:r>
      <w:r>
        <w:rPr>
          <w:sz w:val="20"/>
        </w:rPr>
        <w:t>61</w:t>
      </w:r>
      <w:r>
        <w:rPr>
          <w:spacing w:val="16"/>
          <w:sz w:val="20"/>
        </w:rPr>
        <w:t> </w:t>
      </w:r>
      <w:r>
        <w:rPr>
          <w:sz w:val="20"/>
        </w:rPr>
        <w:t>do</w:t>
      </w:r>
      <w:r>
        <w:rPr>
          <w:spacing w:val="15"/>
          <w:sz w:val="20"/>
        </w:rPr>
        <w:t> </w:t>
      </w:r>
      <w:r>
        <w:rPr>
          <w:sz w:val="20"/>
        </w:rPr>
        <w:t>120</w:t>
      </w:r>
      <w:r>
        <w:rPr>
          <w:spacing w:val="16"/>
          <w:sz w:val="20"/>
        </w:rPr>
        <w:t> </w:t>
      </w:r>
      <w:r>
        <w:rPr>
          <w:sz w:val="20"/>
        </w:rPr>
        <w:t>kalendářních</w:t>
      </w:r>
      <w:r>
        <w:rPr>
          <w:spacing w:val="16"/>
          <w:sz w:val="20"/>
        </w:rPr>
        <w:t> </w:t>
      </w:r>
      <w:r>
        <w:rPr>
          <w:sz w:val="20"/>
        </w:rPr>
        <w:t>dní</w:t>
      </w:r>
      <w:r>
        <w:rPr>
          <w:spacing w:val="16"/>
          <w:sz w:val="20"/>
        </w:rPr>
        <w:t> </w:t>
      </w:r>
      <w:r>
        <w:rPr>
          <w:sz w:val="20"/>
        </w:rPr>
        <w:t>odvod</w:t>
      </w:r>
      <w:r>
        <w:rPr>
          <w:spacing w:val="16"/>
          <w:sz w:val="20"/>
        </w:rPr>
        <w:t> </w:t>
      </w:r>
      <w:r>
        <w:rPr>
          <w:sz w:val="20"/>
        </w:rPr>
        <w:t>0,5 % z</w:t>
      </w:r>
      <w:r>
        <w:rPr>
          <w:spacing w:val="-1"/>
          <w:sz w:val="20"/>
        </w:rPr>
        <w:t> </w:t>
      </w:r>
      <w:r>
        <w:rPr>
          <w:sz w:val="20"/>
        </w:rPr>
        <w:t>poskytnuté podpory, od 121 do 180 kalendářních dní odvod 1 % z poskytnuté podpory, prodlení delší než 180 kalendářních dní 3 % z poskytnuté podpory.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19" w:after="0"/>
        <w:ind w:left="399" w:right="440" w:hanging="284"/>
        <w:jc w:val="both"/>
        <w:rPr>
          <w:sz w:val="20"/>
        </w:rPr>
      </w:pPr>
      <w:r>
        <w:rPr>
          <w:sz w:val="20"/>
        </w:rPr>
        <w:t>Porušení povinností podle článku IV bodu 2 písm. b) bude postiženo odvodem ve výši částky zákonného nároku na odpočet DPH.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65" w:lineRule="exact" w:before="121" w:after="0"/>
        <w:ind w:left="399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7"/>
          <w:sz w:val="20"/>
        </w:rPr>
        <w:t> </w:t>
      </w:r>
      <w:r>
        <w:rPr>
          <w:sz w:val="20"/>
        </w:rPr>
        <w:t>že</w:t>
      </w:r>
      <w:r>
        <w:rPr>
          <w:spacing w:val="8"/>
          <w:sz w:val="20"/>
        </w:rPr>
        <w:t> </w:t>
      </w:r>
      <w:r>
        <w:rPr>
          <w:sz w:val="20"/>
        </w:rPr>
        <w:t>dojde</w:t>
      </w:r>
      <w:r>
        <w:rPr>
          <w:spacing w:val="9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7"/>
          <w:sz w:val="20"/>
        </w:rPr>
        <w:t> </w:t>
      </w:r>
      <w:r>
        <w:rPr>
          <w:sz w:val="20"/>
        </w:rPr>
        <w:t>povinností</w:t>
      </w:r>
      <w:r>
        <w:rPr>
          <w:spacing w:val="10"/>
          <w:sz w:val="20"/>
        </w:rPr>
        <w:t> </w:t>
      </w:r>
      <w:r>
        <w:rPr>
          <w:sz w:val="20"/>
        </w:rPr>
        <w:t>uvedených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8"/>
          <w:sz w:val="20"/>
        </w:rPr>
        <w:t> </w:t>
      </w:r>
      <w:r>
        <w:rPr>
          <w:sz w:val="20"/>
        </w:rPr>
        <w:t>IV</w:t>
      </w:r>
      <w:r>
        <w:rPr>
          <w:spacing w:val="7"/>
          <w:sz w:val="20"/>
        </w:rPr>
        <w:t> </w:t>
      </w:r>
      <w:r>
        <w:rPr>
          <w:sz w:val="20"/>
        </w:rPr>
        <w:t>bodu</w:t>
      </w:r>
      <w:r>
        <w:rPr>
          <w:spacing w:val="8"/>
          <w:sz w:val="20"/>
        </w:rPr>
        <w:t> </w:t>
      </w:r>
      <w:r>
        <w:rPr>
          <w:sz w:val="20"/>
        </w:rPr>
        <w:t>2</w:t>
      </w:r>
      <w:r>
        <w:rPr>
          <w:spacing w:val="7"/>
          <w:sz w:val="20"/>
        </w:rPr>
        <w:t> </w:t>
      </w:r>
      <w:r>
        <w:rPr>
          <w:sz w:val="20"/>
        </w:rPr>
        <w:t>písm.</w:t>
      </w:r>
      <w:r>
        <w:rPr>
          <w:spacing w:val="9"/>
          <w:sz w:val="20"/>
        </w:rPr>
        <w:t> </w:t>
      </w:r>
      <w:r>
        <w:rPr>
          <w:sz w:val="20"/>
        </w:rPr>
        <w:t>g),</w:t>
      </w:r>
      <w:r>
        <w:rPr>
          <w:spacing w:val="8"/>
          <w:sz w:val="20"/>
        </w:rPr>
        <w:t> </w:t>
      </w:r>
      <w:r>
        <w:rPr>
          <w:sz w:val="20"/>
        </w:rPr>
        <w:t>bude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  <w:spacing w:line="265" w:lineRule="exact"/>
        <w:ind w:left="399"/>
        <w:jc w:val="both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5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0" w:after="0"/>
        <w:ind w:left="399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69"/>
          <w:sz w:val="20"/>
        </w:rPr>
        <w:t> </w:t>
      </w:r>
      <w:r>
        <w:rPr>
          <w:sz w:val="20"/>
        </w:rPr>
        <w:t>ostatních</w:t>
      </w:r>
      <w:r>
        <w:rPr>
          <w:spacing w:val="70"/>
          <w:sz w:val="20"/>
        </w:rPr>
        <w:t> </w:t>
      </w:r>
      <w:r>
        <w:rPr>
          <w:sz w:val="20"/>
        </w:rPr>
        <w:t>povinností</w:t>
      </w:r>
      <w:r>
        <w:rPr>
          <w:spacing w:val="70"/>
          <w:sz w:val="20"/>
        </w:rPr>
        <w:t> </w:t>
      </w:r>
      <w:r>
        <w:rPr>
          <w:sz w:val="20"/>
        </w:rPr>
        <w:t>podle</w:t>
      </w:r>
      <w:r>
        <w:rPr>
          <w:spacing w:val="69"/>
          <w:sz w:val="20"/>
        </w:rPr>
        <w:t> </w:t>
      </w:r>
      <w:r>
        <w:rPr>
          <w:sz w:val="20"/>
        </w:rPr>
        <w:t>této</w:t>
      </w:r>
      <w:r>
        <w:rPr>
          <w:spacing w:val="70"/>
          <w:sz w:val="20"/>
        </w:rPr>
        <w:t> </w:t>
      </w:r>
      <w:r>
        <w:rPr>
          <w:sz w:val="20"/>
        </w:rPr>
        <w:t>Smlouvy</w:t>
      </w:r>
      <w:r>
        <w:rPr>
          <w:spacing w:val="71"/>
          <w:sz w:val="20"/>
        </w:rPr>
        <w:t> </w:t>
      </w:r>
      <w:r>
        <w:rPr>
          <w:sz w:val="20"/>
        </w:rPr>
        <w:t>bude</w:t>
      </w:r>
      <w:r>
        <w:rPr>
          <w:spacing w:val="69"/>
          <w:sz w:val="20"/>
        </w:rPr>
        <w:t> </w:t>
      </w:r>
      <w:r>
        <w:rPr>
          <w:sz w:val="20"/>
        </w:rPr>
        <w:t>postiženo</w:t>
      </w:r>
      <w:r>
        <w:rPr>
          <w:spacing w:val="71"/>
          <w:sz w:val="20"/>
        </w:rPr>
        <w:t> </w:t>
      </w:r>
      <w:r>
        <w:rPr>
          <w:sz w:val="20"/>
        </w:rPr>
        <w:t>odvodem</w:t>
      </w:r>
      <w:r>
        <w:rPr>
          <w:spacing w:val="71"/>
          <w:sz w:val="20"/>
        </w:rPr>
        <w:t> </w:t>
      </w:r>
      <w:r>
        <w:rPr>
          <w:sz w:val="20"/>
        </w:rPr>
        <w:t>ve</w:t>
      </w:r>
      <w:r>
        <w:rPr>
          <w:spacing w:val="68"/>
          <w:sz w:val="20"/>
        </w:rPr>
        <w:t> </w:t>
      </w:r>
      <w:r>
        <w:rPr>
          <w:sz w:val="20"/>
        </w:rPr>
        <w:t>výši</w:t>
      </w:r>
      <w:r>
        <w:rPr>
          <w:spacing w:val="69"/>
          <w:sz w:val="20"/>
        </w:rPr>
        <w:t> </w:t>
      </w:r>
      <w:r>
        <w:rPr>
          <w:sz w:val="20"/>
        </w:rPr>
        <w:t>0,1</w:t>
      </w:r>
      <w:r>
        <w:rPr>
          <w:spacing w:val="70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ind w:left="399"/>
        <w:jc w:val="both"/>
      </w:pP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>
          <w:spacing w:val="-2"/>
        </w:rPr>
        <w:t>podpory.</w:t>
      </w:r>
    </w:p>
    <w:p>
      <w:pPr>
        <w:pStyle w:val="BodyText"/>
        <w:spacing w:before="1"/>
      </w:pPr>
    </w:p>
    <w:p>
      <w:pPr>
        <w:pStyle w:val="Heading1"/>
        <w:ind w:right="1220"/>
      </w:pPr>
      <w:r>
        <w:rPr>
          <w:spacing w:val="-5"/>
        </w:rPr>
        <w:t>VI.</w:t>
      </w:r>
    </w:p>
    <w:p>
      <w:pPr>
        <w:pStyle w:val="Heading2"/>
        <w:spacing w:before="1"/>
        <w:ind w:right="121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0" w:after="0"/>
        <w:ind w:left="399" w:right="0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5"/>
          <w:sz w:val="20"/>
        </w:rPr>
        <w:t> </w:t>
      </w:r>
      <w:r>
        <w:rPr>
          <w:sz w:val="20"/>
        </w:rPr>
        <w:t>ke</w:t>
      </w:r>
      <w:r>
        <w:rPr>
          <w:spacing w:val="-5"/>
          <w:sz w:val="20"/>
        </w:rPr>
        <w:t> </w:t>
      </w:r>
      <w:r>
        <w:rPr>
          <w:sz w:val="20"/>
        </w:rPr>
        <w:t>změně</w:t>
      </w:r>
      <w:r>
        <w:rPr>
          <w:spacing w:val="-5"/>
          <w:sz w:val="20"/>
        </w:rPr>
        <w:t> </w:t>
      </w:r>
      <w:r>
        <w:rPr>
          <w:sz w:val="20"/>
        </w:rPr>
        <w:t>obecně</w:t>
      </w:r>
      <w:r>
        <w:rPr>
          <w:spacing w:val="-4"/>
          <w:sz w:val="20"/>
        </w:rPr>
        <w:t> </w:t>
      </w:r>
      <w:r>
        <w:rPr>
          <w:sz w:val="20"/>
        </w:rPr>
        <w:t>závazných</w:t>
      </w:r>
      <w:r>
        <w:rPr>
          <w:spacing w:val="-4"/>
          <w:sz w:val="20"/>
        </w:rPr>
        <w:t> </w:t>
      </w:r>
      <w:r>
        <w:rPr>
          <w:sz w:val="20"/>
        </w:rPr>
        <w:t>právních</w:t>
      </w:r>
      <w:r>
        <w:rPr>
          <w:spacing w:val="-4"/>
          <w:sz w:val="20"/>
        </w:rPr>
        <w:t> </w:t>
      </w:r>
      <w:r>
        <w:rPr>
          <w:sz w:val="20"/>
        </w:rPr>
        <w:t>předpisů</w:t>
      </w:r>
      <w:r>
        <w:rPr>
          <w:spacing w:val="-4"/>
          <w:sz w:val="20"/>
        </w:rPr>
        <w:t> </w:t>
      </w:r>
      <w:r>
        <w:rPr>
          <w:sz w:val="20"/>
        </w:rPr>
        <w:t>týkajících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vztahů</w:t>
      </w:r>
      <w:r>
        <w:rPr>
          <w:spacing w:val="-3"/>
          <w:sz w:val="20"/>
        </w:rPr>
        <w:t> </w:t>
      </w:r>
      <w:r>
        <w:rPr>
          <w:sz w:val="20"/>
        </w:rPr>
        <w:t>vyplývajících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této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89"/>
        <w:ind w:left="399" w:right="436"/>
        <w:jc w:val="both"/>
      </w:pPr>
      <w:r>
        <w:rPr/>
        <w:t>Smlouvy, uzavřou smluvní strany k</w:t>
      </w:r>
      <w:r>
        <w:rPr>
          <w:spacing w:val="-1"/>
        </w:rPr>
        <w:t> </w:t>
      </w:r>
      <w:r>
        <w:rPr/>
        <w:t>této Smlouvě</w:t>
      </w:r>
      <w:r>
        <w:rPr>
          <w:spacing w:val="-1"/>
        </w:rPr>
        <w:t> </w:t>
      </w:r>
      <w:r>
        <w:rPr/>
        <w:t>dodatek, kterým bude</w:t>
      </w:r>
      <w:r>
        <w:rPr>
          <w:spacing w:val="-1"/>
        </w:rPr>
        <w:t> </w:t>
      </w:r>
      <w:r>
        <w:rPr/>
        <w:t>zajištěn její soulad s</w:t>
      </w:r>
      <w:r>
        <w:rPr>
          <w:spacing w:val="-3"/>
        </w:rPr>
        <w:t> </w:t>
      </w:r>
      <w:r>
        <w:rPr/>
        <w:t>obecně závaznými</w:t>
      </w:r>
      <w:r>
        <w:rPr>
          <w:spacing w:val="-12"/>
        </w:rPr>
        <w:t> </w:t>
      </w:r>
      <w:r>
        <w:rPr/>
        <w:t>předpisy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Směrnicí</w:t>
      </w:r>
      <w:r>
        <w:rPr>
          <w:spacing w:val="-12"/>
        </w:rPr>
        <w:t> </w:t>
      </w:r>
      <w:r>
        <w:rPr/>
        <w:t>MŽP.</w:t>
      </w:r>
      <w:r>
        <w:rPr>
          <w:spacing w:val="-11"/>
        </w:rPr>
        <w:t> </w:t>
      </w:r>
      <w:r>
        <w:rPr/>
        <w:t>V</w:t>
      </w:r>
      <w:r>
        <w:rPr>
          <w:spacing w:val="-10"/>
        </w:rPr>
        <w:t> </w:t>
      </w:r>
      <w:r>
        <w:rPr/>
        <w:t>případě</w:t>
      </w:r>
      <w:r>
        <w:rPr>
          <w:spacing w:val="-12"/>
        </w:rPr>
        <w:t> </w:t>
      </w:r>
      <w:r>
        <w:rPr/>
        <w:t>neuzavření</w:t>
      </w:r>
      <w:r>
        <w:rPr>
          <w:spacing w:val="-11"/>
        </w:rPr>
        <w:t> </w:t>
      </w:r>
      <w:r>
        <w:rPr/>
        <w:t>takového</w:t>
      </w:r>
      <w:r>
        <w:rPr>
          <w:spacing w:val="-10"/>
        </w:rPr>
        <w:t> </w:t>
      </w:r>
      <w:r>
        <w:rPr/>
        <w:t>dodatku</w:t>
      </w:r>
      <w:r>
        <w:rPr>
          <w:spacing w:val="-11"/>
        </w:rPr>
        <w:t> </w:t>
      </w:r>
      <w:r>
        <w:rPr/>
        <w:t>má</w:t>
      </w:r>
      <w:r>
        <w:rPr>
          <w:spacing w:val="-12"/>
        </w:rPr>
        <w:t> </w:t>
      </w:r>
      <w:r>
        <w:rPr/>
        <w:t>Fond</w:t>
      </w:r>
      <w:r>
        <w:rPr>
          <w:spacing w:val="-11"/>
        </w:rPr>
        <w:t> </w:t>
      </w:r>
      <w:r>
        <w:rPr/>
        <w:t>právo</w:t>
      </w:r>
      <w:r>
        <w:rPr>
          <w:spacing w:val="-11"/>
        </w:rPr>
        <w:t> </w:t>
      </w:r>
      <w:r>
        <w:rPr/>
        <w:t>uplatnit postup podle článku V bodu 1.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1" w:after="0"/>
        <w:ind w:left="399" w:right="439" w:hanging="284"/>
        <w:jc w:val="both"/>
        <w:rPr>
          <w:sz w:val="20"/>
        </w:rPr>
      </w:pPr>
      <w:r>
        <w:rPr>
          <w:sz w:val="20"/>
        </w:rPr>
        <w:t>Pro snazší identifikaci budou smluvní strany při veškeré</w:t>
      </w:r>
      <w:r>
        <w:rPr>
          <w:spacing w:val="-1"/>
          <w:sz w:val="20"/>
        </w:rPr>
        <w:t> </w:t>
      </w:r>
      <w:r>
        <w:rPr>
          <w:sz w:val="20"/>
        </w:rPr>
        <w:t>korespondenci (včetně</w:t>
      </w:r>
      <w:r>
        <w:rPr>
          <w:spacing w:val="-1"/>
          <w:sz w:val="20"/>
        </w:rPr>
        <w:t> </w:t>
      </w:r>
      <w:r>
        <w:rPr>
          <w:sz w:val="20"/>
        </w:rPr>
        <w:t>elektronické) týkající se akce, uvádět vždy číslo této Smlouvy, a to již v označení věci, které se daná korespondence bude </w:t>
      </w:r>
      <w:r>
        <w:rPr>
          <w:spacing w:val="-2"/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19" w:after="0"/>
        <w:ind w:left="399" w:right="434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III,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tehdy,</w:t>
      </w:r>
      <w:r>
        <w:rPr>
          <w:spacing w:val="-4"/>
          <w:sz w:val="20"/>
        </w:rPr>
        <w:t> </w:t>
      </w:r>
      <w:r>
        <w:rPr>
          <w:sz w:val="20"/>
        </w:rPr>
        <w:t>kdy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docíleno</w:t>
      </w:r>
      <w:r>
        <w:rPr>
          <w:spacing w:val="-1"/>
          <w:sz w:val="20"/>
        </w:rPr>
        <w:t> </w:t>
      </w:r>
      <w:r>
        <w:rPr>
          <w:sz w:val="20"/>
        </w:rPr>
        <w:t>nižších</w:t>
      </w:r>
      <w:r>
        <w:rPr>
          <w:spacing w:val="-5"/>
          <w:sz w:val="20"/>
        </w:rPr>
        <w:t> </w:t>
      </w:r>
      <w:r>
        <w:rPr>
          <w:sz w:val="20"/>
        </w:rPr>
        <w:t>přínosů</w:t>
      </w:r>
      <w:r>
        <w:rPr>
          <w:spacing w:val="-6"/>
          <w:sz w:val="20"/>
        </w:rPr>
        <w:t> </w:t>
      </w:r>
      <w:r>
        <w:rPr>
          <w:sz w:val="20"/>
        </w:rPr>
        <w:t>(nebo</w:t>
      </w:r>
      <w:r>
        <w:rPr>
          <w:spacing w:val="-4"/>
          <w:sz w:val="20"/>
        </w:rPr>
        <w:t> </w:t>
      </w:r>
      <w:r>
        <w:rPr>
          <w:sz w:val="20"/>
        </w:rPr>
        <w:t>dojde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2" w:after="0"/>
        <w:ind w:left="399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možno</w:t>
      </w:r>
      <w:r>
        <w:rPr>
          <w:spacing w:val="-7"/>
          <w:sz w:val="20"/>
        </w:rPr>
        <w:t> </w:t>
      </w:r>
      <w:r>
        <w:rPr>
          <w:sz w:val="20"/>
        </w:rPr>
        <w:t>tuto</w:t>
      </w:r>
      <w:r>
        <w:rPr>
          <w:spacing w:val="-7"/>
          <w:sz w:val="20"/>
        </w:rPr>
        <w:t> </w:t>
      </w:r>
      <w:r>
        <w:rPr>
          <w:sz w:val="20"/>
        </w:rPr>
        <w:t>Smlouvu</w:t>
      </w:r>
      <w:r>
        <w:rPr>
          <w:spacing w:val="-7"/>
          <w:sz w:val="20"/>
        </w:rPr>
        <w:t> </w:t>
      </w:r>
      <w:r>
        <w:rPr>
          <w:sz w:val="20"/>
        </w:rPr>
        <w:t>vypovědět</w:t>
      </w:r>
      <w:r>
        <w:rPr>
          <w:spacing w:val="-9"/>
          <w:sz w:val="20"/>
        </w:rPr>
        <w:t> </w:t>
      </w:r>
      <w:r>
        <w:rPr>
          <w:sz w:val="20"/>
        </w:rPr>
        <w:t>pouze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9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zákonem</w:t>
      </w:r>
      <w:r>
        <w:rPr>
          <w:spacing w:val="-7"/>
          <w:sz w:val="20"/>
        </w:rPr>
        <w:t> </w:t>
      </w:r>
      <w:r>
        <w:rPr>
          <w:sz w:val="20"/>
        </w:rPr>
        <w:t>či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ind w:left="399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18" w:after="0"/>
        <w:ind w:left="399" w:right="443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35"/>
          <w:sz w:val="20"/>
        </w:rPr>
        <w:t> </w:t>
      </w:r>
      <w:r>
        <w:rPr>
          <w:sz w:val="20"/>
        </w:rPr>
        <w:t>dle</w:t>
      </w:r>
      <w:r>
        <w:rPr>
          <w:spacing w:val="35"/>
          <w:sz w:val="20"/>
        </w:rPr>
        <w:t> </w:t>
      </w:r>
      <w:r>
        <w:rPr>
          <w:sz w:val="20"/>
        </w:rPr>
        <w:t>této</w:t>
      </w:r>
      <w:r>
        <w:rPr>
          <w:spacing w:val="36"/>
          <w:sz w:val="20"/>
        </w:rPr>
        <w:t> </w:t>
      </w:r>
      <w:r>
        <w:rPr>
          <w:sz w:val="20"/>
        </w:rPr>
        <w:t>Smlouvy</w:t>
      </w:r>
      <w:r>
        <w:rPr>
          <w:spacing w:val="35"/>
          <w:sz w:val="20"/>
        </w:rPr>
        <w:t> </w:t>
      </w:r>
      <w:r>
        <w:rPr>
          <w:sz w:val="20"/>
        </w:rPr>
        <w:t>neupravené</w:t>
      </w:r>
      <w:r>
        <w:rPr>
          <w:spacing w:val="35"/>
          <w:sz w:val="20"/>
        </w:rPr>
        <w:t> </w:t>
      </w:r>
      <w:r>
        <w:rPr>
          <w:sz w:val="20"/>
        </w:rPr>
        <w:t>veřejnoprávními</w:t>
      </w:r>
      <w:r>
        <w:rPr>
          <w:spacing w:val="35"/>
          <w:sz w:val="20"/>
        </w:rPr>
        <w:t> </w:t>
      </w:r>
      <w:r>
        <w:rPr>
          <w:sz w:val="20"/>
        </w:rPr>
        <w:t>předpisy</w:t>
      </w:r>
      <w:r>
        <w:rPr>
          <w:spacing w:val="35"/>
          <w:sz w:val="20"/>
        </w:rPr>
        <w:t> </w:t>
      </w:r>
      <w:r>
        <w:rPr>
          <w:sz w:val="20"/>
        </w:rPr>
        <w:t>se</w:t>
      </w:r>
      <w:r>
        <w:rPr>
          <w:spacing w:val="34"/>
          <w:sz w:val="20"/>
        </w:rPr>
        <w:t> </w:t>
      </w:r>
      <w:r>
        <w:rPr>
          <w:sz w:val="20"/>
        </w:rPr>
        <w:t>řídí</w:t>
      </w:r>
      <w:r>
        <w:rPr>
          <w:spacing w:val="36"/>
          <w:sz w:val="20"/>
        </w:rPr>
        <w:t> </w:t>
      </w:r>
      <w:r>
        <w:rPr>
          <w:sz w:val="20"/>
        </w:rPr>
        <w:t>příslušnými</w:t>
      </w:r>
      <w:r>
        <w:rPr>
          <w:spacing w:val="35"/>
          <w:sz w:val="20"/>
        </w:rPr>
        <w:t> </w:t>
      </w:r>
      <w:r>
        <w:rPr>
          <w:sz w:val="20"/>
        </w:rPr>
        <w:t>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1" w:after="0"/>
        <w:ind w:left="399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44"/>
          <w:sz w:val="20"/>
        </w:rPr>
        <w:t> </w:t>
      </w:r>
      <w:r>
        <w:rPr>
          <w:sz w:val="20"/>
        </w:rPr>
        <w:t>účely</w:t>
      </w:r>
      <w:r>
        <w:rPr>
          <w:spacing w:val="44"/>
          <w:sz w:val="20"/>
        </w:rPr>
        <w:t> </w:t>
      </w:r>
      <w:r>
        <w:rPr>
          <w:sz w:val="20"/>
        </w:rPr>
        <w:t>této</w:t>
      </w:r>
      <w:r>
        <w:rPr>
          <w:spacing w:val="44"/>
          <w:sz w:val="20"/>
        </w:rPr>
        <w:t> </w:t>
      </w:r>
      <w:r>
        <w:rPr>
          <w:sz w:val="20"/>
        </w:rPr>
        <w:t>Smlouvy</w:t>
      </w:r>
      <w:r>
        <w:rPr>
          <w:spacing w:val="45"/>
          <w:sz w:val="20"/>
        </w:rPr>
        <w:t> </w:t>
      </w:r>
      <w:r>
        <w:rPr>
          <w:sz w:val="20"/>
        </w:rPr>
        <w:t>má</w:t>
      </w:r>
      <w:r>
        <w:rPr>
          <w:spacing w:val="43"/>
          <w:sz w:val="20"/>
        </w:rPr>
        <w:t> </w:t>
      </w:r>
      <w:r>
        <w:rPr>
          <w:sz w:val="20"/>
        </w:rPr>
        <w:t>povinnost</w:t>
      </w:r>
      <w:r>
        <w:rPr>
          <w:spacing w:val="43"/>
          <w:sz w:val="20"/>
        </w:rPr>
        <w:t> </w:t>
      </w:r>
      <w:r>
        <w:rPr>
          <w:sz w:val="20"/>
        </w:rPr>
        <w:t>příjemce</w:t>
      </w:r>
      <w:r>
        <w:rPr>
          <w:spacing w:val="42"/>
          <w:sz w:val="20"/>
        </w:rPr>
        <w:t> </w:t>
      </w:r>
      <w:r>
        <w:rPr>
          <w:sz w:val="20"/>
        </w:rPr>
        <w:t>podpory</w:t>
      </w:r>
      <w:r>
        <w:rPr>
          <w:spacing w:val="43"/>
          <w:sz w:val="20"/>
        </w:rPr>
        <w:t> </w:t>
      </w:r>
      <w:r>
        <w:rPr>
          <w:sz w:val="20"/>
        </w:rPr>
        <w:t>stejný</w:t>
      </w:r>
      <w:r>
        <w:rPr>
          <w:spacing w:val="43"/>
          <w:sz w:val="20"/>
        </w:rPr>
        <w:t> </w:t>
      </w:r>
      <w:r>
        <w:rPr>
          <w:sz w:val="20"/>
        </w:rPr>
        <w:t>význam</w:t>
      </w:r>
      <w:r>
        <w:rPr>
          <w:spacing w:val="44"/>
          <w:sz w:val="20"/>
        </w:rPr>
        <w:t> </w:t>
      </w:r>
      <w:r>
        <w:rPr>
          <w:sz w:val="20"/>
        </w:rPr>
        <w:t>jako</w:t>
      </w:r>
      <w:r>
        <w:rPr>
          <w:spacing w:val="44"/>
          <w:sz w:val="20"/>
        </w:rPr>
        <w:t> </w:t>
      </w:r>
      <w:r>
        <w:rPr>
          <w:sz w:val="20"/>
        </w:rPr>
        <w:t>závazek</w:t>
      </w:r>
      <w:r>
        <w:rPr>
          <w:spacing w:val="43"/>
          <w:sz w:val="20"/>
        </w:rPr>
        <w:t> </w:t>
      </w:r>
      <w:r>
        <w:rPr>
          <w:spacing w:val="-2"/>
          <w:sz w:val="20"/>
        </w:rPr>
        <w:t>příjemce</w:t>
      </w:r>
    </w:p>
    <w:p>
      <w:pPr>
        <w:pStyle w:val="BodyText"/>
        <w:spacing w:before="1"/>
        <w:ind w:left="399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0" w:after="0"/>
        <w:ind w:left="399" w:right="440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 AIS 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37" w:lineRule="auto" w:before="123" w:after="0"/>
        <w:ind w:left="399" w:right="436" w:hanging="284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smluv podle zákona č.</w:t>
      </w:r>
      <w:r>
        <w:rPr>
          <w:spacing w:val="69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zvláštních</w:t>
      </w:r>
      <w:r>
        <w:rPr>
          <w:spacing w:val="17"/>
          <w:sz w:val="20"/>
        </w:rPr>
        <w:t> </w:t>
      </w:r>
      <w:r>
        <w:rPr>
          <w:sz w:val="20"/>
        </w:rPr>
        <w:t>podmínkách</w:t>
      </w:r>
      <w:r>
        <w:rPr>
          <w:spacing w:val="17"/>
          <w:sz w:val="20"/>
        </w:rPr>
        <w:t> </w:t>
      </w:r>
      <w:r>
        <w:rPr>
          <w:sz w:val="20"/>
        </w:rPr>
        <w:t>účinnosti</w:t>
      </w:r>
      <w:r>
        <w:rPr>
          <w:spacing w:val="17"/>
          <w:sz w:val="20"/>
        </w:rPr>
        <w:t> </w:t>
      </w:r>
      <w:r>
        <w:rPr>
          <w:sz w:val="20"/>
        </w:rPr>
        <w:t>některých</w:t>
      </w:r>
      <w:r>
        <w:rPr>
          <w:spacing w:val="17"/>
          <w:sz w:val="20"/>
        </w:rPr>
        <w:t> </w:t>
      </w:r>
      <w:r>
        <w:rPr>
          <w:sz w:val="20"/>
        </w:rPr>
        <w:t>smluv,</w:t>
      </w:r>
      <w:r>
        <w:rPr>
          <w:spacing w:val="21"/>
          <w:sz w:val="20"/>
        </w:rPr>
        <w:t> </w:t>
      </w:r>
      <w:r>
        <w:rPr>
          <w:sz w:val="20"/>
        </w:rPr>
        <w:t>uveřejňování</w:t>
      </w:r>
      <w:r>
        <w:rPr>
          <w:spacing w:val="17"/>
          <w:sz w:val="20"/>
        </w:rPr>
        <w:t> </w:t>
      </w:r>
      <w:r>
        <w:rPr>
          <w:sz w:val="20"/>
        </w:rPr>
        <w:t>těchto</w:t>
      </w:r>
      <w:r>
        <w:rPr>
          <w:spacing w:val="18"/>
          <w:sz w:val="20"/>
        </w:rPr>
        <w:t> </w:t>
      </w:r>
      <w:r>
        <w:rPr>
          <w:sz w:val="20"/>
        </w:rPr>
        <w:t>smluv</w:t>
      </w:r>
      <w:r>
        <w:rPr>
          <w:spacing w:val="18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before="2"/>
        <w:ind w:left="399" w:right="445"/>
        <w:jc w:val="both"/>
      </w:pPr>
      <w:r>
        <w:rPr/>
        <w:t>o</w:t>
      </w:r>
      <w:r>
        <w:rPr>
          <w:spacing w:val="-2"/>
        </w:rPr>
        <w:t> </w:t>
      </w:r>
      <w:r>
        <w:rPr/>
        <w:t>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0" w:after="0"/>
        <w:ind w:left="399" w:right="437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podepsána</w:t>
      </w:r>
      <w:r>
        <w:rPr>
          <w:spacing w:val="-4"/>
          <w:sz w:val="20"/>
        </w:rPr>
        <w:t> </w:t>
      </w:r>
      <w:r>
        <w:rPr>
          <w:sz w:val="20"/>
        </w:rPr>
        <w:t>vlastnoručně;</w:t>
      </w:r>
      <w:r>
        <w:rPr>
          <w:spacing w:val="-1"/>
          <w:sz w:val="20"/>
        </w:rPr>
        <w:t> </w:t>
      </w:r>
      <w:r>
        <w:rPr>
          <w:sz w:val="20"/>
        </w:rPr>
        <w:t>každý</w:t>
      </w:r>
      <w:r>
        <w:rPr>
          <w:spacing w:val="-1"/>
          <w:sz w:val="20"/>
        </w:rPr>
        <w:t> </w:t>
      </w:r>
      <w:r>
        <w:rPr>
          <w:sz w:val="20"/>
        </w:rPr>
        <w:t>exemplář</w:t>
      </w:r>
      <w:r>
        <w:rPr>
          <w:spacing w:val="-2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platnost</w:t>
      </w:r>
      <w:r>
        <w:rPr>
          <w:spacing w:val="-4"/>
          <w:sz w:val="20"/>
        </w:rPr>
        <w:t> </w:t>
      </w:r>
      <w:r>
        <w:rPr>
          <w:sz w:val="20"/>
        </w:rPr>
        <w:t>originálu.</w:t>
      </w:r>
      <w:r>
        <w:rPr>
          <w:spacing w:val="-4"/>
          <w:sz w:val="20"/>
        </w:rPr>
        <w:t> </w:t>
      </w:r>
      <w:r>
        <w:rPr>
          <w:sz w:val="20"/>
        </w:rPr>
        <w:t>Každá</w:t>
      </w:r>
      <w:r>
        <w:rPr>
          <w:spacing w:val="-4"/>
          <w:sz w:val="20"/>
        </w:rPr>
        <w:t> </w:t>
      </w:r>
      <w:r>
        <w:rPr>
          <w:sz w:val="20"/>
        </w:rPr>
        <w:t>smluvní</w:t>
      </w:r>
      <w:r>
        <w:rPr>
          <w:spacing w:val="-1"/>
          <w:sz w:val="20"/>
        </w:rPr>
        <w:t> </w:t>
      </w:r>
      <w:r>
        <w:rPr>
          <w:sz w:val="20"/>
        </w:rPr>
        <w:t>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16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7" w:val="left" w:leader="none"/>
        </w:tabs>
        <w:ind w:left="116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27"/>
        </w:rPr>
      </w:pPr>
    </w:p>
    <w:p>
      <w:pPr>
        <w:tabs>
          <w:tab w:pos="6597" w:val="left" w:leader="none"/>
        </w:tabs>
        <w:spacing w:before="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7" w:val="left" w:leader="none"/>
        </w:tabs>
        <w:ind w:left="116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2"/>
        <w:rPr>
          <w:sz w:val="28"/>
        </w:rPr>
      </w:pPr>
    </w:p>
    <w:p>
      <w:pPr>
        <w:pStyle w:val="BodyText"/>
        <w:ind w:left="116"/>
      </w:pPr>
      <w:r>
        <w:rPr/>
        <w:t>Příloha č. 1 – Stanovení finančních oprav, které se použijí v případě porušení povinností při zadávání</w:t>
      </w:r>
      <w:r>
        <w:rPr>
          <w:spacing w:val="80"/>
        </w:rPr>
        <w:t> </w:t>
      </w:r>
      <w:r>
        <w:rPr/>
        <w:t>zakázek/veřejných zakázek</w:t>
      </w:r>
    </w:p>
    <w:p>
      <w:pPr>
        <w:spacing w:after="0"/>
        <w:sectPr>
          <w:pgSz w:w="11910" w:h="16840"/>
          <w:pgMar w:header="708" w:footer="771" w:top="1560" w:bottom="960" w:left="1300" w:right="980"/>
        </w:sectPr>
      </w:pPr>
    </w:p>
    <w:p>
      <w:pPr>
        <w:spacing w:before="89"/>
        <w:ind w:left="116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České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21"/>
        </w:rPr>
      </w:pPr>
    </w:p>
    <w:p>
      <w:pPr>
        <w:pStyle w:val="Heading2"/>
        <w:spacing w:line="264" w:lineRule="auto"/>
        <w:ind w:left="116"/>
        <w:jc w:val="left"/>
      </w:pPr>
      <w:r>
        <w:rPr/>
        <w:t>Stanovení</w:t>
      </w:r>
      <w:r>
        <w:rPr>
          <w:spacing w:val="80"/>
          <w:w w:val="150"/>
        </w:rPr>
        <w:t> </w:t>
      </w:r>
      <w:r>
        <w:rPr/>
        <w:t>výše</w:t>
      </w:r>
      <w:r>
        <w:rPr>
          <w:spacing w:val="80"/>
          <w:w w:val="150"/>
        </w:rPr>
        <w:t> </w:t>
      </w:r>
      <w:r>
        <w:rPr/>
        <w:t>odvodů,</w:t>
      </w:r>
      <w:r>
        <w:rPr>
          <w:spacing w:val="80"/>
          <w:w w:val="150"/>
        </w:rPr>
        <w:t> </w:t>
      </w:r>
      <w:r>
        <w:rPr/>
        <w:t>které</w:t>
      </w:r>
      <w:r>
        <w:rPr>
          <w:spacing w:val="80"/>
          <w:w w:val="150"/>
        </w:rPr>
        <w:t> </w:t>
      </w:r>
      <w:r>
        <w:rPr/>
        <w:t>se</w:t>
      </w:r>
      <w:r>
        <w:rPr>
          <w:spacing w:val="80"/>
          <w:w w:val="150"/>
        </w:rPr>
        <w:t> </w:t>
      </w:r>
      <w:r>
        <w:rPr/>
        <w:t>použijí</w:t>
      </w:r>
      <w:r>
        <w:rPr>
          <w:spacing w:val="80"/>
          <w:w w:val="150"/>
        </w:rPr>
        <w:t> </w:t>
      </w:r>
      <w:r>
        <w:rPr/>
        <w:t>v případě</w:t>
      </w:r>
      <w:r>
        <w:rPr>
          <w:spacing w:val="80"/>
          <w:w w:val="150"/>
        </w:rPr>
        <w:t> </w:t>
      </w:r>
      <w:r>
        <w:rPr/>
        <w:t>porušení</w:t>
      </w:r>
      <w:r>
        <w:rPr>
          <w:spacing w:val="80"/>
          <w:w w:val="150"/>
        </w:rPr>
        <w:t> </w:t>
      </w:r>
      <w:r>
        <w:rPr/>
        <w:t>povinností</w:t>
      </w:r>
      <w:r>
        <w:rPr>
          <w:spacing w:val="80"/>
          <w:w w:val="150"/>
        </w:rPr>
        <w:t> </w:t>
      </w:r>
      <w:r>
        <w:rPr/>
        <w:t>při</w:t>
      </w:r>
      <w:r>
        <w:rPr>
          <w:spacing w:val="80"/>
          <w:w w:val="150"/>
        </w:rPr>
        <w:t> </w:t>
      </w:r>
      <w:r>
        <w:rPr/>
        <w:t>zadávání zakázek/veřejných zakázek.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0" w:after="0"/>
        <w:ind w:left="682" w:right="436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změně některých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5"/>
          <w:sz w:val="20"/>
        </w:rPr>
        <w:t> </w:t>
      </w:r>
      <w:r>
        <w:rPr>
          <w:sz w:val="20"/>
        </w:rPr>
        <w:t>zákonů,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pozdějších</w:t>
      </w:r>
      <w:r>
        <w:rPr>
          <w:spacing w:val="-5"/>
          <w:sz w:val="20"/>
        </w:rPr>
        <w:t> </w:t>
      </w:r>
      <w:r>
        <w:rPr>
          <w:sz w:val="20"/>
        </w:rPr>
        <w:t>předpisů,</w:t>
      </w:r>
      <w:r>
        <w:rPr>
          <w:spacing w:val="-3"/>
          <w:sz w:val="20"/>
        </w:rPr>
        <w:t> </w:t>
      </w:r>
      <w:r>
        <w:rPr>
          <w:sz w:val="20"/>
        </w:rPr>
        <w:t>stanovuje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odvodů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porušení rozpočtové kázně v případě pochybení, které spočívá v porušení povinností stanovených v čl. IV. odst. 2 písm. g) Smlouvy,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znění</w:t>
      </w:r>
      <w:r>
        <w:rPr>
          <w:spacing w:val="-1"/>
          <w:sz w:val="20"/>
        </w:rPr>
        <w:t> </w:t>
      </w:r>
      <w:r>
        <w:rPr>
          <w:sz w:val="20"/>
        </w:rPr>
        <w:t>účinném v době</w:t>
      </w:r>
      <w:r>
        <w:rPr>
          <w:spacing w:val="-4"/>
          <w:sz w:val="20"/>
        </w:rPr>
        <w:t> </w:t>
      </w:r>
      <w:r>
        <w:rPr>
          <w:sz w:val="20"/>
        </w:rPr>
        <w:t>zahájení</w:t>
      </w:r>
      <w:r>
        <w:rPr>
          <w:spacing w:val="-4"/>
          <w:sz w:val="20"/>
        </w:rPr>
        <w:t> </w:t>
      </w:r>
      <w:r>
        <w:rPr>
          <w:sz w:val="20"/>
        </w:rPr>
        <w:t>zadávacího řízení</w:t>
      </w:r>
      <w:r>
        <w:rPr>
          <w:spacing w:val="-4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souhrnně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„zákon“)</w:t>
      </w:r>
      <w:r>
        <w:rPr>
          <w:spacing w:val="-1"/>
          <w:sz w:val="20"/>
        </w:rPr>
        <w:t> </w:t>
      </w:r>
      <w:r>
        <w:rPr>
          <w:sz w:val="20"/>
        </w:rPr>
        <w:t>a/nebo nedodržení postupu stanoveného v</w:t>
      </w:r>
      <w:r>
        <w:rPr>
          <w:spacing w:val="-1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0" w:after="0"/>
        <w:ind w:left="682" w:right="444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2" w:val="left" w:leader="none"/>
          <w:tab w:pos="683" w:val="left" w:leader="none"/>
        </w:tabs>
        <w:spacing w:line="240" w:lineRule="auto" w:before="0" w:after="0"/>
        <w:ind w:left="682" w:right="0" w:hanging="485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1" w:after="0"/>
        <w:ind w:left="682" w:right="439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 s veřejnou zakázkou, u které se porušení vyskytlo.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448" w:val="left" w:leader="none"/>
          <w:tab w:pos="449" w:val="left" w:leader="none"/>
        </w:tabs>
        <w:spacing w:line="240" w:lineRule="auto" w:before="0" w:after="0"/>
        <w:ind w:left="448" w:right="436" w:hanging="449"/>
        <w:jc w:val="right"/>
        <w:rPr>
          <w:sz w:val="20"/>
        </w:rPr>
      </w:pP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případě,</w:t>
      </w:r>
      <w:r>
        <w:rPr>
          <w:spacing w:val="2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2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3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2"/>
          <w:sz w:val="20"/>
        </w:rPr>
        <w:t> </w:t>
      </w:r>
      <w:r>
        <w:rPr>
          <w:sz w:val="20"/>
        </w:rPr>
        <w:t>výše</w:t>
      </w:r>
      <w:r>
        <w:rPr>
          <w:spacing w:val="2"/>
          <w:sz w:val="20"/>
        </w:rPr>
        <w:t> </w:t>
      </w:r>
      <w:r>
        <w:rPr>
          <w:sz w:val="20"/>
        </w:rPr>
        <w:t>odvodů</w:t>
      </w:r>
      <w:r>
        <w:rPr>
          <w:spacing w:val="2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pacing w:val="-5"/>
          <w:sz w:val="20"/>
        </w:rPr>
        <w:t>za</w:t>
      </w:r>
    </w:p>
    <w:p>
      <w:pPr>
        <w:pStyle w:val="BodyText"/>
        <w:ind w:right="441"/>
        <w:jc w:val="right"/>
      </w:pPr>
      <w:r>
        <w:rPr>
          <w:w w:val="95"/>
        </w:rPr>
        <w:t>jednotlivá</w:t>
      </w:r>
      <w:r>
        <w:rPr>
          <w:spacing w:val="7"/>
        </w:rPr>
        <w:t> </w:t>
      </w:r>
      <w:r>
        <w:rPr>
          <w:w w:val="95"/>
        </w:rPr>
        <w:t>porušení</w:t>
      </w:r>
      <w:r>
        <w:rPr>
          <w:spacing w:val="9"/>
        </w:rPr>
        <w:t> </w:t>
      </w:r>
      <w:r>
        <w:rPr>
          <w:w w:val="95"/>
        </w:rPr>
        <w:t>se</w:t>
      </w:r>
      <w:r>
        <w:rPr>
          <w:spacing w:val="6"/>
        </w:rPr>
        <w:t> </w:t>
      </w:r>
      <w:r>
        <w:rPr>
          <w:w w:val="95"/>
        </w:rPr>
        <w:t>nesčítají</w:t>
      </w:r>
      <w:r>
        <w:rPr>
          <w:spacing w:val="8"/>
        </w:rPr>
        <w:t> </w:t>
      </w:r>
      <w:r>
        <w:rPr>
          <w:w w:val="95"/>
        </w:rPr>
        <w:t>a</w:t>
      </w:r>
      <w:r>
        <w:rPr>
          <w:spacing w:val="7"/>
        </w:rPr>
        <w:t> </w:t>
      </w:r>
      <w:r>
        <w:rPr>
          <w:w w:val="95"/>
        </w:rPr>
        <w:t>výsledný</w:t>
      </w:r>
      <w:r>
        <w:rPr>
          <w:spacing w:val="9"/>
        </w:rPr>
        <w:t> </w:t>
      </w:r>
      <w:r>
        <w:rPr>
          <w:w w:val="95"/>
        </w:rPr>
        <w:t>odvod</w:t>
      </w:r>
      <w:r>
        <w:rPr>
          <w:spacing w:val="9"/>
        </w:rPr>
        <w:t> </w:t>
      </w:r>
      <w:r>
        <w:rPr>
          <w:w w:val="95"/>
        </w:rPr>
        <w:t>je</w:t>
      </w:r>
      <w:r>
        <w:rPr>
          <w:spacing w:val="7"/>
        </w:rPr>
        <w:t> </w:t>
      </w:r>
      <w:r>
        <w:rPr>
          <w:w w:val="95"/>
        </w:rPr>
        <w:t>stanoven</w:t>
      </w:r>
      <w:r>
        <w:rPr>
          <w:spacing w:val="9"/>
        </w:rPr>
        <w:t> </w:t>
      </w:r>
      <w:r>
        <w:rPr>
          <w:w w:val="95"/>
        </w:rPr>
        <w:t>s</w:t>
      </w:r>
      <w:r>
        <w:rPr>
          <w:spacing w:val="32"/>
        </w:rPr>
        <w:t> </w:t>
      </w:r>
      <w:r>
        <w:rPr>
          <w:w w:val="95"/>
        </w:rPr>
        <w:t>ohledem</w:t>
      </w:r>
      <w:r>
        <w:rPr>
          <w:spacing w:val="10"/>
        </w:rPr>
        <w:t> </w:t>
      </w:r>
      <w:r>
        <w:rPr>
          <w:w w:val="95"/>
        </w:rPr>
        <w:t>na</w:t>
      </w:r>
      <w:r>
        <w:rPr>
          <w:spacing w:val="8"/>
        </w:rPr>
        <w:t> </w:t>
      </w:r>
      <w:r>
        <w:rPr>
          <w:w w:val="95"/>
        </w:rPr>
        <w:t>nejzávažnější</w:t>
      </w:r>
      <w:r>
        <w:rPr>
          <w:spacing w:val="9"/>
        </w:rPr>
        <w:t> </w:t>
      </w:r>
      <w:r>
        <w:rPr>
          <w:spacing w:val="-2"/>
          <w:w w:val="95"/>
        </w:rPr>
        <w:t>porušení.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0" w:after="0"/>
        <w:ind w:left="682" w:right="434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</w:t>
      </w:r>
      <w:r>
        <w:rPr>
          <w:spacing w:val="78"/>
          <w:w w:val="150"/>
          <w:sz w:val="20"/>
        </w:rPr>
        <w:t> </w:t>
      </w:r>
      <w:r>
        <w:rPr>
          <w:sz w:val="20"/>
        </w:rPr>
        <w:t>veřejných</w:t>
      </w:r>
      <w:r>
        <w:rPr>
          <w:spacing w:val="78"/>
          <w:w w:val="150"/>
          <w:sz w:val="20"/>
        </w:rPr>
        <w:t> </w:t>
      </w:r>
      <w:r>
        <w:rPr>
          <w:sz w:val="20"/>
        </w:rPr>
        <w:t>prostředků.</w:t>
      </w:r>
      <w:r>
        <w:rPr>
          <w:spacing w:val="78"/>
          <w:w w:val="150"/>
          <w:sz w:val="20"/>
        </w:rPr>
        <w:t> </w:t>
      </w:r>
      <w:r>
        <w:rPr>
          <w:sz w:val="20"/>
        </w:rPr>
        <w:t>Porušení</w:t>
      </w:r>
      <w:r>
        <w:rPr>
          <w:spacing w:val="78"/>
          <w:w w:val="150"/>
          <w:sz w:val="20"/>
        </w:rPr>
        <w:t> </w:t>
      </w:r>
      <w:r>
        <w:rPr>
          <w:sz w:val="20"/>
        </w:rPr>
        <w:t>je</w:t>
      </w:r>
      <w:r>
        <w:rPr>
          <w:spacing w:val="77"/>
          <w:w w:val="150"/>
          <w:sz w:val="20"/>
        </w:rPr>
        <w:t> </w:t>
      </w:r>
      <w:r>
        <w:rPr>
          <w:sz w:val="20"/>
        </w:rPr>
        <w:t>nutno</w:t>
      </w:r>
      <w:r>
        <w:rPr>
          <w:spacing w:val="79"/>
          <w:w w:val="150"/>
          <w:sz w:val="20"/>
        </w:rPr>
        <w:t> </w:t>
      </w:r>
      <w:r>
        <w:rPr>
          <w:sz w:val="20"/>
        </w:rPr>
        <w:t>považovat</w:t>
      </w:r>
      <w:r>
        <w:rPr>
          <w:spacing w:val="78"/>
          <w:w w:val="150"/>
          <w:sz w:val="20"/>
        </w:rPr>
        <w:t> </w:t>
      </w:r>
      <w:r>
        <w:rPr>
          <w:sz w:val="20"/>
        </w:rPr>
        <w:t>za</w:t>
      </w:r>
      <w:r>
        <w:rPr>
          <w:spacing w:val="78"/>
          <w:w w:val="150"/>
          <w:sz w:val="20"/>
        </w:rPr>
        <w:t> </w:t>
      </w:r>
      <w:r>
        <w:rPr>
          <w:sz w:val="20"/>
        </w:rPr>
        <w:t>závažné</w:t>
      </w:r>
      <w:r>
        <w:rPr>
          <w:spacing w:val="77"/>
          <w:w w:val="150"/>
          <w:sz w:val="20"/>
        </w:rPr>
        <w:t> </w:t>
      </w:r>
      <w:r>
        <w:rPr>
          <w:sz w:val="20"/>
        </w:rPr>
        <w:t>především v</w:t>
      </w:r>
      <w:r>
        <w:rPr>
          <w:spacing w:val="-1"/>
          <w:sz w:val="20"/>
        </w:rPr>
        <w:t> </w:t>
      </w:r>
      <w:r>
        <w:rPr>
          <w:sz w:val="20"/>
        </w:rPr>
        <w:t>případech,</w:t>
      </w:r>
      <w:r>
        <w:rPr>
          <w:spacing w:val="80"/>
          <w:sz w:val="20"/>
        </w:rPr>
        <w:t> </w:t>
      </w:r>
      <w:r>
        <w:rPr>
          <w:sz w:val="20"/>
        </w:rPr>
        <w:t>kdy</w:t>
      </w:r>
      <w:r>
        <w:rPr>
          <w:spacing w:val="80"/>
          <w:sz w:val="20"/>
        </w:rPr>
        <w:t> </w:t>
      </w:r>
      <w:r>
        <w:rPr>
          <w:sz w:val="20"/>
        </w:rPr>
        <w:t>v jeho</w:t>
      </w:r>
      <w:r>
        <w:rPr>
          <w:spacing w:val="80"/>
          <w:w w:val="150"/>
          <w:sz w:val="20"/>
        </w:rPr>
        <w:t> </w:t>
      </w:r>
      <w:r>
        <w:rPr>
          <w:sz w:val="20"/>
        </w:rPr>
        <w:t>důsledku</w:t>
      </w:r>
      <w:r>
        <w:rPr>
          <w:spacing w:val="80"/>
          <w:sz w:val="20"/>
        </w:rPr>
        <w:t> </w:t>
      </w:r>
      <w:r>
        <w:rPr>
          <w:sz w:val="20"/>
        </w:rPr>
        <w:t>došlo</w:t>
      </w:r>
      <w:r>
        <w:rPr>
          <w:spacing w:val="80"/>
          <w:sz w:val="20"/>
        </w:rPr>
        <w:t> </w:t>
      </w:r>
      <w:r>
        <w:rPr>
          <w:sz w:val="20"/>
        </w:rPr>
        <w:t>k odrazení</w:t>
      </w:r>
      <w:r>
        <w:rPr>
          <w:spacing w:val="80"/>
          <w:sz w:val="20"/>
        </w:rPr>
        <w:t> </w:t>
      </w:r>
      <w:r>
        <w:rPr>
          <w:sz w:val="20"/>
        </w:rPr>
        <w:t>potenciálních</w:t>
      </w:r>
      <w:r>
        <w:rPr>
          <w:spacing w:val="80"/>
          <w:sz w:val="20"/>
        </w:rPr>
        <w:t> </w:t>
      </w:r>
      <w:r>
        <w:rPr>
          <w:sz w:val="20"/>
        </w:rPr>
        <w:t>dodavatelů</w:t>
      </w:r>
      <w:r>
        <w:rPr>
          <w:spacing w:val="80"/>
          <w:sz w:val="20"/>
        </w:rPr>
        <w:t> </w:t>
      </w:r>
      <w:r>
        <w:rPr>
          <w:sz w:val="20"/>
        </w:rPr>
        <w:t>od</w:t>
      </w:r>
      <w:r>
        <w:rPr>
          <w:spacing w:val="80"/>
          <w:sz w:val="20"/>
        </w:rPr>
        <w:t> </w:t>
      </w:r>
      <w:r>
        <w:rPr>
          <w:sz w:val="20"/>
        </w:rPr>
        <w:t>účasti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výběrovém/zadávacím řízení nebo k zadání veřejné zakázky jinému dodavateli, než kterému měla být zadána.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0" w:after="0"/>
        <w:ind w:left="682" w:right="443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1"/>
          <w:sz w:val="20"/>
        </w:rPr>
        <w:t> </w:t>
      </w:r>
      <w:r>
        <w:rPr>
          <w:sz w:val="20"/>
        </w:rPr>
        <w:t>kapitole B. – Typy porušení a sazby odvodů, bude stanoven odvod analogicky a dle zásady přiměřenosti.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Heading1"/>
        <w:numPr>
          <w:ilvl w:val="0"/>
          <w:numId w:val="7"/>
        </w:numPr>
        <w:tabs>
          <w:tab w:pos="400" w:val="left" w:leader="none"/>
        </w:tabs>
        <w:spacing w:line="240" w:lineRule="auto" w:before="91" w:after="0"/>
        <w:ind w:left="399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2"/>
        <w:rPr>
          <w:b/>
          <w:sz w:val="28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3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4" w:right="19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27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požadovaného způsobu zahájení řízení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9" w:right="271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14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veřejná</w:t>
            </w:r>
          </w:p>
          <w:p>
            <w:pPr>
              <w:pStyle w:val="TableParagraph"/>
              <w:spacing w:before="1"/>
              <w:ind w:left="106" w:right="101"/>
              <w:rPr>
                <w:sz w:val="20"/>
              </w:rPr>
            </w:pPr>
            <w:r>
              <w:rPr>
                <w:sz w:val="20"/>
              </w:rPr>
              <w:t>zakázka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uveřejněna, ačkoliv se na ni tato povinnost vztahovala</w:t>
            </w:r>
          </w:p>
        </w:tc>
      </w:tr>
      <w:tr>
        <w:trPr>
          <w:trHeight w:val="2169" w:hRule="atLeast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14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4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6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9" w:right="27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jejich délka nedosahovala minimálních lhůt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01"/>
              <w:rPr>
                <w:sz w:val="20"/>
              </w:rPr>
            </w:pPr>
            <w:r>
              <w:rPr>
                <w:sz w:val="20"/>
              </w:rPr>
              <w:t>100 %, pokud je zkrácení vyšší nebo rovno 85 % délky minimální lhůty, nebo byla lhůta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kratší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80" w:hRule="atLeast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397" w:hRule="atLeast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6" w:right="257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lhůta pro podání nabídek,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 v případě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zadávacích</w:t>
            </w:r>
          </w:p>
          <w:p>
            <w:pPr>
              <w:pStyle w:val="TableParagraph"/>
              <w:spacing w:line="237" w:lineRule="auto" w:before="2"/>
              <w:ind w:left="106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 </w:t>
            </w:r>
            <w:r>
              <w:rPr>
                <w:spacing w:val="-2"/>
                <w:sz w:val="20"/>
              </w:rPr>
              <w:t>vyžadovala</w:t>
            </w:r>
          </w:p>
        </w:tc>
      </w:tr>
      <w:tr>
        <w:trPr>
          <w:trHeight w:val="761" w:hRule="atLeast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8"/>
              <w:ind w:left="106" w:right="1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4" w:hRule="atLeast"/>
        </w:trPr>
        <w:tc>
          <w:tcPr>
            <w:tcW w:w="64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271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9" w:right="271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volně, přímo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dostupná,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ji mohou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opatřit,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příliš krátká, či zadavatel jinak vytváří neodůvodněnou</w:t>
            </w:r>
          </w:p>
          <w:p>
            <w:pPr>
              <w:pStyle w:val="TableParagraph"/>
              <w:ind w:right="737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5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607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101"/>
              <w:rPr>
                <w:sz w:val="20"/>
              </w:rPr>
            </w:pPr>
            <w:r>
              <w:rPr>
                <w:sz w:val="20"/>
              </w:rPr>
              <w:t>25 %, pokud je doba 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z w:val="20"/>
              </w:rPr>
              <w:t> nižší 5 dnům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6" w:right="25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1027" w:hRule="atLeast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 w:right="271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6" w:lineRule="exact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9" w:right="200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v průběhu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ind w:right="215"/>
              <w:jc w:val="both"/>
              <w:rPr>
                <w:sz w:val="20"/>
              </w:rPr>
            </w:pPr>
            <w:r>
              <w:rPr>
                <w:sz w:val="20"/>
              </w:rPr>
              <w:t>předběžných nabídek nebo 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tuto skutečnost uveřejnil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resp. způsobem, jakým bylo zahájeno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vhodným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2118" w:hRule="atLeast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00" w:hRule="atLeast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4"/>
                <w:sz w:val="20"/>
              </w:rPr>
              <w:t> </w:t>
            </w:r>
            <w:r>
              <w:rPr>
                <w:spacing w:val="-2"/>
                <w:sz w:val="20"/>
              </w:rPr>
              <w:t>řízení,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169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vysvětlení byla doručena včas,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neuveřejnil, neodeslal nebo nepředal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lhůtě a současně neprodloužil lhůtu pro podání nabídek.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6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4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597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 soutěžního dialogu</w:t>
            </w:r>
          </w:p>
          <w:p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44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2"/>
              <w:ind w:right="169"/>
              <w:rPr>
                <w:sz w:val="20"/>
              </w:rPr>
            </w:pPr>
            <w:r>
              <w:rPr>
                <w:sz w:val="20"/>
              </w:rPr>
              <w:t>podmínky pro takový postup,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průběhu jednacího 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76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z w:val="20"/>
              </w:rPr>
              <w:t> nebyl omezen počet</w:t>
            </w:r>
          </w:p>
          <w:p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potenciálních dodavatelů, kteří mohli podat nabídku nebo žádost o účast, a 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byl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zajištěn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rovný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přístup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účastníkům, kteří podali nabídku či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účast</w:t>
            </w:r>
          </w:p>
        </w:tc>
      </w:tr>
      <w:tr>
        <w:trPr>
          <w:trHeight w:val="1554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271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5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 veřejných zakázek (tj.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dynamické nákupní systémy,</w:t>
            </w:r>
          </w:p>
          <w:p>
            <w:pPr>
              <w:pStyle w:val="TableParagraph"/>
              <w:ind w:right="528"/>
              <w:rPr>
                <w:sz w:val="20"/>
              </w:rPr>
            </w:pPr>
            <w:r>
              <w:rPr>
                <w:sz w:val="20"/>
              </w:rPr>
              <w:t>elektronické aukce, elektronické katalogy, centralizované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společné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postupy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1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9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759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neuvedl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zahájení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kvalifikačních</w:t>
            </w:r>
          </w:p>
        </w:tc>
      </w:tr>
    </w:tbl>
    <w:p>
      <w:pPr>
        <w:pStyle w:val="BodyText"/>
        <w:spacing w:before="8"/>
        <w:rPr>
          <w:b/>
          <w:sz w:val="12"/>
        </w:rPr>
      </w:pPr>
      <w:r>
        <w:rPr/>
        <w:pict>
          <v:rect style="position:absolute;margin-left:70.823997pt;margin-top:9.60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42" w:val="left" w:leader="none"/>
        </w:tabs>
        <w:spacing w:line="240" w:lineRule="auto" w:before="100" w:after="0"/>
        <w:ind w:left="241" w:right="0" w:hanging="126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747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9" w:right="27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kvalifikaci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1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9" w:right="27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69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požadavky 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 (vč. jejich vah a jasného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nabídek),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specifikace,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nevymezil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"/>
                <w:sz w:val="20"/>
              </w:rPr>
              <w:t> vah</w:t>
            </w:r>
          </w:p>
        </w:tc>
      </w:tr>
      <w:tr>
        <w:trPr>
          <w:trHeight w:val="4206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6" w:right="25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z w:val="20"/>
              </w:rPr>
              <w:t> plnění nebo technická</w:t>
            </w:r>
          </w:p>
          <w:p>
            <w:pPr>
              <w:pStyle w:val="TableParagraph"/>
              <w:spacing w:before="2"/>
              <w:ind w:left="106" w:right="114"/>
              <w:rPr>
                <w:sz w:val="20"/>
              </w:rPr>
            </w:pPr>
            <w:r>
              <w:rPr>
                <w:sz w:val="20"/>
              </w:rPr>
              <w:t>specifikace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 dokumentaci uvedeny, nebo hodnotící kritéria a jejich váhy nejsou uvedeny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 mít odrazující účinek na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 w:right="38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ind w:left="119" w:right="27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technických specifikací v rozporu se</w:t>
            </w:r>
          </w:p>
          <w:p>
            <w:pPr>
              <w:pStyle w:val="TableParagraph"/>
              <w:ind w:left="119" w:right="515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Pokyny SFŽP ČR, a to ve vztahu 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národním,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regionálním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preferencím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hodnocení nabídek,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technických specifikací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 ve výběrovém/zadávacím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místu</w:t>
            </w:r>
          </w:p>
          <w:p>
            <w:pPr>
              <w:pStyle w:val="TableParagraph"/>
              <w:ind w:right="428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zkušenosti, zařízení, provozovnu atd.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48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908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419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38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spacing w:line="264" w:lineRule="exact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technických specifikací v rozporu se</w:t>
            </w:r>
          </w:p>
          <w:p>
            <w:pPr>
              <w:pStyle w:val="TableParagraph"/>
              <w:spacing w:before="2"/>
              <w:ind w:left="119" w:right="38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</w:p>
          <w:p>
            <w:pPr>
              <w:pStyle w:val="TableParagraph"/>
              <w:spacing w:line="264" w:lineRule="exact"/>
              <w:ind w:left="119"/>
              <w:rPr>
                <w:sz w:val="20"/>
              </w:rPr>
            </w:pPr>
            <w:r>
              <w:rPr>
                <w:sz w:val="20"/>
              </w:rPr>
              <w:t>aspektech,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uvedeno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hodnocení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technických specifikací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 ve výběrovém/zadávacím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6" w:right="257"/>
              <w:rPr>
                <w:sz w:val="20"/>
              </w:rPr>
            </w:pPr>
            <w:r>
              <w:rPr>
                <w:sz w:val="20"/>
              </w:rPr>
              <w:t>v případech, kdy toto omezení umožnilo účast pouze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z w:val="20"/>
              </w:rPr>
              <w:t> 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059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zakázky,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hodnotící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nevyjadřovala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 užitné hodnoty a ceny).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6" w:right="148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06" w:right="202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kvalifikační kritéria byla užita jako</w:t>
            </w:r>
          </w:p>
          <w:p>
            <w:pPr>
              <w:pStyle w:val="TableParagraph"/>
              <w:spacing w:before="1"/>
              <w:ind w:left="106" w:right="574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případech stanovení technických podmínek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 či žádosti o účast.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57" w:hRule="atLeast"/>
        </w:trPr>
        <w:tc>
          <w:tcPr>
            <w:tcW w:w="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9" w:right="669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65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 realizaci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např.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bez relevantního 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ohledem</w:t>
            </w:r>
          </w:p>
          <w:p>
            <w:pPr>
              <w:pStyle w:val="TableParagraph"/>
              <w:spacing w:line="237" w:lineRule="auto" w:before="3"/>
              <w:ind w:right="169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6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9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nedodržel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zejména technické podmínky,</w:t>
            </w:r>
          </w:p>
          <w:p>
            <w:pPr>
              <w:pStyle w:val="TableParagraph"/>
              <w:spacing w:before="1"/>
              <w:ind w:right="169"/>
              <w:rPr>
                <w:sz w:val="20"/>
              </w:rPr>
            </w:pPr>
            <w:r>
              <w:rPr>
                <w:sz w:val="20"/>
              </w:rPr>
              <w:t>požadavky na kvalifikaci, 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jiné podmínky účasti ve</w:t>
            </w:r>
          </w:p>
          <w:p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 změnil zadávací podmínky</w:t>
            </w:r>
          </w:p>
          <w:p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z w:val="20"/>
              </w:rPr>
              <w:t> 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5"/>
                <w:sz w:val="20"/>
              </w:rPr>
              <w:t> za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odmítnutí nabídek či žádostí o účast, které přijaty/odmítnuty 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left="119" w:right="27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podmínkami</w:t>
            </w:r>
          </w:p>
          <w:p>
            <w:pPr>
              <w:pStyle w:val="TableParagraph"/>
              <w:spacing w:line="237" w:lineRule="auto" w:before="4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9" w:right="271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či bylo užito dalších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 nebyla uveřejněna.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76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355" w:hRule="atLeast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 w:right="121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 veřejné zakázky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458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jasně nevysvětlují, jakým</w:t>
            </w:r>
          </w:p>
          <w:p>
            <w:pPr>
              <w:pStyle w:val="TableParagraph"/>
              <w:spacing w:before="1"/>
              <w:ind w:right="300"/>
              <w:jc w:val="both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hodnoceny nabídky a jak byla vybrána 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 má za následek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vítězné nabídky v průběhu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umožnil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účastníkovi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výběru tohoto účastníka,</w:t>
            </w:r>
          </w:p>
          <w:p>
            <w:pPr>
              <w:pStyle w:val="TableParagraph"/>
              <w:spacing w:before="1"/>
              <w:ind w:right="18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86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555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left="119" w:right="380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forma</w:t>
            </w:r>
          </w:p>
          <w:p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2"/>
              <w:ind w:right="169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má za následek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porušení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zásady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766"/>
              <w:rPr>
                <w:sz w:val="20"/>
              </w:rPr>
            </w:pPr>
            <w:r>
              <w:rPr>
                <w:sz w:val="20"/>
              </w:rPr>
              <w:t>Změna počátečních 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before="1"/>
              <w:ind w:left="119" w:right="5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vedoucí k podstatné změně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0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9" w:right="590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mimořádně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nabídkové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požádal účastníka </w:t>
            </w: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o odpovídající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zdůvodnění</w:t>
            </w:r>
          </w:p>
          <w:p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nebo v případě, kdy 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ke zdůvodnění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mimořádně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nízké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vyzval, nicméně není schopen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ind w:left="119" w:right="380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zadávacího/výběrového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 střetu zájmů, přičemž</w:t>
            </w:r>
          </w:p>
          <w:p>
            <w:pPr>
              <w:pStyle w:val="TableParagraph"/>
              <w:ind w:right="548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445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soud,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ochranu hospodářské soutěže či jiný kompetentní úřad shledá, že při zadávání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kartelové dohodě či jiné formě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mezi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1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 bez pomoci osoby v rámci řídícího či 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bid-riggingu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>
        <w:trPr>
          <w:trHeight w:val="1290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6" w:right="523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 podílela osoba v rámci řídícího či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kontrolního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systému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</w:tc>
      </w:tr>
    </w:tbl>
    <w:p>
      <w:pPr>
        <w:pStyle w:val="BodyText"/>
        <w:spacing w:before="12"/>
        <w:rPr>
          <w:sz w:val="10"/>
        </w:rPr>
      </w:pPr>
      <w:r>
        <w:rPr/>
        <w:pict>
          <v:rect style="position:absolute;margin-left:70.823997pt;margin-top:8.477637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2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42" w:val="left" w:leader="none"/>
        </w:tabs>
        <w:spacing w:line="249" w:lineRule="auto" w:before="99" w:after="0"/>
        <w:ind w:left="116" w:right="815" w:firstLine="0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3"/>
          <w:sz w:val="16"/>
        </w:rPr>
        <w:t> </w:t>
      </w:r>
      <w:r>
        <w:rPr>
          <w:sz w:val="16"/>
        </w:rPr>
        <w:t>zájmů</w:t>
      </w:r>
      <w:r>
        <w:rPr>
          <w:spacing w:val="-3"/>
          <w:sz w:val="16"/>
        </w:rPr>
        <w:t> </w:t>
      </w:r>
      <w:r>
        <w:rPr>
          <w:sz w:val="16"/>
        </w:rPr>
        <w:t>může</w:t>
      </w:r>
      <w:r>
        <w:rPr>
          <w:spacing w:val="-3"/>
          <w:sz w:val="16"/>
        </w:rPr>
        <w:t> </w:t>
      </w:r>
      <w:r>
        <w:rPr>
          <w:sz w:val="16"/>
        </w:rPr>
        <w:t>nastat</w:t>
      </w:r>
      <w:r>
        <w:rPr>
          <w:spacing w:val="-2"/>
          <w:sz w:val="16"/>
        </w:rPr>
        <w:t> </w:t>
      </w:r>
      <w:r>
        <w:rPr>
          <w:sz w:val="16"/>
        </w:rPr>
        <w:t>již</w:t>
      </w:r>
      <w:r>
        <w:rPr>
          <w:spacing w:val="-4"/>
          <w:sz w:val="16"/>
        </w:rPr>
        <w:t> </w:t>
      </w:r>
      <w:r>
        <w:rPr>
          <w:sz w:val="16"/>
        </w:rPr>
        <w:t>ve</w:t>
      </w:r>
      <w:r>
        <w:rPr>
          <w:spacing w:val="-3"/>
          <w:sz w:val="16"/>
        </w:rPr>
        <w:t> </w:t>
      </w:r>
      <w:r>
        <w:rPr>
          <w:sz w:val="16"/>
        </w:rPr>
        <w:t>fázi</w:t>
      </w:r>
      <w:r>
        <w:rPr>
          <w:spacing w:val="-4"/>
          <w:sz w:val="16"/>
        </w:rPr>
        <w:t> </w:t>
      </w:r>
      <w:r>
        <w:rPr>
          <w:sz w:val="16"/>
        </w:rPr>
        <w:t>přípravy</w:t>
      </w:r>
      <w:r>
        <w:rPr>
          <w:spacing w:val="-2"/>
          <w:sz w:val="16"/>
        </w:rPr>
        <w:t> </w:t>
      </w:r>
      <w:r>
        <w:rPr>
          <w:sz w:val="16"/>
        </w:rPr>
        <w:t>projektu,</w:t>
      </w:r>
      <w:r>
        <w:rPr>
          <w:spacing w:val="-2"/>
          <w:sz w:val="16"/>
        </w:rPr>
        <w:t> </w:t>
      </w:r>
      <w:r>
        <w:rPr>
          <w:sz w:val="16"/>
        </w:rPr>
        <w:t>pokud</w:t>
      </w:r>
      <w:r>
        <w:rPr>
          <w:spacing w:val="-4"/>
          <w:sz w:val="16"/>
        </w:rPr>
        <w:t> </w:t>
      </w:r>
      <w:r>
        <w:rPr>
          <w:sz w:val="16"/>
        </w:rPr>
        <w:t>měla</w:t>
      </w:r>
      <w:r>
        <w:rPr>
          <w:spacing w:val="-3"/>
          <w:sz w:val="16"/>
        </w:rPr>
        <w:t> </w:t>
      </w:r>
      <w:r>
        <w:rPr>
          <w:sz w:val="16"/>
        </w:rPr>
        <w:t>příprava</w:t>
      </w:r>
      <w:r>
        <w:rPr>
          <w:spacing w:val="-4"/>
          <w:sz w:val="16"/>
        </w:rPr>
        <w:t> </w:t>
      </w:r>
      <w:r>
        <w:rPr>
          <w:sz w:val="16"/>
        </w:rPr>
        <w:t>projektu</w:t>
      </w:r>
      <w:r>
        <w:rPr>
          <w:spacing w:val="-3"/>
          <w:sz w:val="16"/>
        </w:rPr>
        <w:t> </w:t>
      </w:r>
      <w:r>
        <w:rPr>
          <w:sz w:val="16"/>
        </w:rPr>
        <w:t>vliv</w:t>
      </w:r>
      <w:r>
        <w:rPr>
          <w:spacing w:val="-3"/>
          <w:sz w:val="16"/>
        </w:rPr>
        <w:t> </w:t>
      </w:r>
      <w:r>
        <w:rPr>
          <w:sz w:val="16"/>
        </w:rPr>
        <w:t>na</w:t>
      </w:r>
      <w:r>
        <w:rPr>
          <w:spacing w:val="-3"/>
          <w:sz w:val="16"/>
        </w:rPr>
        <w:t> </w:t>
      </w:r>
      <w:r>
        <w:rPr>
          <w:sz w:val="16"/>
        </w:rPr>
        <w:t>zadávací</w:t>
      </w:r>
      <w:r>
        <w:rPr>
          <w:spacing w:val="-1"/>
          <w:sz w:val="16"/>
        </w:rPr>
        <w:t> </w:t>
      </w:r>
      <w:r>
        <w:rPr>
          <w:sz w:val="16"/>
        </w:rPr>
        <w:t>dokumentaci/zadávací </w:t>
      </w:r>
      <w:r>
        <w:rPr>
          <w:spacing w:val="-2"/>
          <w:sz w:val="16"/>
        </w:rPr>
        <w:t>řízení.</w:t>
      </w:r>
    </w:p>
    <w:p>
      <w:pPr>
        <w:spacing w:after="0" w:line="249" w:lineRule="auto"/>
        <w:jc w:val="left"/>
        <w:rPr>
          <w:sz w:val="16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spolupráci</w:t>
            </w:r>
          </w:p>
          <w:p>
            <w:pPr>
              <w:pStyle w:val="TableParagraph"/>
              <w:ind w:left="106" w:right="86"/>
              <w:rPr>
                <w:sz w:val="20"/>
              </w:rPr>
            </w:pPr>
            <w:r>
              <w:rPr>
                <w:sz w:val="20"/>
              </w:rPr>
              <w:t>s dodavateli podílejícími se na bid-riggingu a současně jeden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umožnil</w:t>
            </w:r>
          </w:p>
          <w:p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podstatnou změnu závazku 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 nebo práv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ze smlouvy na plnění veřejné zakázky v rozporu se</w:t>
            </w:r>
          </w:p>
          <w:p>
            <w:pPr>
              <w:pStyle w:val="TableParagraph"/>
              <w:ind w:right="528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Pokyny v SFŽP ČR.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0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 takové zvýšení převyšuje</w:t>
            </w:r>
          </w:p>
          <w:p>
            <w:pPr>
              <w:pStyle w:val="TableParagraph"/>
              <w:spacing w:line="237" w:lineRule="auto" w:before="4"/>
              <w:ind w:left="106" w:right="101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z w:val="20"/>
              </w:rPr>
              <w:t> veřejné zakázky</w:t>
            </w:r>
          </w:p>
        </w:tc>
      </w:tr>
      <w:tr>
        <w:trPr>
          <w:trHeight w:val="483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jiného než výše uvedeného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mohlo mít vliv na výběr</w:t>
            </w:r>
          </w:p>
          <w:p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které</w:t>
            </w:r>
          </w:p>
          <w:p>
            <w:pPr>
              <w:pStyle w:val="TableParagraph"/>
              <w:ind w:right="19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zásad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41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1910" w:h="16840"/>
      <w:pgMar w:header="708" w:footer="771" w:top="1560" w:bottom="960" w:left="13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25pt;margin-top:792.348145pt;width:17.8pt;height:15.25pt;mso-position-horizontal-relative:page;mso-position-vertical-relative:page;z-index:-1628569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30272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5713857" cy="4629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41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78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17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55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94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3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1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9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9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82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74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68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62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56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50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4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38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2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4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6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9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5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5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6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9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73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9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7" w:hanging="35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00" w:hanging="3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920" w:hanging="3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371" w:hanging="3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822" w:hanging="3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273" w:hanging="3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724" w:hanging="35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2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4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6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9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5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5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2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4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6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9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5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5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2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09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9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88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78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6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57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47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895" w:right="121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89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9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2025-01-15T06:56:44Z</dcterms:created>
  <dcterms:modified xsi:type="dcterms:W3CDTF">2025-01-15T06:56:44Z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2025-01-15T00:00:00Z</vt:filetime>
  </property>
</Properties>
</file>