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1464A" w14:textId="77777777" w:rsidR="004B5EE4" w:rsidRPr="004B5EE4" w:rsidRDefault="004B5EE4" w:rsidP="004B5EE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B5EE4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1BA24D1E" w14:textId="77777777" w:rsidR="004B5EE4" w:rsidRPr="004B5EE4" w:rsidRDefault="004B5EE4" w:rsidP="004B5EE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B5EE4">
        <w:rPr>
          <w:rFonts w:ascii="Arial" w:hAnsi="Arial" w:cs="Arial"/>
          <w:sz w:val="22"/>
          <w:szCs w:val="22"/>
        </w:rPr>
        <w:t>zastoupená Ing. Danou Jedlíkovou, MBA, vedoucí referátu platebních služeb Plzeň sekce peněžní a platebního styku</w:t>
      </w:r>
    </w:p>
    <w:p w14:paraId="3C752F45" w14:textId="63194F9A" w:rsidR="004B5EE4" w:rsidRPr="004B5EE4" w:rsidRDefault="004B5EE4" w:rsidP="004B5EE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B5EE4">
        <w:rPr>
          <w:rFonts w:ascii="Arial" w:hAnsi="Arial" w:cs="Arial"/>
          <w:sz w:val="22"/>
          <w:szCs w:val="22"/>
        </w:rPr>
        <w:t xml:space="preserve">a Lenkou Nováčkovou, zástupkyní vedoucí referátu platebních služeb Plzeň sekce peněžní </w:t>
      </w:r>
      <w:r w:rsidR="009E31F3">
        <w:rPr>
          <w:rFonts w:ascii="Arial" w:hAnsi="Arial" w:cs="Arial"/>
          <w:sz w:val="22"/>
          <w:szCs w:val="22"/>
        </w:rPr>
        <w:t xml:space="preserve"> </w:t>
      </w:r>
      <w:r w:rsidRPr="004B5EE4">
        <w:rPr>
          <w:rFonts w:ascii="Arial" w:hAnsi="Arial" w:cs="Arial"/>
          <w:sz w:val="22"/>
          <w:szCs w:val="22"/>
        </w:rPr>
        <w:t>a platebního styku</w:t>
      </w:r>
    </w:p>
    <w:p w14:paraId="76A34CD2" w14:textId="77777777" w:rsidR="004B5EE4" w:rsidRPr="004B5EE4" w:rsidRDefault="004B5EE4" w:rsidP="004B5EE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B5EE4">
        <w:rPr>
          <w:rFonts w:ascii="Arial" w:hAnsi="Arial" w:cs="Arial"/>
          <w:sz w:val="22"/>
          <w:szCs w:val="22"/>
        </w:rPr>
        <w:t>(dále jen “ČNB“)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0B069960" w14:textId="1FB7595E" w:rsidR="00D111C7" w:rsidRPr="00EF3573" w:rsidRDefault="00EF3573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F3573">
        <w:rPr>
          <w:rFonts w:ascii="Arial" w:hAnsi="Arial" w:cs="Arial"/>
          <w:b/>
          <w:sz w:val="22"/>
          <w:szCs w:val="22"/>
        </w:rPr>
        <w:t>Česká republika – Generální finanční ředitelství</w:t>
      </w:r>
    </w:p>
    <w:p w14:paraId="0B069961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název právnické osoby</w:t>
      </w:r>
    </w:p>
    <w:p w14:paraId="2FD7AEF4" w14:textId="4736A1AC" w:rsidR="00CC15BC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sídlo</w:t>
      </w:r>
      <w:r w:rsidR="00EF3573">
        <w:rPr>
          <w:rFonts w:ascii="Arial" w:hAnsi="Arial" w:cs="Arial"/>
          <w:sz w:val="22"/>
          <w:szCs w:val="22"/>
        </w:rPr>
        <w:t xml:space="preserve"> </w:t>
      </w:r>
      <w:r w:rsidR="00EF3573" w:rsidRPr="00E269F8">
        <w:rPr>
          <w:rFonts w:ascii="Arial" w:hAnsi="Arial" w:cs="Arial"/>
          <w:b/>
          <w:sz w:val="22"/>
          <w:szCs w:val="22"/>
        </w:rPr>
        <w:t>Lazarská 15/7, 117 22 Praha 1</w:t>
      </w:r>
    </w:p>
    <w:p w14:paraId="0B069963" w14:textId="616206CC" w:rsidR="00D111C7" w:rsidRPr="00966FB5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="00EF3573">
        <w:rPr>
          <w:rFonts w:ascii="Arial" w:hAnsi="Arial" w:cs="Arial"/>
          <w:sz w:val="22"/>
          <w:szCs w:val="22"/>
        </w:rPr>
        <w:t xml:space="preserve"> </w:t>
      </w:r>
      <w:r w:rsidR="00EF3573" w:rsidRPr="00E269F8">
        <w:rPr>
          <w:rFonts w:ascii="Arial" w:hAnsi="Arial" w:cs="Arial"/>
          <w:b/>
          <w:sz w:val="22"/>
          <w:szCs w:val="22"/>
        </w:rPr>
        <w:t>72080043</w:t>
      </w:r>
    </w:p>
    <w:p w14:paraId="0B069966" w14:textId="5A7D44CB" w:rsidR="00D111C7" w:rsidRPr="00966FB5" w:rsidRDefault="00EF3573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</w:t>
      </w:r>
      <w:r w:rsidR="00D111C7" w:rsidRPr="00966FB5">
        <w:rPr>
          <w:rFonts w:ascii="Arial" w:hAnsi="Arial" w:cs="Arial"/>
          <w:sz w:val="22"/>
          <w:szCs w:val="22"/>
        </w:rPr>
        <w:t>astoupen</w:t>
      </w:r>
      <w:r w:rsidRPr="00EF3573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Ing. Čestmírem Kuberou, ředitelem Fin</w:t>
      </w:r>
      <w:r w:rsidR="00E269F8">
        <w:rPr>
          <w:rFonts w:ascii="Arial" w:hAnsi="Arial" w:cs="Arial"/>
          <w:sz w:val="22"/>
          <w:szCs w:val="22"/>
        </w:rPr>
        <w:t xml:space="preserve">ančního úřadu pro Karlovarský </w:t>
      </w:r>
      <w:r>
        <w:rPr>
          <w:rFonts w:ascii="Arial" w:hAnsi="Arial" w:cs="Arial"/>
          <w:sz w:val="22"/>
          <w:szCs w:val="22"/>
        </w:rPr>
        <w:t>kraj</w:t>
      </w:r>
      <w:r w:rsidR="0086418C" w:rsidRPr="00966FB5">
        <w:rPr>
          <w:rFonts w:ascii="Arial" w:hAnsi="Arial" w:cs="Arial"/>
          <w:sz w:val="22"/>
          <w:szCs w:val="22"/>
        </w:rPr>
        <w:t xml:space="preserve"> </w:t>
      </w:r>
    </w:p>
    <w:p w14:paraId="0B069967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5ECCC10B" w14:textId="05494B0F" w:rsidR="004D6CCF" w:rsidRDefault="004D6CCF" w:rsidP="004D6CCF">
      <w:pPr>
        <w:pStyle w:val="Zkladntext"/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14:paraId="0B06996B" w14:textId="5CD7EFA2" w:rsidR="00D111C7" w:rsidRDefault="00D111C7" w:rsidP="004D6CCF">
      <w:pPr>
        <w:pStyle w:val="Zkladntext"/>
        <w:spacing w:before="240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E269F8">
        <w:rPr>
          <w:rFonts w:ascii="Arial" w:hAnsi="Arial" w:cs="Arial"/>
          <w:b/>
          <w:sz w:val="26"/>
          <w:szCs w:val="26"/>
        </w:rPr>
        <w:t>účtu</w:t>
      </w:r>
    </w:p>
    <w:p w14:paraId="63110C7D" w14:textId="77777777" w:rsidR="004D6CCF" w:rsidRPr="00966FB5" w:rsidRDefault="004D6CCF" w:rsidP="004D6CCF">
      <w:pPr>
        <w:pStyle w:val="Zkladntext"/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14:paraId="0B06996D" w14:textId="34598675" w:rsidR="00D111C7" w:rsidRPr="00966FB5" w:rsidRDefault="00D111C7" w:rsidP="004D6CCF">
      <w:pPr>
        <w:pStyle w:val="Zkladntext"/>
        <w:numPr>
          <w:ilvl w:val="0"/>
          <w:numId w:val="1"/>
        </w:numPr>
        <w:spacing w:before="120" w:after="240"/>
        <w:rPr>
          <w:rFonts w:ascii="Arial" w:hAnsi="Arial" w:cs="Arial"/>
          <w:sz w:val="22"/>
          <w:szCs w:val="22"/>
        </w:rPr>
      </w:pPr>
      <w:r w:rsidRPr="00E269F8">
        <w:rPr>
          <w:rFonts w:ascii="Arial" w:hAnsi="Arial" w:cs="Arial"/>
          <w:sz w:val="22"/>
          <w:szCs w:val="22"/>
        </w:rPr>
        <w:t>ČNB</w:t>
      </w:r>
      <w:r w:rsidR="00C57138" w:rsidRPr="00E269F8">
        <w:rPr>
          <w:rFonts w:ascii="Arial" w:hAnsi="Arial" w:cs="Arial"/>
          <w:sz w:val="22"/>
          <w:szCs w:val="22"/>
        </w:rPr>
        <w:t xml:space="preserve"> </w:t>
      </w:r>
      <w:r w:rsidRPr="00E269F8">
        <w:rPr>
          <w:rFonts w:ascii="Arial" w:hAnsi="Arial" w:cs="Arial"/>
          <w:sz w:val="22"/>
          <w:szCs w:val="22"/>
        </w:rPr>
        <w:t xml:space="preserve">zřídí klientovi účet číslo </w:t>
      </w:r>
      <w:proofErr w:type="spellStart"/>
      <w:r w:rsidR="001573D5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EF3573" w:rsidRPr="00E269F8">
        <w:rPr>
          <w:rFonts w:ascii="Arial" w:hAnsi="Arial" w:cs="Arial"/>
          <w:b/>
          <w:sz w:val="22"/>
          <w:szCs w:val="22"/>
        </w:rPr>
        <w:t>/0710</w:t>
      </w:r>
      <w:r w:rsidR="00607BB8" w:rsidRPr="00E269F8">
        <w:rPr>
          <w:rFonts w:ascii="Arial" w:hAnsi="Arial" w:cs="Arial"/>
          <w:sz w:val="22"/>
          <w:szCs w:val="22"/>
        </w:rPr>
        <w:t xml:space="preserve"> (IBAN </w:t>
      </w:r>
      <w:r w:rsidR="001573D5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607BB8" w:rsidRPr="00E269F8">
        <w:rPr>
          <w:rFonts w:ascii="Arial" w:hAnsi="Arial" w:cs="Arial"/>
          <w:sz w:val="22"/>
          <w:szCs w:val="22"/>
        </w:rPr>
        <w:t>)</w:t>
      </w:r>
      <w:r w:rsidR="00EF3573" w:rsidRPr="00E269F8">
        <w:rPr>
          <w:rFonts w:ascii="Arial" w:hAnsi="Arial" w:cs="Arial"/>
          <w:sz w:val="22"/>
          <w:szCs w:val="22"/>
        </w:rPr>
        <w:t xml:space="preserve">, </w:t>
      </w:r>
      <w:r w:rsidRPr="00E269F8">
        <w:rPr>
          <w:rFonts w:ascii="Arial" w:hAnsi="Arial" w:cs="Arial"/>
          <w:sz w:val="22"/>
          <w:szCs w:val="22"/>
        </w:rPr>
        <w:t>(dále jen „účet“) pro</w:t>
      </w:r>
      <w:r w:rsidR="00EF3573" w:rsidRPr="00E269F8">
        <w:rPr>
          <w:rFonts w:ascii="Arial" w:hAnsi="Arial" w:cs="Arial"/>
          <w:sz w:val="22"/>
          <w:szCs w:val="22"/>
        </w:rPr>
        <w:t xml:space="preserve"> </w:t>
      </w:r>
      <w:r w:rsidR="00EF3573" w:rsidRPr="00E269F8">
        <w:rPr>
          <w:rFonts w:ascii="Arial" w:hAnsi="Arial" w:cs="Arial"/>
          <w:b/>
          <w:sz w:val="22"/>
          <w:szCs w:val="22"/>
        </w:rPr>
        <w:t>Finanční úřad pro Karlovarský kraj</w:t>
      </w:r>
      <w:r w:rsidR="00EF3573">
        <w:rPr>
          <w:rFonts w:ascii="Arial" w:hAnsi="Arial" w:cs="Arial"/>
          <w:sz w:val="22"/>
          <w:szCs w:val="22"/>
        </w:rPr>
        <w:t xml:space="preserve">. </w:t>
      </w:r>
      <w:r w:rsidRPr="00E269F8">
        <w:rPr>
          <w:rFonts w:ascii="Arial" w:hAnsi="Arial" w:cs="Arial"/>
          <w:sz w:val="22"/>
          <w:szCs w:val="22"/>
        </w:rPr>
        <w:t>Účet je veden</w:t>
      </w:r>
      <w:r w:rsidRPr="00966FB5">
        <w:rPr>
          <w:rFonts w:ascii="Arial" w:hAnsi="Arial" w:cs="Arial"/>
          <w:sz w:val="22"/>
          <w:szCs w:val="22"/>
        </w:rPr>
        <w:t xml:space="preserve"> v českých korunách. </w:t>
      </w:r>
      <w:r w:rsidRPr="00E269F8">
        <w:rPr>
          <w:rFonts w:ascii="Arial" w:hAnsi="Arial" w:cs="Arial"/>
          <w:sz w:val="22"/>
          <w:szCs w:val="22"/>
        </w:rPr>
        <w:t>Účet je účtem podřízeným státní pokladn</w:t>
      </w:r>
      <w:r w:rsidR="00247481" w:rsidRPr="00E269F8">
        <w:rPr>
          <w:rFonts w:ascii="Arial" w:hAnsi="Arial" w:cs="Arial"/>
          <w:sz w:val="22"/>
          <w:szCs w:val="22"/>
        </w:rPr>
        <w:t>ě</w:t>
      </w:r>
      <w:r w:rsidR="00EF3573">
        <w:rPr>
          <w:rFonts w:ascii="Arial" w:hAnsi="Arial" w:cs="Arial"/>
          <w:sz w:val="22"/>
          <w:szCs w:val="22"/>
        </w:rPr>
        <w:t>.</w:t>
      </w:r>
    </w:p>
    <w:p w14:paraId="0B06996E" w14:textId="59FC4CBC" w:rsidR="00D111C7" w:rsidRPr="00966FB5" w:rsidRDefault="00D111C7" w:rsidP="004D6CCF">
      <w:pPr>
        <w:pStyle w:val="Zkladntext"/>
        <w:numPr>
          <w:ilvl w:val="0"/>
          <w:numId w:val="1"/>
        </w:numPr>
        <w:spacing w:before="120" w:after="240"/>
        <w:ind w:left="714" w:hanging="357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="00FE2448">
        <w:rPr>
          <w:rFonts w:ascii="Arial" w:hAnsi="Arial" w:cs="Arial"/>
          <w:sz w:val="22"/>
          <w:szCs w:val="22"/>
        </w:rPr>
        <w:t xml:space="preserve"> </w:t>
      </w:r>
      <w:r w:rsidR="00FE2448" w:rsidRPr="00E269F8">
        <w:rPr>
          <w:rFonts w:ascii="Arial" w:hAnsi="Arial" w:cs="Arial"/>
          <w:sz w:val="22"/>
          <w:szCs w:val="22"/>
        </w:rPr>
        <w:t>(dále jen „Podmínky“)</w:t>
      </w:r>
      <w:r w:rsidRPr="00E269F8">
        <w:rPr>
          <w:rFonts w:ascii="Arial" w:hAnsi="Arial" w:cs="Arial"/>
          <w:sz w:val="22"/>
          <w:szCs w:val="22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E269F8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EF3573">
        <w:rPr>
          <w:rFonts w:ascii="Arial" w:hAnsi="Arial" w:cs="Arial"/>
          <w:sz w:val="22"/>
          <w:szCs w:val="22"/>
        </w:rPr>
        <w:t xml:space="preserve">.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Pr="00966FB5">
        <w:rPr>
          <w:rFonts w:ascii="Arial" w:hAnsi="Arial" w:cs="Arial"/>
          <w:sz w:val="22"/>
          <w:szCs w:val="22"/>
        </w:rPr>
        <w:t xml:space="preserve"> a </w:t>
      </w:r>
      <w:r w:rsidR="00CE0DA9" w:rsidRPr="00E269F8">
        <w:rPr>
          <w:rFonts w:ascii="Arial" w:hAnsi="Arial" w:cs="Arial"/>
          <w:sz w:val="22"/>
          <w:szCs w:val="22"/>
        </w:rPr>
        <w:t>c</w:t>
      </w:r>
      <w:r w:rsidR="000C0F76" w:rsidRPr="00E269F8">
        <w:rPr>
          <w:rFonts w:ascii="Arial" w:hAnsi="Arial" w:cs="Arial"/>
          <w:sz w:val="22"/>
          <w:szCs w:val="22"/>
        </w:rPr>
        <w:t>eník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</w:t>
      </w:r>
      <w:r w:rsidR="004B5EE4">
        <w:rPr>
          <w:rFonts w:ascii="Arial" w:hAnsi="Arial" w:cs="Arial"/>
          <w:sz w:val="22"/>
          <w:szCs w:val="22"/>
        </w:rPr>
        <w:t xml:space="preserve"> </w:t>
      </w:r>
      <w:r w:rsidR="00730BC8" w:rsidRPr="00DE5003">
        <w:rPr>
          <w:rFonts w:ascii="Arial" w:hAnsi="Arial" w:cs="Arial"/>
          <w:sz w:val="22"/>
          <w:szCs w:val="22"/>
        </w:rPr>
        <w:t>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4D6CCF">
      <w:pPr>
        <w:pStyle w:val="Zkladntext"/>
        <w:numPr>
          <w:ilvl w:val="0"/>
          <w:numId w:val="1"/>
        </w:numPr>
        <w:spacing w:before="120" w:after="24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4D6CCF">
      <w:pPr>
        <w:pStyle w:val="Zkladntext"/>
        <w:numPr>
          <w:ilvl w:val="0"/>
          <w:numId w:val="1"/>
        </w:numPr>
        <w:spacing w:before="120" w:after="240"/>
        <w:ind w:left="714" w:hanging="357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77777777" w:rsidR="007A02EB" w:rsidRPr="00E269F8" w:rsidRDefault="007A02EB" w:rsidP="004D6CCF">
      <w:pPr>
        <w:pStyle w:val="Zkladntext"/>
        <w:numPr>
          <w:ilvl w:val="0"/>
          <w:numId w:val="1"/>
        </w:numPr>
        <w:spacing w:before="120" w:after="240"/>
        <w:ind w:left="714" w:hanging="357"/>
        <w:rPr>
          <w:rFonts w:ascii="Arial" w:hAnsi="Arial" w:cs="Arial"/>
          <w:sz w:val="22"/>
          <w:szCs w:val="22"/>
        </w:rPr>
      </w:pPr>
      <w:r w:rsidRPr="00E269F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E269F8">
        <w:rPr>
          <w:rFonts w:ascii="Arial" w:hAnsi="Arial" w:cs="Arial"/>
          <w:sz w:val="22"/>
          <w:szCs w:val="22"/>
        </w:rPr>
        <w:br/>
      </w:r>
      <w:r w:rsidRPr="00E269F8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29029DAC" w14:textId="77777777" w:rsidR="004D6CCF" w:rsidRDefault="004D6CCF" w:rsidP="004D6CCF">
      <w:pPr>
        <w:pStyle w:val="Zkladntext"/>
        <w:spacing w:after="240"/>
        <w:ind w:left="714" w:firstLine="0"/>
        <w:rPr>
          <w:rFonts w:ascii="Arial" w:hAnsi="Arial" w:cs="Arial"/>
          <w:sz w:val="22"/>
          <w:szCs w:val="22"/>
        </w:rPr>
      </w:pPr>
    </w:p>
    <w:p w14:paraId="29746140" w14:textId="77777777" w:rsidR="004D6CCF" w:rsidRDefault="004D6CCF" w:rsidP="004D6CCF">
      <w:pPr>
        <w:pStyle w:val="Zkladntext"/>
        <w:spacing w:after="240"/>
        <w:ind w:left="714" w:firstLine="0"/>
        <w:rPr>
          <w:rFonts w:ascii="Arial" w:hAnsi="Arial" w:cs="Arial"/>
          <w:sz w:val="22"/>
          <w:szCs w:val="22"/>
        </w:rPr>
      </w:pPr>
    </w:p>
    <w:p w14:paraId="7721E5C3" w14:textId="77777777" w:rsidR="004D6CCF" w:rsidRDefault="004D6CCF" w:rsidP="004D6CCF">
      <w:pPr>
        <w:pStyle w:val="Odstavecseseznamem"/>
        <w:rPr>
          <w:rFonts w:ascii="Arial" w:hAnsi="Arial" w:cs="Arial"/>
          <w:sz w:val="22"/>
          <w:szCs w:val="22"/>
        </w:rPr>
      </w:pPr>
    </w:p>
    <w:p w14:paraId="0B069976" w14:textId="07CEF407" w:rsidR="007A02EB" w:rsidRPr="00966FB5" w:rsidRDefault="001D2D8B" w:rsidP="001D2D8B">
      <w:pPr>
        <w:pStyle w:val="Zkladntext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22"/>
          <w:szCs w:val="22"/>
        </w:rPr>
      </w:pPr>
      <w:r w:rsidRPr="001D2D8B">
        <w:rPr>
          <w:rFonts w:ascii="Arial" w:hAnsi="Arial" w:cs="Arial"/>
          <w:sz w:val="22"/>
          <w:szCs w:val="22"/>
        </w:rPr>
        <w:t xml:space="preserve">Tato smlouva nabývá platnosti dnem podpisu oběma smluvními stranami, účinnosti dnem </w:t>
      </w:r>
      <w:r w:rsidRPr="001D2D8B">
        <w:rPr>
          <w:rFonts w:ascii="Arial" w:hAnsi="Arial" w:cs="Arial"/>
          <w:b/>
          <w:sz w:val="22"/>
          <w:szCs w:val="22"/>
        </w:rPr>
        <w:t>15. 1. 2025</w:t>
      </w:r>
      <w:r w:rsidRPr="001D2D8B">
        <w:rPr>
          <w:rFonts w:ascii="Arial" w:hAnsi="Arial" w:cs="Arial"/>
          <w:sz w:val="22"/>
          <w:szCs w:val="22"/>
        </w:rPr>
        <w:t>, nejdříve však uveřejněním v registru smluv</w:t>
      </w:r>
      <w:r w:rsidR="007A02EB" w:rsidRPr="00E269F8">
        <w:rPr>
          <w:rFonts w:ascii="Arial" w:hAnsi="Arial" w:cs="Arial"/>
          <w:sz w:val="22"/>
          <w:szCs w:val="22"/>
        </w:rPr>
        <w:t xml:space="preserve">. </w:t>
      </w:r>
    </w:p>
    <w:p w14:paraId="0B069977" w14:textId="7CD3E2BE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7AE9911" w14:textId="64BA7ACE" w:rsidR="004D6CCF" w:rsidRDefault="004D6CCF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1061563" w14:textId="77777777" w:rsidR="004D6CCF" w:rsidRPr="00966FB5" w:rsidRDefault="004D6CCF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50AFF368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269F8">
              <w:rPr>
                <w:rFonts w:ascii="Arial" w:hAnsi="Arial" w:cs="Arial"/>
                <w:sz w:val="22"/>
                <w:szCs w:val="22"/>
              </w:rPr>
              <w:t>Plzni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713AAB66" w:rsidR="00D111C7" w:rsidRPr="00966FB5" w:rsidRDefault="00D111C7" w:rsidP="00E269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269F8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B9E01FF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7BF8599" w14:textId="5135FB8F" w:rsidR="00E269F8" w:rsidRDefault="00E269F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F00809B" w14:textId="77777777" w:rsidR="004D6CCF" w:rsidRDefault="004D6CC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877ADD5" w14:textId="049AA33B" w:rsidR="00E269F8" w:rsidRDefault="00E269F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B74C582" w14:textId="1AD12892" w:rsidR="004D6CCF" w:rsidRDefault="004D6CC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50E3A09" w14:textId="71A63B4E" w:rsidR="004D6CCF" w:rsidRDefault="004D6CC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13E02C5" w14:textId="77777777" w:rsidR="004D6CCF" w:rsidRDefault="004D6CC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2AFE5C" w14:textId="77777777" w:rsidR="00E269F8" w:rsidRPr="00966FB5" w:rsidRDefault="00E269F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4" w14:textId="3641D17A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60DFD7B" w14:textId="0F0B2D97" w:rsidR="004D6CCF" w:rsidRDefault="004D6CC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AE0AF21" w14:textId="77777777" w:rsidR="004D6CCF" w:rsidRDefault="004D6CC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CD6E0B4" w14:textId="5ED9CAC1" w:rsidR="004D6CCF" w:rsidRDefault="004D6CC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4442ED8" w14:textId="77777777" w:rsidR="004D6CCF" w:rsidRDefault="004D6CC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C7670B" w14:textId="43C4EFD0" w:rsidR="00E269F8" w:rsidRDefault="00E269F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30DA32" w14:textId="188B6D9A" w:rsidR="00E269F8" w:rsidRDefault="00E269F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F87C38" w14:textId="2AFFEFF2" w:rsidR="00E269F8" w:rsidRDefault="00E269F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A4E6F0" w14:textId="77777777" w:rsidR="00E269F8" w:rsidRPr="00966FB5" w:rsidRDefault="00E269F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BA20A31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1573D5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7A9B8BDA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4B5EE4">
      <w:rPr>
        <w:rFonts w:ascii="Arial" w:hAnsi="Arial" w:cs="Arial"/>
      </w:rPr>
      <w:t xml:space="preserve"> </w:t>
    </w:r>
    <w:r w:rsidR="004B5EE4" w:rsidRPr="004B5EE4">
      <w:rPr>
        <w:rFonts w:ascii="Arial" w:hAnsi="Arial" w:cs="Arial"/>
      </w:rPr>
      <w:t>119616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06BCC218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3D5"/>
    <w:rsid w:val="0015767B"/>
    <w:rsid w:val="00182A10"/>
    <w:rsid w:val="001A4033"/>
    <w:rsid w:val="001B6E81"/>
    <w:rsid w:val="001B749B"/>
    <w:rsid w:val="001D2D8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A7A1E"/>
    <w:rsid w:val="004B5EE4"/>
    <w:rsid w:val="004D6CCF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0286A"/>
    <w:rsid w:val="00811620"/>
    <w:rsid w:val="008341CD"/>
    <w:rsid w:val="008426DD"/>
    <w:rsid w:val="0086418C"/>
    <w:rsid w:val="008701FE"/>
    <w:rsid w:val="008726A9"/>
    <w:rsid w:val="008D5BFE"/>
    <w:rsid w:val="008E3325"/>
    <w:rsid w:val="008F68F9"/>
    <w:rsid w:val="00926937"/>
    <w:rsid w:val="00947BE6"/>
    <w:rsid w:val="00966FB5"/>
    <w:rsid w:val="009A50D3"/>
    <w:rsid w:val="009E31F3"/>
    <w:rsid w:val="00A33882"/>
    <w:rsid w:val="00A34912"/>
    <w:rsid w:val="00A3762C"/>
    <w:rsid w:val="00A55FB1"/>
    <w:rsid w:val="00A77117"/>
    <w:rsid w:val="00AD5BCD"/>
    <w:rsid w:val="00AE4721"/>
    <w:rsid w:val="00AF5D3B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E269F8"/>
    <w:rsid w:val="00EF3573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4D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8F2C-5540-486D-9F97-A14ACD01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2023-08-01T08:31:00Z</cp:lastPrinted>
  <dcterms:created xsi:type="dcterms:W3CDTF">2025-01-15T05:04:00Z</dcterms:created>
  <dcterms:modified xsi:type="dcterms:W3CDTF">2025-01-15T06:50:00Z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