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2" w:val="left"/>
        </w:tabs>
        <w:bidi w:val="0"/>
        <w:spacing w:before="0" w:after="0" w:line="240" w:lineRule="auto"/>
        <w:ind w:left="0" w:right="0" w:firstLine="0"/>
        <w:jc w:val="both"/>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ÚKLIDOVÉ SLUŽBY 2025 – Chomutov</w:t>
      </w:r>
      <w:bookmarkEnd w:id="3"/>
      <w:bookmarkEnd w:id="4"/>
      <w:bookmarkEnd w:id="5"/>
    </w:p>
    <w:p>
      <w:pPr>
        <w:pStyle w:val="Style11"/>
        <w:keepNext/>
        <w:keepLines/>
        <w:widowControl w:val="0"/>
        <w:shd w:val="clear" w:color="auto" w:fill="auto"/>
        <w:bidi w:val="0"/>
        <w:spacing w:before="0" w:after="0" w:line="240" w:lineRule="auto"/>
        <w:ind w:left="0" w:right="0" w:firstLine="0"/>
        <w:jc w:val="both"/>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I. Část – objekty Povodí Ohře, státní podnik:</w:t>
      </w:r>
      <w:bookmarkEnd w:id="6"/>
      <w:bookmarkEnd w:id="7"/>
      <w:bookmarkEnd w:id="8"/>
    </w:p>
    <w:p>
      <w:pPr>
        <w:pStyle w:val="Style11"/>
        <w:keepNext/>
        <w:keepLines/>
        <w:widowControl w:val="0"/>
        <w:shd w:val="clear" w:color="auto" w:fill="auto"/>
        <w:bidi w:val="0"/>
        <w:spacing w:before="0" w:after="440" w:line="240" w:lineRule="auto"/>
        <w:ind w:left="0" w:right="0" w:firstLine="0"/>
        <w:jc w:val="both"/>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Komplex budov podnikového ředitelství Bezručova 4219, 430 03 Chomutov (administrativní budova A,B,C (mimo podnikové kuchyně a jídelny) zasedací místnost na dvoře D005 vč. vstupu, WC prostor, skladu a kuchyňky)</w:t>
      </w:r>
      <w:bookmarkEnd w:id="10"/>
      <w:bookmarkEnd w:id="11"/>
      <w:bookmarkEnd w:id="9"/>
    </w:p>
    <w:p>
      <w:pPr>
        <w:pStyle w:val="Style11"/>
        <w:keepNext/>
        <w:keepLines/>
        <w:widowControl w:val="0"/>
        <w:shd w:val="clear" w:color="auto" w:fill="auto"/>
        <w:tabs>
          <w:tab w:pos="2112" w:val="left"/>
        </w:tabs>
        <w:bidi w:val="0"/>
        <w:spacing w:before="0" w:line="240" w:lineRule="auto"/>
        <w:ind w:left="0" w:right="0" w:firstLine="0"/>
        <w:jc w:val="both"/>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Zadavatel:</w:t>
        <w:tab/>
        <w:t>Povodí Ohře, státní podnik, Bezručova 4219, 430 03 Chomutov</w:t>
      </w:r>
      <w:bookmarkEnd w:id="12"/>
      <w:bookmarkEnd w:id="13"/>
      <w:bookmarkEnd w:id="14"/>
    </w:p>
    <w:p>
      <w:pPr>
        <w:pStyle w:val="Style8"/>
        <w:keepNext/>
        <w:keepLines/>
        <w:widowControl w:val="0"/>
        <w:shd w:val="clear" w:color="auto" w:fill="auto"/>
        <w:bidi w:val="0"/>
        <w:spacing w:before="0" w:after="140" w:line="240" w:lineRule="auto"/>
        <w:ind w:left="0" w:right="0" w:firstLine="0"/>
        <w:jc w:val="both"/>
      </w:pPr>
      <w:bookmarkStart w:id="15" w:name="bookmark15"/>
      <w:bookmarkStart w:id="16" w:name="bookmark16"/>
      <w:bookmarkStart w:id="17" w:name="bookmark17"/>
      <w:r>
        <w:rPr>
          <w:color w:val="000000"/>
          <w:spacing w:val="0"/>
          <w:w w:val="100"/>
          <w:position w:val="0"/>
          <w:sz w:val="24"/>
          <w:szCs w:val="24"/>
          <w:shd w:val="clear" w:color="auto" w:fill="auto"/>
          <w:lang w:val="cs-CZ" w:eastAsia="cs-CZ" w:bidi="cs-CZ"/>
        </w:rPr>
        <w:t>ČESTNÉ PROHLÁŠENÍ</w:t>
      </w:r>
      <w:bookmarkEnd w:id="15"/>
      <w:bookmarkEnd w:id="16"/>
      <w:bookmarkEnd w:id="17"/>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TREKVILA s.r.o.</w:t>
      </w:r>
    </w:p>
    <w:p>
      <w:pPr>
        <w:pStyle w:val="Style13"/>
        <w:keepNext w:val="0"/>
        <w:keepLines w:val="0"/>
        <w:widowControl w:val="0"/>
        <w:shd w:val="clear" w:color="auto" w:fill="auto"/>
        <w:bidi w:val="0"/>
        <w:spacing w:before="0" w:after="14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3"/>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8"/>
        <w:keepNext/>
        <w:keepLines/>
        <w:widowControl w:val="0"/>
        <w:shd w:val="clear" w:color="auto" w:fill="auto"/>
        <w:bidi w:val="0"/>
        <w:spacing w:before="0" w:after="0" w:line="240" w:lineRule="auto"/>
        <w:ind w:left="0" w:right="0" w:firstLine="0"/>
        <w:jc w:val="both"/>
      </w:pPr>
      <w:bookmarkStart w:id="18" w:name="bookmark18"/>
      <w:bookmarkStart w:id="19" w:name="bookmark19"/>
      <w:bookmarkStart w:id="20" w:name="bookmark20"/>
      <w:r>
        <w:rPr>
          <w:color w:val="000000"/>
          <w:spacing w:val="0"/>
          <w:w w:val="100"/>
          <w:position w:val="0"/>
          <w:sz w:val="24"/>
          <w:szCs w:val="24"/>
          <w:shd w:val="clear" w:color="auto" w:fill="auto"/>
          <w:lang w:val="cs-CZ" w:eastAsia="cs-CZ" w:bidi="cs-CZ"/>
        </w:rPr>
        <w:t>ÚKLIDOVÉ SLUŽBY 2025 – Chomutov</w:t>
      </w:r>
      <w:bookmarkEnd w:id="18"/>
      <w:bookmarkEnd w:id="19"/>
      <w:bookmarkEnd w:id="20"/>
    </w:p>
    <w:p>
      <w:pPr>
        <w:pStyle w:val="Style11"/>
        <w:keepNext/>
        <w:keepLines/>
        <w:widowControl w:val="0"/>
        <w:shd w:val="clear" w:color="auto" w:fill="auto"/>
        <w:bidi w:val="0"/>
        <w:spacing w:before="0" w:after="0" w:line="240" w:lineRule="auto"/>
        <w:ind w:left="0" w:right="0" w:firstLine="0"/>
        <w:jc w:val="both"/>
      </w:pPr>
      <w:bookmarkStart w:id="21" w:name="bookmark21"/>
      <w:bookmarkStart w:id="22" w:name="bookmark22"/>
      <w:bookmarkStart w:id="23" w:name="bookmark23"/>
      <w:r>
        <w:rPr>
          <w:color w:val="000000"/>
          <w:spacing w:val="0"/>
          <w:w w:val="100"/>
          <w:position w:val="0"/>
          <w:sz w:val="24"/>
          <w:szCs w:val="24"/>
          <w:shd w:val="clear" w:color="auto" w:fill="auto"/>
          <w:lang w:val="cs-CZ" w:eastAsia="cs-CZ" w:bidi="cs-CZ"/>
        </w:rPr>
        <w:t>I. Část – objekty Povodí Ohře, státní podnik:</w:t>
      </w:r>
      <w:bookmarkEnd w:id="21"/>
      <w:bookmarkEnd w:id="22"/>
      <w:bookmarkEnd w:id="23"/>
    </w:p>
    <w:p>
      <w:pPr>
        <w:pStyle w:val="Style11"/>
        <w:keepNext/>
        <w:keepLines/>
        <w:widowControl w:val="0"/>
        <w:shd w:val="clear" w:color="auto" w:fill="auto"/>
        <w:bidi w:val="0"/>
        <w:spacing w:before="0" w:line="240" w:lineRule="auto"/>
        <w:ind w:left="0" w:right="0" w:firstLine="0"/>
        <w:jc w:val="both"/>
      </w:pPr>
      <w:bookmarkStart w:id="24" w:name="bookmark24"/>
      <w:bookmarkStart w:id="25" w:name="bookmark25"/>
      <w:bookmarkStart w:id="26" w:name="bookmark26"/>
      <w:r>
        <w:rPr>
          <w:color w:val="000000"/>
          <w:spacing w:val="0"/>
          <w:w w:val="100"/>
          <w:position w:val="0"/>
          <w:sz w:val="24"/>
          <w:szCs w:val="24"/>
          <w:shd w:val="clear" w:color="auto" w:fill="auto"/>
          <w:lang w:val="cs-CZ" w:eastAsia="cs-CZ" w:bidi="cs-CZ"/>
        </w:rPr>
        <w:t>Komplex budov podnikového ředitelství Bezručova 4219, 430 03 Chomutov (administrativní budova A,B,C (mimo podnikové kuchyně a jídelny) zasedací místnost na dvoře D005 vč. vstupu, WC prostor, skladu a kuchyňky)</w:t>
      </w:r>
      <w:bookmarkEnd w:id="24"/>
      <w:bookmarkEnd w:id="25"/>
      <w:bookmarkEnd w:id="26"/>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 společnost</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TREKVILA s.r.o., </w:t>
      </w:r>
      <w:r>
        <w:rPr>
          <w:color w:val="000000"/>
          <w:spacing w:val="0"/>
          <w:w w:val="100"/>
          <w:position w:val="0"/>
          <w:shd w:val="clear" w:color="auto" w:fill="auto"/>
          <w:lang w:val="de-DE" w:eastAsia="de-DE" w:bidi="de-DE"/>
        </w:rPr>
        <w:t xml:space="preserve">Fügnerovo </w:t>
      </w:r>
      <w:r>
        <w:rPr>
          <w:color w:val="000000"/>
          <w:spacing w:val="0"/>
          <w:w w:val="100"/>
          <w:position w:val="0"/>
          <w:shd w:val="clear" w:color="auto" w:fill="auto"/>
          <w:lang w:val="cs-CZ" w:eastAsia="cs-CZ" w:bidi="cs-CZ"/>
        </w:rPr>
        <w:t>náměstí 1808/3, 120 00 Praha 2 a 033 29 275 jednající prostřednictvím</w:t>
      </w:r>
    </w:p>
    <w:p>
      <w:pPr>
        <w:pStyle w:val="Style13"/>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(dále jen „dodavatel“),</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3"/>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27" w:name="bookmark27"/>
      <w:bookmarkEnd w:id="27"/>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3"/>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28" w:name="bookmark28"/>
      <w:bookmarkEnd w:id="28"/>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3"/>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29" w:name="bookmark29"/>
      <w:bookmarkEnd w:id="29"/>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p>
      <w:pPr>
        <w:pStyle w:val="Style13"/>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30" w:name="bookmark30"/>
      <w:bookmarkEnd w:id="30"/>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3"/>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31" w:name="bookmark31"/>
      <w:bookmarkEnd w:id="31"/>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3"/>
        <w:keepNext w:val="0"/>
        <w:keepLines w:val="0"/>
        <w:widowControl w:val="0"/>
        <w:numPr>
          <w:ilvl w:val="0"/>
          <w:numId w:val="5"/>
        </w:numPr>
        <w:shd w:val="clear" w:color="auto" w:fill="auto"/>
        <w:tabs>
          <w:tab w:pos="358" w:val="left"/>
        </w:tabs>
        <w:bidi w:val="0"/>
        <w:spacing w:before="0" w:after="140" w:line="240" w:lineRule="auto"/>
        <w:ind w:left="320" w:right="0" w:hanging="320"/>
        <w:jc w:val="both"/>
      </w:pPr>
      <w:bookmarkStart w:id="32" w:name="bookmark32"/>
      <w:bookmarkEnd w:id="32"/>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3"/>
        <w:keepNext w:val="0"/>
        <w:keepLines w:val="0"/>
        <w:widowControl w:val="0"/>
        <w:shd w:val="clear" w:color="auto" w:fill="auto"/>
        <w:bidi w:val="0"/>
        <w:spacing w:before="0" w:after="6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3"/>
        <w:keepNext w:val="0"/>
        <w:keepLines w:val="0"/>
        <w:widowControl w:val="0"/>
        <w:shd w:val="clear" w:color="auto" w:fill="auto"/>
        <w:tabs>
          <w:tab w:pos="5102" w:val="left"/>
          <w:tab w:pos="6389" w:val="left"/>
          <w:tab w:pos="8832" w:val="left"/>
        </w:tabs>
        <w:bidi w:val="0"/>
        <w:spacing w:before="0" w:after="600" w:line="240" w:lineRule="auto"/>
        <w:ind w:left="0" w:right="0" w:firstLine="0"/>
        <w:jc w:val="left"/>
      </w:pPr>
      <w:r>
        <w:rPr>
          <w:color w:val="000000"/>
          <w:spacing w:val="0"/>
          <w:w w:val="100"/>
          <w:position w:val="0"/>
          <w:shd w:val="clear" w:color="auto" w:fill="auto"/>
          <w:lang w:val="cs-CZ" w:eastAsia="cs-CZ" w:bidi="cs-CZ"/>
        </w:rPr>
        <w:t>Jméno:</w:t>
        <w:tab/>
        <w:t>Podpis:</w:t>
        <w:tab/>
      </w:r>
      <w:r>
        <w:rPr>
          <w:u w:val="single"/>
        </w:rPr>
        <w:t xml:space="preserve"> </w:t>
        <w:tab/>
      </w:r>
    </w:p>
    <w:p>
      <w:pPr>
        <w:pStyle w:val="Style13"/>
        <w:keepNext w:val="0"/>
        <w:keepLines w:val="0"/>
        <w:widowControl w:val="0"/>
        <w:shd w:val="clear" w:color="auto" w:fill="auto"/>
        <w:tabs>
          <w:tab w:pos="2856" w:val="left"/>
          <w:tab w:pos="7373" w:val="left"/>
        </w:tabs>
        <w:bidi w:val="0"/>
        <w:spacing w:before="0" w:after="200" w:line="240" w:lineRule="auto"/>
        <w:ind w:left="0" w:right="600" w:firstLine="0"/>
        <w:jc w:val="righ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3"/>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3"/>
        <w:keepNext w:val="0"/>
        <w:keepLines w:val="0"/>
        <w:widowControl w:val="0"/>
        <w:shd w:val="clear" w:color="auto" w:fill="auto"/>
        <w:bidi w:val="0"/>
        <w:spacing w:before="0" w:after="0" w:line="240" w:lineRule="auto"/>
        <w:ind w:left="5300" w:right="0" w:firstLine="0"/>
        <w:jc w:val="left"/>
      </w:pPr>
      <w:r>
        <w:rPr>
          <w:color w:val="000000"/>
          <w:spacing w:val="0"/>
          <w:w w:val="100"/>
          <w:position w:val="0"/>
          <w:shd w:val="clear" w:color="auto" w:fill="auto"/>
          <w:lang w:val="cs-CZ" w:eastAsia="cs-CZ" w:bidi="cs-CZ"/>
        </w:rPr>
        <w:t>Razítko</w:t>
      </w:r>
    </w:p>
    <w:p>
      <w:pPr>
        <w:pStyle w:val="Style13"/>
        <w:keepNext w:val="0"/>
        <w:keepLines w:val="0"/>
        <w:widowControl w:val="0"/>
        <w:shd w:val="clear" w:color="auto" w:fill="auto"/>
        <w:tabs>
          <w:tab w:pos="1459" w:val="left"/>
          <w:tab w:pos="5102" w:val="left"/>
          <w:tab w:pos="6389" w:val="left"/>
          <w:tab w:pos="8832" w:val="left"/>
        </w:tabs>
        <w:bidi w:val="0"/>
        <w:spacing w:before="0" w:after="500" w:line="240" w:lineRule="auto"/>
        <w:ind w:left="0" w:right="0" w:firstLine="0"/>
        <w:jc w:val="left"/>
      </w:pPr>
      <w:r>
        <w:rPr>
          <w:color w:val="000000"/>
          <w:spacing w:val="0"/>
          <w:w w:val="100"/>
          <w:position w:val="0"/>
          <w:shd w:val="clear" w:color="auto" w:fill="auto"/>
          <w:lang w:val="cs-CZ" w:eastAsia="cs-CZ" w:bidi="cs-CZ"/>
        </w:rPr>
        <w:t>Datum:</w:t>
        <w:tab/>
        <w:t>9.12.2024</w:t>
        <w:tab/>
        <w:t>:</w:t>
        <w:tab/>
      </w:r>
      <w:r>
        <w:rPr>
          <w:u w:val="single"/>
        </w:rPr>
        <w:t xml:space="preserve"> </w:t>
        <w:tab/>
      </w:r>
    </w:p>
    <w:sectPr>
      <w:footerReference w:type="default" r:id="rId5"/>
      <w:footnotePr>
        <w:pos w:val="pageBottom"/>
        <w:numFmt w:val="decimal"/>
        <w:numRestart w:val="continuous"/>
      </w:footnotePr>
      <w:pgSz w:w="11909" w:h="16838"/>
      <w:pgMar w:top="897" w:left="1043" w:right="1117" w:bottom="2214" w:header="46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6020435</wp:posOffset>
              </wp:positionH>
              <wp:positionV relativeFrom="page">
                <wp:posOffset>9948545</wp:posOffset>
              </wp:positionV>
              <wp:extent cx="685800" cy="387350"/>
              <wp:wrapNone/>
              <wp:docPr id="1" name="Shape 1"/>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05000000000001pt;margin-top:783.35000000000002pt;width:54.pt;height:30.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70"/>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140"/>
      <w:outlineLvl w:val="2"/>
    </w:pPr>
    <w:rPr>
      <w:rFonts w:ascii="Arial" w:eastAsia="Arial" w:hAnsi="Arial" w:cs="Arial"/>
      <w:b w:val="0"/>
      <w:bCs w:val="0"/>
      <w:i w:val="0"/>
      <w:iCs w:val="0"/>
      <w:smallCaps w:val="0"/>
      <w:strike w:val="0"/>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