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37044" w14:textId="7A7C7FDF" w:rsidR="005A6D1C" w:rsidRPr="0022557A" w:rsidRDefault="005A6D1C" w:rsidP="00C449AF">
      <w:pPr>
        <w:pStyle w:val="Nzev"/>
        <w:spacing w:before="360" w:after="360"/>
        <w:ind w:left="993" w:right="992"/>
        <w:rPr>
          <w:rFonts w:ascii="Arial" w:hAnsi="Arial" w:cs="Arial"/>
          <w:i/>
          <w:iCs/>
          <w:color w:val="202020" w:themeColor="text1" w:themeShade="80"/>
          <w:sz w:val="20"/>
          <w:u w:val="none"/>
        </w:rPr>
      </w:pPr>
      <w:r w:rsidRPr="004718FB">
        <w:rPr>
          <w:rFonts w:ascii="Arial" w:hAnsi="Arial" w:cs="Arial"/>
          <w:color w:val="202020" w:themeColor="text1" w:themeShade="80"/>
          <w:sz w:val="20"/>
          <w:u w:val="none"/>
        </w:rPr>
        <w:t>Smlouva o provedení auditu účetní závěrky</w:t>
      </w:r>
      <w:r w:rsidR="0015380B">
        <w:rPr>
          <w:rFonts w:ascii="Arial" w:hAnsi="Arial" w:cs="Arial"/>
          <w:color w:val="202020" w:themeColor="text1" w:themeShade="80"/>
          <w:sz w:val="20"/>
          <w:u w:val="none"/>
        </w:rPr>
        <w:t xml:space="preserve"> za rok 202</w:t>
      </w:r>
      <w:r w:rsidR="001450D6">
        <w:rPr>
          <w:rFonts w:ascii="Arial" w:hAnsi="Arial" w:cs="Arial"/>
          <w:color w:val="202020" w:themeColor="text1" w:themeShade="80"/>
          <w:sz w:val="20"/>
          <w:u w:val="none"/>
        </w:rPr>
        <w:t>4</w:t>
      </w:r>
      <w:r w:rsidR="00C449AF">
        <w:rPr>
          <w:rFonts w:ascii="Arial" w:hAnsi="Arial" w:cs="Arial"/>
          <w:color w:val="202020" w:themeColor="text1" w:themeShade="80"/>
          <w:sz w:val="20"/>
          <w:u w:val="none"/>
        </w:rPr>
        <w:t xml:space="preserve"> a následující</w:t>
      </w:r>
    </w:p>
    <w:p w14:paraId="215D0E3D" w14:textId="77777777" w:rsidR="00CD7EF9" w:rsidRDefault="0022557A" w:rsidP="00C449AF">
      <w:pPr>
        <w:ind w:left="993" w:right="992"/>
        <w:jc w:val="both"/>
        <w:rPr>
          <w:rFonts w:ascii="Arial" w:hAnsi="Arial" w:cs="Arial"/>
          <w:color w:val="202020" w:themeColor="text1" w:themeShade="80"/>
          <w:sz w:val="20"/>
        </w:rPr>
      </w:pPr>
      <w:r w:rsidRPr="004718FB">
        <w:rPr>
          <w:rFonts w:ascii="Arial" w:hAnsi="Arial" w:cs="Arial"/>
          <w:color w:val="202020" w:themeColor="text1" w:themeShade="80"/>
          <w:sz w:val="20"/>
        </w:rPr>
        <w:t>M</w:t>
      </w:r>
      <w:r w:rsidR="005A6D1C" w:rsidRPr="004718FB">
        <w:rPr>
          <w:rFonts w:ascii="Arial" w:hAnsi="Arial" w:cs="Arial"/>
          <w:color w:val="202020" w:themeColor="text1" w:themeShade="80"/>
          <w:sz w:val="20"/>
        </w:rPr>
        <w:t>ezi</w:t>
      </w:r>
      <w:r w:rsidR="005A6D1C" w:rsidRPr="004718FB">
        <w:rPr>
          <w:rFonts w:ascii="Arial" w:hAnsi="Arial" w:cs="Arial"/>
          <w:color w:val="202020" w:themeColor="text1" w:themeShade="80"/>
          <w:sz w:val="20"/>
        </w:rPr>
        <w:tab/>
      </w:r>
      <w:r w:rsidR="007206F2" w:rsidRPr="004718FB">
        <w:rPr>
          <w:rFonts w:ascii="Arial" w:hAnsi="Arial" w:cs="Arial"/>
          <w:color w:val="202020" w:themeColor="text1" w:themeShade="80"/>
          <w:sz w:val="20"/>
        </w:rPr>
        <w:tab/>
      </w:r>
    </w:p>
    <w:p w14:paraId="0710FBA4" w14:textId="77777777" w:rsidR="00CD7EF9" w:rsidRDefault="00CD7EF9" w:rsidP="00C449AF">
      <w:pPr>
        <w:ind w:left="993" w:right="992"/>
        <w:jc w:val="both"/>
        <w:rPr>
          <w:rFonts w:ascii="Arial" w:hAnsi="Arial" w:cs="Arial"/>
          <w:color w:val="202020" w:themeColor="text1" w:themeShade="80"/>
          <w:sz w:val="20"/>
        </w:rPr>
      </w:pPr>
    </w:p>
    <w:p w14:paraId="72CC8E7B" w14:textId="09F7EB77" w:rsidR="007206F2" w:rsidRPr="004718FB" w:rsidRDefault="007206F2" w:rsidP="00C449AF">
      <w:pPr>
        <w:ind w:left="993" w:right="992"/>
        <w:jc w:val="both"/>
        <w:rPr>
          <w:rFonts w:ascii="Arial" w:hAnsi="Arial" w:cs="Arial"/>
          <w:color w:val="202020" w:themeColor="text1" w:themeShade="80"/>
          <w:sz w:val="20"/>
        </w:rPr>
      </w:pPr>
      <w:r w:rsidRPr="004718FB">
        <w:rPr>
          <w:rFonts w:ascii="Arial" w:hAnsi="Arial" w:cs="Arial"/>
          <w:b/>
          <w:bCs/>
          <w:color w:val="202020" w:themeColor="text1" w:themeShade="80"/>
          <w:sz w:val="20"/>
        </w:rPr>
        <w:t>Ing. Kamila M</w:t>
      </w:r>
      <w:r w:rsidR="0015380B">
        <w:rPr>
          <w:rFonts w:ascii="Arial" w:hAnsi="Arial" w:cs="Arial"/>
          <w:b/>
          <w:bCs/>
          <w:color w:val="202020" w:themeColor="text1" w:themeShade="80"/>
          <w:sz w:val="20"/>
        </w:rPr>
        <w:t>išička</w:t>
      </w:r>
    </w:p>
    <w:p w14:paraId="2C82FB12" w14:textId="77777777" w:rsidR="007206F2" w:rsidRPr="004718FB" w:rsidRDefault="007206F2" w:rsidP="00C449AF">
      <w:pPr>
        <w:ind w:left="993" w:right="992"/>
        <w:jc w:val="both"/>
        <w:rPr>
          <w:rFonts w:ascii="Arial" w:hAnsi="Arial" w:cs="Arial"/>
          <w:color w:val="202020" w:themeColor="text1" w:themeShade="80"/>
          <w:sz w:val="20"/>
        </w:rPr>
      </w:pPr>
      <w:r w:rsidRPr="004718FB">
        <w:rPr>
          <w:rFonts w:ascii="Arial" w:hAnsi="Arial" w:cs="Arial"/>
          <w:color w:val="202020" w:themeColor="text1" w:themeShade="80"/>
          <w:sz w:val="20"/>
        </w:rPr>
        <w:t>Dvorecká 824/</w:t>
      </w:r>
      <w:proofErr w:type="gramStart"/>
      <w:r w:rsidRPr="004718FB">
        <w:rPr>
          <w:rFonts w:ascii="Arial" w:hAnsi="Arial" w:cs="Arial"/>
          <w:color w:val="202020" w:themeColor="text1" w:themeShade="80"/>
          <w:sz w:val="20"/>
        </w:rPr>
        <w:t>35a</w:t>
      </w:r>
      <w:proofErr w:type="gramEnd"/>
    </w:p>
    <w:p w14:paraId="37E6BB14" w14:textId="77777777" w:rsidR="007206F2" w:rsidRPr="004718FB" w:rsidRDefault="007206F2" w:rsidP="00C449AF">
      <w:pPr>
        <w:ind w:left="993" w:right="992"/>
        <w:jc w:val="both"/>
        <w:rPr>
          <w:rFonts w:ascii="Arial" w:hAnsi="Arial" w:cs="Arial"/>
          <w:color w:val="202020" w:themeColor="text1" w:themeShade="80"/>
          <w:sz w:val="20"/>
        </w:rPr>
      </w:pPr>
      <w:r w:rsidRPr="004718FB">
        <w:rPr>
          <w:rFonts w:ascii="Arial" w:hAnsi="Arial" w:cs="Arial"/>
          <w:color w:val="202020" w:themeColor="text1" w:themeShade="80"/>
          <w:sz w:val="20"/>
        </w:rPr>
        <w:t>147 00 Praha 4</w:t>
      </w:r>
    </w:p>
    <w:p w14:paraId="29A3CA6E" w14:textId="77777777" w:rsidR="007206F2" w:rsidRPr="004718FB" w:rsidRDefault="007206F2" w:rsidP="00C449AF">
      <w:pPr>
        <w:ind w:left="993" w:right="992"/>
        <w:jc w:val="both"/>
        <w:rPr>
          <w:rFonts w:ascii="Arial" w:hAnsi="Arial" w:cs="Arial"/>
          <w:color w:val="202020" w:themeColor="text1" w:themeShade="80"/>
          <w:sz w:val="20"/>
        </w:rPr>
      </w:pPr>
      <w:r w:rsidRPr="004718FB">
        <w:rPr>
          <w:rFonts w:ascii="Arial" w:hAnsi="Arial" w:cs="Arial"/>
          <w:color w:val="202020" w:themeColor="text1" w:themeShade="80"/>
          <w:sz w:val="20"/>
        </w:rPr>
        <w:t>IČO: 092 93 272</w:t>
      </w:r>
    </w:p>
    <w:p w14:paraId="0292AA57" w14:textId="74ABAA71" w:rsidR="0022557A" w:rsidRPr="004718FB" w:rsidRDefault="007206F2" w:rsidP="00C449AF">
      <w:pPr>
        <w:ind w:left="993" w:right="992"/>
        <w:jc w:val="both"/>
        <w:rPr>
          <w:rFonts w:ascii="Arial" w:hAnsi="Arial" w:cs="Arial"/>
          <w:color w:val="202020" w:themeColor="text1" w:themeShade="80"/>
          <w:sz w:val="20"/>
        </w:rPr>
      </w:pPr>
      <w:r w:rsidRPr="004718FB">
        <w:rPr>
          <w:rFonts w:ascii="Arial" w:hAnsi="Arial" w:cs="Arial"/>
          <w:color w:val="202020" w:themeColor="text1" w:themeShade="80"/>
          <w:sz w:val="20"/>
        </w:rPr>
        <w:t>dále jen "Auditor</w:t>
      </w:r>
    </w:p>
    <w:p w14:paraId="7FCE0652" w14:textId="79E5F1CB" w:rsidR="005A6D1C" w:rsidRPr="004718FB" w:rsidRDefault="005A6D1C" w:rsidP="00C449AF">
      <w:pPr>
        <w:ind w:left="993" w:right="992"/>
        <w:jc w:val="both"/>
        <w:rPr>
          <w:rFonts w:ascii="Arial" w:hAnsi="Arial" w:cs="Arial"/>
          <w:color w:val="202020" w:themeColor="text1" w:themeShade="80"/>
          <w:sz w:val="20"/>
        </w:rPr>
      </w:pPr>
    </w:p>
    <w:p w14:paraId="1186C143" w14:textId="531853A9" w:rsidR="0022557A" w:rsidRDefault="005A6D1C" w:rsidP="00C449AF">
      <w:pPr>
        <w:ind w:left="993" w:right="992"/>
        <w:jc w:val="both"/>
        <w:rPr>
          <w:rFonts w:ascii="Arial" w:hAnsi="Arial" w:cs="Arial"/>
          <w:color w:val="202020" w:themeColor="text1" w:themeShade="80"/>
          <w:sz w:val="20"/>
        </w:rPr>
      </w:pPr>
      <w:r w:rsidRPr="004718FB">
        <w:rPr>
          <w:rFonts w:ascii="Arial" w:hAnsi="Arial" w:cs="Arial"/>
          <w:color w:val="202020" w:themeColor="text1" w:themeShade="80"/>
          <w:sz w:val="20"/>
        </w:rPr>
        <w:t>a společností</w:t>
      </w:r>
      <w:r w:rsidR="0022557A">
        <w:rPr>
          <w:rFonts w:ascii="Arial" w:hAnsi="Arial" w:cs="Arial"/>
          <w:color w:val="202020" w:themeColor="text1" w:themeShade="80"/>
          <w:sz w:val="20"/>
        </w:rPr>
        <w:t xml:space="preserve"> </w:t>
      </w:r>
    </w:p>
    <w:p w14:paraId="5B6021E7" w14:textId="77777777" w:rsidR="00CD7EF9" w:rsidRDefault="00CD7EF9" w:rsidP="00C449AF">
      <w:pPr>
        <w:ind w:left="993" w:right="992"/>
        <w:jc w:val="both"/>
        <w:rPr>
          <w:rFonts w:ascii="Arial" w:hAnsi="Arial" w:cs="Arial"/>
          <w:b/>
          <w:bCs/>
          <w:color w:val="202020" w:themeColor="text1" w:themeShade="80"/>
          <w:sz w:val="20"/>
        </w:rPr>
      </w:pPr>
    </w:p>
    <w:p w14:paraId="10846574" w14:textId="4234C7AA" w:rsidR="0084155D" w:rsidRDefault="0084155D" w:rsidP="00C449AF">
      <w:pPr>
        <w:ind w:left="993" w:right="992"/>
        <w:jc w:val="both"/>
        <w:rPr>
          <w:rFonts w:ascii="Arial" w:hAnsi="Arial" w:cs="Arial"/>
          <w:b/>
          <w:bCs/>
          <w:color w:val="202020" w:themeColor="text1" w:themeShade="80"/>
          <w:sz w:val="20"/>
        </w:rPr>
      </w:pPr>
      <w:r w:rsidRPr="0084155D">
        <w:rPr>
          <w:rFonts w:ascii="Arial" w:hAnsi="Arial" w:cs="Arial"/>
          <w:b/>
          <w:bCs/>
          <w:color w:val="202020" w:themeColor="text1" w:themeShade="80"/>
          <w:sz w:val="20"/>
        </w:rPr>
        <w:t>Říp, o.p.s.</w:t>
      </w:r>
    </w:p>
    <w:p w14:paraId="445D76CE" w14:textId="306E4C78" w:rsidR="0022557A" w:rsidRDefault="0084155D" w:rsidP="00C449AF">
      <w:pPr>
        <w:ind w:left="993" w:right="992"/>
        <w:jc w:val="both"/>
        <w:rPr>
          <w:rFonts w:ascii="Arial" w:hAnsi="Arial" w:cs="Arial"/>
          <w:color w:val="202020" w:themeColor="text1" w:themeShade="80"/>
          <w:sz w:val="20"/>
        </w:rPr>
      </w:pPr>
      <w:r>
        <w:rPr>
          <w:rFonts w:ascii="Arial" w:hAnsi="Arial" w:cs="Arial"/>
          <w:color w:val="202020" w:themeColor="text1" w:themeShade="80"/>
          <w:sz w:val="20"/>
        </w:rPr>
        <w:t>Karlovo náměstí 21</w:t>
      </w:r>
    </w:p>
    <w:p w14:paraId="34BAEF61" w14:textId="541E038D" w:rsidR="001450D6" w:rsidRDefault="0084155D" w:rsidP="00C449AF">
      <w:pPr>
        <w:ind w:left="993" w:right="992"/>
        <w:jc w:val="both"/>
        <w:rPr>
          <w:rFonts w:ascii="Arial" w:hAnsi="Arial" w:cs="Arial"/>
          <w:color w:val="202020" w:themeColor="text1" w:themeShade="80"/>
          <w:sz w:val="20"/>
        </w:rPr>
      </w:pPr>
      <w:r>
        <w:rPr>
          <w:rFonts w:ascii="Arial" w:hAnsi="Arial" w:cs="Arial"/>
          <w:color w:val="202020" w:themeColor="text1" w:themeShade="80"/>
          <w:sz w:val="20"/>
        </w:rPr>
        <w:t>413 01 Roudnice nad Labem</w:t>
      </w:r>
    </w:p>
    <w:p w14:paraId="30F1C7BF" w14:textId="76425CCD" w:rsidR="007206F2" w:rsidRPr="001037FB" w:rsidRDefault="007206F2" w:rsidP="001037FB">
      <w:pPr>
        <w:ind w:left="993" w:right="992"/>
        <w:jc w:val="both"/>
        <w:rPr>
          <w:rFonts w:ascii="Arial" w:hAnsi="Arial" w:cs="Arial"/>
          <w:color w:val="202020" w:themeColor="text1" w:themeShade="80"/>
          <w:sz w:val="20"/>
        </w:rPr>
      </w:pPr>
      <w:r w:rsidRPr="00A35013">
        <w:rPr>
          <w:rStyle w:val="Normln1"/>
          <w:rFonts w:cs="Arial"/>
          <w:bCs/>
          <w:color w:val="202020" w:themeColor="text1" w:themeShade="80"/>
        </w:rPr>
        <w:t>IČO:</w:t>
      </w:r>
      <w:r w:rsidR="004718FB" w:rsidRPr="00A35013">
        <w:rPr>
          <w:rStyle w:val="Normln1"/>
          <w:rFonts w:cs="Arial"/>
          <w:bCs/>
          <w:color w:val="202020" w:themeColor="text1" w:themeShade="80"/>
        </w:rPr>
        <w:t xml:space="preserve"> </w:t>
      </w:r>
      <w:r w:rsidR="0084155D">
        <w:rPr>
          <w:rFonts w:ascii="Arial" w:hAnsi="Arial" w:cs="Arial"/>
          <w:color w:val="202020" w:themeColor="text1" w:themeShade="80"/>
          <w:sz w:val="20"/>
        </w:rPr>
        <w:t>287 08 091</w:t>
      </w:r>
    </w:p>
    <w:p w14:paraId="7F006F09" w14:textId="5F878E36" w:rsidR="005A6D1C" w:rsidRPr="004718FB" w:rsidRDefault="0022557A" w:rsidP="00C449AF">
      <w:pPr>
        <w:ind w:left="993" w:right="992"/>
        <w:jc w:val="both"/>
        <w:rPr>
          <w:rFonts w:ascii="Arial" w:hAnsi="Arial" w:cs="Arial"/>
          <w:color w:val="202020" w:themeColor="text1" w:themeShade="80"/>
          <w:sz w:val="20"/>
        </w:rPr>
      </w:pPr>
      <w:r w:rsidRPr="004718FB">
        <w:rPr>
          <w:rFonts w:ascii="Arial" w:hAnsi="Arial" w:cs="Arial"/>
          <w:color w:val="202020" w:themeColor="text1" w:themeShade="80"/>
          <w:sz w:val="20"/>
        </w:rPr>
        <w:t>J</w:t>
      </w:r>
      <w:r w:rsidR="005A6D1C" w:rsidRPr="004718FB">
        <w:rPr>
          <w:rFonts w:ascii="Arial" w:hAnsi="Arial" w:cs="Arial"/>
          <w:color w:val="202020" w:themeColor="text1" w:themeShade="80"/>
          <w:sz w:val="20"/>
        </w:rPr>
        <w:t>ednající:</w:t>
      </w:r>
      <w:r w:rsidR="00CD7EF9">
        <w:rPr>
          <w:rFonts w:ascii="Arial" w:hAnsi="Arial" w:cs="Arial"/>
          <w:color w:val="202020" w:themeColor="text1" w:themeShade="80"/>
          <w:sz w:val="20"/>
        </w:rPr>
        <w:t xml:space="preserve"> </w:t>
      </w:r>
      <w:r w:rsidR="0084155D">
        <w:rPr>
          <w:rFonts w:ascii="Arial" w:hAnsi="Arial" w:cs="Arial"/>
          <w:color w:val="202020" w:themeColor="text1" w:themeShade="80"/>
          <w:sz w:val="20"/>
        </w:rPr>
        <w:t>Ing, Janou Drahošovou, ředitelem</w:t>
      </w:r>
    </w:p>
    <w:p w14:paraId="7BC1653A" w14:textId="12A9C893" w:rsidR="0022557A" w:rsidRPr="0022557A" w:rsidRDefault="005A6D1C" w:rsidP="00C449AF">
      <w:pPr>
        <w:ind w:left="993" w:right="992"/>
        <w:jc w:val="both"/>
        <w:rPr>
          <w:rFonts w:ascii="Arial" w:hAnsi="Arial" w:cs="Arial"/>
          <w:i/>
          <w:iCs/>
          <w:color w:val="202020" w:themeColor="text1" w:themeShade="80"/>
          <w:sz w:val="20"/>
        </w:rPr>
      </w:pPr>
      <w:r w:rsidRPr="004718FB">
        <w:rPr>
          <w:rFonts w:ascii="Arial" w:hAnsi="Arial" w:cs="Arial"/>
          <w:color w:val="202020" w:themeColor="text1" w:themeShade="80"/>
          <w:sz w:val="20"/>
        </w:rPr>
        <w:t>dále jen "Společnost</w:t>
      </w:r>
    </w:p>
    <w:p w14:paraId="4EB095EB" w14:textId="45556D4A" w:rsidR="005A6D1C" w:rsidRPr="004718FB" w:rsidRDefault="005A6D1C" w:rsidP="00C449AF">
      <w:pPr>
        <w:spacing w:after="360"/>
        <w:ind w:left="993" w:right="992"/>
        <w:jc w:val="both"/>
        <w:rPr>
          <w:rFonts w:ascii="Arial" w:hAnsi="Arial" w:cs="Arial"/>
          <w:color w:val="202020" w:themeColor="text1" w:themeShade="80"/>
          <w:sz w:val="20"/>
        </w:rPr>
      </w:pPr>
    </w:p>
    <w:p w14:paraId="326672C0" w14:textId="77777777" w:rsidR="00C449AF" w:rsidRPr="00C449AF" w:rsidRDefault="005A6D1C" w:rsidP="001450D6">
      <w:pPr>
        <w:pStyle w:val="Odstavecseseznamem"/>
        <w:numPr>
          <w:ilvl w:val="0"/>
          <w:numId w:val="12"/>
        </w:numPr>
        <w:overflowPunct/>
        <w:autoSpaceDE/>
        <w:autoSpaceDN/>
        <w:adjustRightInd/>
        <w:spacing w:before="960" w:after="120"/>
        <w:ind w:left="993" w:right="992" w:firstLine="0"/>
        <w:jc w:val="both"/>
        <w:textAlignment w:val="auto"/>
        <w:rPr>
          <w:rFonts w:ascii="Arial" w:hAnsi="Arial" w:cs="Arial"/>
          <w:color w:val="202020" w:themeColor="text1" w:themeShade="80"/>
        </w:rPr>
      </w:pPr>
      <w:r w:rsidRPr="00C449AF">
        <w:rPr>
          <w:rFonts w:ascii="Arial" w:hAnsi="Arial" w:cs="Arial"/>
          <w:b/>
          <w:color w:val="202020" w:themeColor="text1" w:themeShade="80"/>
        </w:rPr>
        <w:t>Předmět smlouvy</w:t>
      </w:r>
      <w:r w:rsidR="0022557A" w:rsidRPr="00C449AF">
        <w:rPr>
          <w:rFonts w:ascii="Arial" w:hAnsi="Arial" w:cs="Arial"/>
          <w:b/>
          <w:color w:val="202020" w:themeColor="text1" w:themeShade="80"/>
        </w:rPr>
        <w:t xml:space="preserve"> </w:t>
      </w:r>
    </w:p>
    <w:p w14:paraId="35ECA8B7" w14:textId="50178C19" w:rsidR="005A6D1C" w:rsidRPr="00C449AF" w:rsidRDefault="005A6D1C" w:rsidP="00C449AF">
      <w:pPr>
        <w:pStyle w:val="Odstavecseseznamem"/>
        <w:numPr>
          <w:ilvl w:val="0"/>
          <w:numId w:val="0"/>
        </w:numPr>
        <w:overflowPunct/>
        <w:autoSpaceDE/>
        <w:autoSpaceDN/>
        <w:adjustRightInd/>
        <w:spacing w:before="960" w:after="120"/>
        <w:ind w:left="993" w:right="992"/>
        <w:jc w:val="both"/>
        <w:textAlignment w:val="auto"/>
        <w:rPr>
          <w:rFonts w:ascii="Arial" w:hAnsi="Arial" w:cs="Arial"/>
          <w:color w:val="202020" w:themeColor="text1" w:themeShade="80"/>
        </w:rPr>
      </w:pPr>
      <w:r w:rsidRPr="00C449AF">
        <w:rPr>
          <w:rFonts w:ascii="Arial" w:hAnsi="Arial" w:cs="Arial"/>
          <w:color w:val="202020" w:themeColor="text1" w:themeShade="80"/>
        </w:rPr>
        <w:t>Předmětem této smlouvy je</w:t>
      </w:r>
      <w:r w:rsidR="0022557A" w:rsidRPr="00C449AF">
        <w:rPr>
          <w:rFonts w:ascii="Arial" w:hAnsi="Arial" w:cs="Arial"/>
          <w:color w:val="202020" w:themeColor="text1" w:themeShade="80"/>
        </w:rPr>
        <w:t xml:space="preserve">: </w:t>
      </w:r>
    </w:p>
    <w:p w14:paraId="5999CC08" w14:textId="49D4F035" w:rsidR="0041410D" w:rsidRDefault="005A6D1C" w:rsidP="00C449AF">
      <w:pPr>
        <w:numPr>
          <w:ilvl w:val="0"/>
          <w:numId w:val="8"/>
        </w:numPr>
        <w:overflowPunct/>
        <w:autoSpaceDE/>
        <w:autoSpaceDN/>
        <w:adjustRightInd/>
        <w:spacing w:after="120"/>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audit účetní závěrky Společnosti včetně ověření výroční zprávy sestavené dle § 21 zákona č. 563/1991 Sb., v platném znění</w:t>
      </w:r>
      <w:r w:rsidR="0041410D">
        <w:rPr>
          <w:rFonts w:ascii="Arial" w:hAnsi="Arial" w:cs="Arial"/>
          <w:color w:val="202020" w:themeColor="text1" w:themeShade="80"/>
          <w:sz w:val="20"/>
        </w:rPr>
        <w:t xml:space="preserve"> k 31.12.202</w:t>
      </w:r>
      <w:r w:rsidR="001450D6">
        <w:rPr>
          <w:rFonts w:ascii="Arial" w:hAnsi="Arial" w:cs="Arial"/>
          <w:color w:val="202020" w:themeColor="text1" w:themeShade="80"/>
          <w:sz w:val="20"/>
        </w:rPr>
        <w:t>4</w:t>
      </w:r>
      <w:r w:rsidR="00C449AF">
        <w:rPr>
          <w:rFonts w:ascii="Arial" w:hAnsi="Arial" w:cs="Arial"/>
          <w:color w:val="202020" w:themeColor="text1" w:themeShade="80"/>
          <w:sz w:val="20"/>
        </w:rPr>
        <w:t xml:space="preserve"> a následující. </w:t>
      </w:r>
    </w:p>
    <w:p w14:paraId="7C1DAE46" w14:textId="3C982058" w:rsidR="005A6D1C" w:rsidRPr="0041410D" w:rsidRDefault="005A6D1C" w:rsidP="001450D6">
      <w:pPr>
        <w:pStyle w:val="Odstavecseseznamem"/>
        <w:numPr>
          <w:ilvl w:val="0"/>
          <w:numId w:val="12"/>
        </w:numPr>
        <w:spacing w:before="960" w:after="120"/>
        <w:ind w:left="993" w:right="992" w:firstLine="0"/>
        <w:jc w:val="both"/>
        <w:rPr>
          <w:rFonts w:ascii="Arial" w:hAnsi="Arial" w:cs="Arial"/>
          <w:b/>
          <w:i/>
          <w:iCs/>
          <w:color w:val="202020" w:themeColor="text1" w:themeShade="80"/>
        </w:rPr>
      </w:pPr>
      <w:r w:rsidRPr="004718FB">
        <w:rPr>
          <w:rFonts w:ascii="Arial" w:hAnsi="Arial" w:cs="Arial"/>
          <w:b/>
          <w:color w:val="202020" w:themeColor="text1" w:themeShade="80"/>
        </w:rPr>
        <w:t>Práva a povinnosti Auditora</w:t>
      </w:r>
      <w:r w:rsidR="0041410D">
        <w:rPr>
          <w:rFonts w:ascii="Arial" w:hAnsi="Arial" w:cs="Arial"/>
          <w:b/>
          <w:color w:val="202020" w:themeColor="text1" w:themeShade="80"/>
        </w:rPr>
        <w:t xml:space="preserve"> </w:t>
      </w:r>
    </w:p>
    <w:p w14:paraId="3EE43239" w14:textId="03019D4A" w:rsidR="0041410D" w:rsidRPr="0041410D" w:rsidRDefault="005A6D1C" w:rsidP="00C449AF">
      <w:pPr>
        <w:pStyle w:val="Zkladntext2"/>
        <w:numPr>
          <w:ilvl w:val="0"/>
          <w:numId w:val="7"/>
        </w:numPr>
        <w:tabs>
          <w:tab w:val="clear" w:pos="72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Auditor ověří, zda účetní závěrka ve všech významných ohledech podá</w:t>
      </w:r>
      <w:r w:rsidR="00B5671C" w:rsidRPr="004718FB">
        <w:rPr>
          <w:rFonts w:ascii="Arial" w:hAnsi="Arial" w:cs="Arial"/>
          <w:color w:val="202020" w:themeColor="text1" w:themeShade="80"/>
          <w:sz w:val="20"/>
        </w:rPr>
        <w:t xml:space="preserve">vá věrný a poctivý obraz aktiv </w:t>
      </w:r>
      <w:r w:rsidRPr="004718FB">
        <w:rPr>
          <w:rFonts w:ascii="Arial" w:hAnsi="Arial" w:cs="Arial"/>
          <w:color w:val="202020" w:themeColor="text1" w:themeShade="80"/>
          <w:sz w:val="20"/>
        </w:rPr>
        <w:t xml:space="preserve">a pasiv Společnosti, nákladů, výnosů </w:t>
      </w:r>
      <w:r w:rsidR="00B5671C" w:rsidRPr="004718FB">
        <w:rPr>
          <w:rFonts w:ascii="Arial" w:hAnsi="Arial" w:cs="Arial"/>
          <w:color w:val="202020" w:themeColor="text1" w:themeShade="80"/>
          <w:sz w:val="20"/>
        </w:rPr>
        <w:t xml:space="preserve">a výsledku jejího hospodaření </w:t>
      </w:r>
      <w:r w:rsidR="00B5671C" w:rsidRPr="004718FB">
        <w:rPr>
          <w:rFonts w:ascii="Arial" w:hAnsi="Arial" w:cs="Arial"/>
          <w:color w:val="202020" w:themeColor="text1" w:themeShade="80"/>
          <w:sz w:val="20"/>
        </w:rPr>
        <w:br/>
      </w:r>
      <w:r w:rsidR="007B1B7E">
        <w:rPr>
          <w:rFonts w:ascii="Arial" w:hAnsi="Arial" w:cs="Arial"/>
          <w:color w:val="202020" w:themeColor="text1" w:themeShade="80"/>
          <w:sz w:val="20"/>
        </w:rPr>
        <w:t xml:space="preserve">a peněžních toků </w:t>
      </w:r>
      <w:r w:rsidR="00B5671C" w:rsidRPr="004718FB">
        <w:rPr>
          <w:rFonts w:ascii="Arial" w:hAnsi="Arial" w:cs="Arial"/>
          <w:color w:val="202020" w:themeColor="text1" w:themeShade="80"/>
          <w:sz w:val="20"/>
        </w:rPr>
        <w:t xml:space="preserve">v souladu </w:t>
      </w:r>
      <w:r w:rsidRPr="004718FB">
        <w:rPr>
          <w:rFonts w:ascii="Arial" w:hAnsi="Arial" w:cs="Arial"/>
          <w:color w:val="202020" w:themeColor="text1" w:themeShade="80"/>
          <w:sz w:val="20"/>
        </w:rPr>
        <w:t xml:space="preserve">s českými účetními předpisy. </w:t>
      </w:r>
    </w:p>
    <w:p w14:paraId="1CD9ECCB" w14:textId="5A40E171" w:rsidR="005A6D1C" w:rsidRPr="004718FB" w:rsidRDefault="005A6D1C" w:rsidP="00C449AF">
      <w:pPr>
        <w:pStyle w:val="Zkladntext2"/>
        <w:numPr>
          <w:ilvl w:val="0"/>
          <w:numId w:val="7"/>
        </w:numPr>
        <w:tabs>
          <w:tab w:val="clear" w:pos="72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 xml:space="preserve">Auditor se vyjádří o souladu výroční zprávy s účetní závěrkou. </w:t>
      </w:r>
    </w:p>
    <w:p w14:paraId="6F5DE017" w14:textId="7F6E6B06" w:rsidR="005A6D1C" w:rsidRPr="004718FB" w:rsidRDefault="005A6D1C" w:rsidP="00C449AF">
      <w:pPr>
        <w:pStyle w:val="Zkladntext2"/>
        <w:numPr>
          <w:ilvl w:val="0"/>
          <w:numId w:val="7"/>
        </w:numPr>
        <w:tabs>
          <w:tab w:val="clear" w:pos="72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Auditor zpracuje na základě ověření dle čl. I., odst. a) písemnou zprávu o ověření účetní závěrky a o souladu výroční zprávy s účetní závěrkou</w:t>
      </w:r>
      <w:r w:rsidR="004718FB" w:rsidRPr="004718FB">
        <w:rPr>
          <w:rFonts w:ascii="Arial" w:hAnsi="Arial" w:cs="Arial"/>
          <w:color w:val="202020" w:themeColor="text1" w:themeShade="80"/>
          <w:sz w:val="20"/>
        </w:rPr>
        <w:t xml:space="preserve">. </w:t>
      </w:r>
      <w:r w:rsidRPr="004718FB">
        <w:rPr>
          <w:rFonts w:ascii="Arial" w:hAnsi="Arial" w:cs="Arial"/>
          <w:color w:val="202020" w:themeColor="text1" w:themeShade="80"/>
          <w:sz w:val="20"/>
        </w:rPr>
        <w:t>Auditor se zavazuje předat zprávu o ověření účetní závěrky v termínu sjednaném se Společností.</w:t>
      </w:r>
      <w:r w:rsidR="007206F2" w:rsidRPr="004718FB">
        <w:rPr>
          <w:rFonts w:ascii="Arial" w:hAnsi="Arial" w:cs="Arial"/>
          <w:color w:val="202020" w:themeColor="text1" w:themeShade="80"/>
          <w:sz w:val="20"/>
        </w:rPr>
        <w:t xml:space="preserve"> Zpráva bude vyhotovena v souladu s auditorskými standardy vydanými Komorou auditorů České republiky. Auditor uvede v této zprávě výhrady, pokud na základě provedených testů identifikuje nesprávnosti, které mohou výrazným způsobem zkreslit údaje v účetní závěrce, a pokud vnitřní kontrolní systém vykazuje významné slabiny nebo účetnictví není vedeno správně, úplně a průkazně. Auditor má právo uvést ve své zprávě také omezení rozsahu ověření, pokud nebyl schopen z objektivních důvodů nebo z viny účetní jednotky ověřit některé podstatné údaje v účetní závěrce. Auditor má také právo vydat záporný výrok, pokud identifikované nesprávnosti jsou takové povahy a rozsahu, že není možné vydat výrok s výhradou. Pokud jsou i důsledky omezení rozsahu práce auditora takového rozsahu, že auditor není schopen získat potřebnou míru jistoty u převážné většiny významných položek účetní závěrky, má právo odmítnout vydání výroku. I v tomto případě vydá zprávu, popisující důvody odmítnutí výroku.</w:t>
      </w:r>
    </w:p>
    <w:p w14:paraId="7F6AC2F8" w14:textId="04653C97" w:rsidR="005A6D1C" w:rsidRPr="004718FB" w:rsidRDefault="005A6D1C" w:rsidP="00C449AF">
      <w:pPr>
        <w:pStyle w:val="Zkladntext2"/>
        <w:numPr>
          <w:ilvl w:val="0"/>
          <w:numId w:val="7"/>
        </w:numPr>
        <w:tabs>
          <w:tab w:val="clear" w:pos="72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Práce uvedené v čl. I. Auditor provede v souladu se zákone</w:t>
      </w:r>
      <w:r w:rsidR="00B5671C" w:rsidRPr="004718FB">
        <w:rPr>
          <w:rFonts w:ascii="Arial" w:hAnsi="Arial" w:cs="Arial"/>
          <w:color w:val="202020" w:themeColor="text1" w:themeShade="80"/>
          <w:sz w:val="20"/>
        </w:rPr>
        <w:t xml:space="preserve">m č. 93/2009 Sb., o </w:t>
      </w:r>
      <w:r w:rsidR="007206F2" w:rsidRPr="004718FB">
        <w:rPr>
          <w:rFonts w:ascii="Arial" w:hAnsi="Arial" w:cs="Arial"/>
          <w:color w:val="202020" w:themeColor="text1" w:themeShade="80"/>
          <w:sz w:val="20"/>
        </w:rPr>
        <w:t>auditorech, auditorskými</w:t>
      </w:r>
      <w:r w:rsidRPr="004718FB">
        <w:rPr>
          <w:rFonts w:ascii="Arial" w:hAnsi="Arial" w:cs="Arial"/>
          <w:color w:val="202020" w:themeColor="text1" w:themeShade="80"/>
          <w:sz w:val="20"/>
        </w:rPr>
        <w:t xml:space="preserve"> standardy vydanými Komorou auditorů České republiky, které upravují postupy auditora při provádění auditorské činnosti neupravené mezinárodními auditorskými standardy a Mezinárodními auditorskými standardy upravenými právem Evropských společenství (ISA). Mezinárodní auditorské standardy vyžadují, aby auditor dodržoval etické normy a naplánoval audit tak, aby získal přiměřenou jistotu, že účetní závěrka neobsahuje významné nesprávnosti</w:t>
      </w:r>
      <w:bookmarkStart w:id="0" w:name="_Hlk147494410"/>
      <w:r w:rsidRPr="004718FB">
        <w:rPr>
          <w:rFonts w:ascii="Arial" w:hAnsi="Arial" w:cs="Arial"/>
          <w:color w:val="202020" w:themeColor="text1" w:themeShade="80"/>
          <w:sz w:val="20"/>
        </w:rPr>
        <w:t>. Audit zahrnuje provedení auditorských postupů k získání důkazních informací o částkách a údajích zveřejněných v účetní závěrce. Výběr auditorských postupů závisí na úsudku Auditora zahrnujícím i vyhodnocení rizik významné nesprávnosti údajů uvedených v účetní závěrce způsobené podvodem nebo chybou. Audit zahrnuje též posouzení vhodnosti použitých účetních pravidel, přiměřenosti účetních odhadů provedených vedením i posouzení celkové prezentace účetní závěrky.</w:t>
      </w:r>
    </w:p>
    <w:bookmarkEnd w:id="0"/>
    <w:p w14:paraId="3DC6A499" w14:textId="77777777" w:rsidR="005A6D1C" w:rsidRPr="004718FB" w:rsidRDefault="005A6D1C" w:rsidP="00C449AF">
      <w:pPr>
        <w:pStyle w:val="Zkladntext2"/>
        <w:numPr>
          <w:ilvl w:val="0"/>
          <w:numId w:val="7"/>
        </w:numPr>
        <w:tabs>
          <w:tab w:val="clear" w:pos="72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lastRenderedPageBreak/>
        <w:t>Vzhledem k přirozeným omezením auditu a přirozeným omezením vnitřního kontrolního systému existuje nevyhnutelné riziko, že některé významné nesprávnosti mohou zůstat neodhaleny, i když bude audit správně naplánován a proveden v souladu s Mezinárodními auditorskými standardy.</w:t>
      </w:r>
    </w:p>
    <w:p w14:paraId="468CFDE6" w14:textId="77777777" w:rsidR="0041410D" w:rsidRDefault="005A6D1C" w:rsidP="00C449AF">
      <w:pPr>
        <w:pStyle w:val="Zkladntext2"/>
        <w:numPr>
          <w:ilvl w:val="0"/>
          <w:numId w:val="7"/>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Při posuzování těchto rizik bude Auditor přihlížet k vnitřnímu kontrolnímu systému, který je relevantní pro sestavení účetní závěrky. Cílem posouzení vnitřního kontrolního systému je navrhnout za daných okolností vhodné auditorské postupy, nikoli vyjádřit se k účinnosti vnitřního kontrolního systému účetní jednotky. Společnost bude nicméně Auditorem písemně upozorněna na všechny významné nedostatky ve vnitřním kontrolním systému, které budou pro audit účetní závěrky relevantní a které Auditor během auditu odhalí.</w:t>
      </w:r>
    </w:p>
    <w:p w14:paraId="1FAC6772" w14:textId="77777777" w:rsidR="00C449AF" w:rsidRPr="00C449AF" w:rsidRDefault="005A6D1C" w:rsidP="001450D6">
      <w:pPr>
        <w:pStyle w:val="Odstavecseseznamem"/>
        <w:numPr>
          <w:ilvl w:val="0"/>
          <w:numId w:val="12"/>
        </w:numPr>
        <w:spacing w:before="960" w:after="120"/>
        <w:ind w:left="993" w:right="992" w:firstLine="0"/>
        <w:jc w:val="both"/>
        <w:rPr>
          <w:rFonts w:ascii="Arial" w:hAnsi="Arial" w:cs="Arial"/>
          <w:b/>
          <w:color w:val="202020" w:themeColor="text1" w:themeShade="80"/>
        </w:rPr>
      </w:pPr>
      <w:r w:rsidRPr="00C449AF">
        <w:rPr>
          <w:rFonts w:ascii="Arial" w:hAnsi="Arial" w:cs="Arial"/>
          <w:b/>
          <w:color w:val="202020" w:themeColor="text1" w:themeShade="80"/>
        </w:rPr>
        <w:t>Práva a povinnosti Společnosti</w:t>
      </w:r>
      <w:r w:rsidR="00C945A8" w:rsidRPr="00C449AF">
        <w:rPr>
          <w:rFonts w:ascii="Arial" w:hAnsi="Arial" w:cs="Arial"/>
          <w:b/>
          <w:color w:val="202020" w:themeColor="text1" w:themeShade="80"/>
        </w:rPr>
        <w:t xml:space="preserve"> </w:t>
      </w:r>
    </w:p>
    <w:p w14:paraId="0ECBC25D" w14:textId="0D4809CB" w:rsidR="005A6D1C" w:rsidRPr="00C449AF" w:rsidRDefault="005A6D1C" w:rsidP="00C449AF">
      <w:pPr>
        <w:pStyle w:val="Odstavecseseznamem"/>
        <w:numPr>
          <w:ilvl w:val="0"/>
          <w:numId w:val="9"/>
        </w:numPr>
        <w:tabs>
          <w:tab w:val="clear" w:pos="720"/>
        </w:tabs>
        <w:overflowPunct/>
        <w:autoSpaceDE/>
        <w:autoSpaceDN/>
        <w:adjustRightInd/>
        <w:spacing w:before="960" w:after="120"/>
        <w:ind w:left="993" w:right="992" w:firstLine="0"/>
        <w:jc w:val="both"/>
        <w:textAlignment w:val="auto"/>
        <w:rPr>
          <w:rFonts w:ascii="Arial" w:hAnsi="Arial" w:cs="Arial"/>
          <w:color w:val="202020" w:themeColor="text1" w:themeShade="80"/>
        </w:rPr>
      </w:pPr>
      <w:r w:rsidRPr="00C449AF">
        <w:rPr>
          <w:rFonts w:ascii="Arial" w:hAnsi="Arial" w:cs="Arial"/>
          <w:color w:val="202020" w:themeColor="text1" w:themeShade="80"/>
        </w:rPr>
        <w:t xml:space="preserve">Společnost odpovídá za sestavení účetní závěrky, věrné a poctivé zobrazení aktiv a pasiv Společnosti, nákladů a výnosů a výsledku hospodaření </w:t>
      </w:r>
      <w:r w:rsidR="007B1B7E" w:rsidRPr="00C449AF">
        <w:rPr>
          <w:rFonts w:ascii="Arial" w:hAnsi="Arial" w:cs="Arial"/>
          <w:color w:val="202020" w:themeColor="text1" w:themeShade="80"/>
        </w:rPr>
        <w:t xml:space="preserve">a peněžních toků </w:t>
      </w:r>
      <w:r w:rsidRPr="00C449AF">
        <w:rPr>
          <w:rFonts w:ascii="Arial" w:hAnsi="Arial" w:cs="Arial"/>
          <w:color w:val="202020" w:themeColor="text1" w:themeShade="80"/>
        </w:rPr>
        <w:t>v souladu s českými účetními předpisy.</w:t>
      </w:r>
    </w:p>
    <w:p w14:paraId="39EC1731" w14:textId="37A400AB" w:rsidR="00F56992" w:rsidRPr="004718FB" w:rsidRDefault="00F56992"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 xml:space="preserve">Společnost se zavazuje předat auditorovi řádně podepsanou finální účetní závěrku (rozvahu, výkaz zisku a ztráty, přílohu účetní závěrky, výroční zprávu vč. zprávy o vztazích), a to alespoň </w:t>
      </w:r>
      <w:r w:rsidR="00C41E6C" w:rsidRPr="004718FB">
        <w:rPr>
          <w:rFonts w:ascii="Arial" w:hAnsi="Arial" w:cs="Arial"/>
          <w:color w:val="202020" w:themeColor="text1" w:themeShade="80"/>
          <w:sz w:val="20"/>
        </w:rPr>
        <w:t xml:space="preserve">14 </w:t>
      </w:r>
      <w:r w:rsidR="00320D41" w:rsidRPr="004718FB">
        <w:rPr>
          <w:rFonts w:ascii="Arial" w:hAnsi="Arial" w:cs="Arial"/>
          <w:color w:val="202020" w:themeColor="text1" w:themeShade="80"/>
          <w:sz w:val="20"/>
        </w:rPr>
        <w:t xml:space="preserve">pracovních </w:t>
      </w:r>
      <w:r w:rsidRPr="004718FB">
        <w:rPr>
          <w:rFonts w:ascii="Arial" w:hAnsi="Arial" w:cs="Arial"/>
          <w:color w:val="202020" w:themeColor="text1" w:themeShade="80"/>
          <w:sz w:val="20"/>
        </w:rPr>
        <w:t xml:space="preserve">dnů před sjednaným datem vydání zprávy auditora. V případě, že auditorovi nebude poskytnuta veškerá potřebná součinnost ze strany objednatele a/nebo auditor neobdrží od objednatele příslušné podklady včetně finálních a řádně podepsaných verzí účetní závěrky a výroční zprávy nejpozději </w:t>
      </w:r>
      <w:r w:rsidR="00C41E6C" w:rsidRPr="004718FB">
        <w:rPr>
          <w:rFonts w:ascii="Arial" w:hAnsi="Arial" w:cs="Arial"/>
          <w:color w:val="202020" w:themeColor="text1" w:themeShade="80"/>
          <w:sz w:val="20"/>
        </w:rPr>
        <w:t>do výše uvedeného termínu,</w:t>
      </w:r>
      <w:r w:rsidRPr="004718FB">
        <w:rPr>
          <w:rFonts w:ascii="Arial" w:hAnsi="Arial" w:cs="Arial"/>
          <w:color w:val="202020" w:themeColor="text1" w:themeShade="80"/>
          <w:sz w:val="20"/>
        </w:rPr>
        <w:t xml:space="preserve"> termín </w:t>
      </w:r>
      <w:r w:rsidR="00C41E6C" w:rsidRPr="004718FB">
        <w:rPr>
          <w:rFonts w:ascii="Arial" w:hAnsi="Arial" w:cs="Arial"/>
          <w:color w:val="202020" w:themeColor="text1" w:themeShade="80"/>
          <w:sz w:val="20"/>
        </w:rPr>
        <w:t>vydání zprávy</w:t>
      </w:r>
      <w:r w:rsidRPr="004718FB">
        <w:rPr>
          <w:rFonts w:ascii="Arial" w:hAnsi="Arial" w:cs="Arial"/>
          <w:color w:val="202020" w:themeColor="text1" w:themeShade="80"/>
          <w:sz w:val="20"/>
        </w:rPr>
        <w:t xml:space="preserve"> </w:t>
      </w:r>
      <w:r w:rsidR="00C41E6C" w:rsidRPr="004718FB">
        <w:rPr>
          <w:rFonts w:ascii="Arial" w:hAnsi="Arial" w:cs="Arial"/>
          <w:color w:val="202020" w:themeColor="text1" w:themeShade="80"/>
          <w:sz w:val="20"/>
        </w:rPr>
        <w:t xml:space="preserve">se </w:t>
      </w:r>
      <w:r w:rsidRPr="004718FB">
        <w:rPr>
          <w:rFonts w:ascii="Arial" w:hAnsi="Arial" w:cs="Arial"/>
          <w:color w:val="202020" w:themeColor="text1" w:themeShade="80"/>
          <w:sz w:val="20"/>
        </w:rPr>
        <w:t>prodlužuje o dvojnásobek dnů, o kolik je objednatel v prodlení s plněním svých povinností a závazků.</w:t>
      </w:r>
      <w:r w:rsidR="00C945A8">
        <w:rPr>
          <w:rFonts w:ascii="Arial" w:hAnsi="Arial" w:cs="Arial"/>
          <w:color w:val="202020" w:themeColor="text1" w:themeShade="80"/>
          <w:sz w:val="20"/>
        </w:rPr>
        <w:t xml:space="preserve"> Termín vydání zprávy byl sjednán do 1.</w:t>
      </w:r>
      <w:r w:rsidR="001037FB">
        <w:rPr>
          <w:rFonts w:ascii="Arial" w:hAnsi="Arial" w:cs="Arial"/>
          <w:color w:val="202020" w:themeColor="text1" w:themeShade="80"/>
          <w:sz w:val="20"/>
        </w:rPr>
        <w:t>6</w:t>
      </w:r>
      <w:r w:rsidR="00C945A8">
        <w:rPr>
          <w:rFonts w:ascii="Arial" w:hAnsi="Arial" w:cs="Arial"/>
          <w:color w:val="202020" w:themeColor="text1" w:themeShade="80"/>
          <w:sz w:val="20"/>
        </w:rPr>
        <w:t>.202</w:t>
      </w:r>
      <w:r w:rsidR="001037FB">
        <w:rPr>
          <w:rFonts w:ascii="Arial" w:hAnsi="Arial" w:cs="Arial"/>
          <w:color w:val="202020" w:themeColor="text1" w:themeShade="80"/>
          <w:sz w:val="20"/>
        </w:rPr>
        <w:t>5</w:t>
      </w:r>
      <w:r w:rsidR="00C945A8">
        <w:rPr>
          <w:rFonts w:ascii="Arial" w:hAnsi="Arial" w:cs="Arial"/>
          <w:color w:val="202020" w:themeColor="text1" w:themeShade="80"/>
          <w:sz w:val="20"/>
        </w:rPr>
        <w:t xml:space="preserve">. </w:t>
      </w:r>
    </w:p>
    <w:p w14:paraId="31428F7D" w14:textId="77777777" w:rsidR="005A6D1C" w:rsidRPr="004718FB"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 xml:space="preserve">Společnost dále odpovídá za takový vnitřní kontrolní systém, který je podle ní nezbytný pro sestavení účetní závěrky neobsahující významnou nesprávnost způsobenou podvodem nebo chybou. </w:t>
      </w:r>
    </w:p>
    <w:p w14:paraId="61877C55" w14:textId="77777777" w:rsidR="005A6D1C" w:rsidRPr="004718FB"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Společnost se zavazuje, že zajistí Auditorovi přístup k veškerým informacím, o nichž je jí známo, že jsou relevantní pro sestavení účetní závěrky, jako např. k veškerým účetním záznamům, dokumentaci a dalším informacím, které si Auditor pro účely auditu vyžádá (včetně zápisů z jednání valné hromady a orgánů Společnosti) a poskytne mu nezbytná vysvětlení. Společnost se zavazuje předat veškeré Auditorem požadované dokumenty v termínu stanoveném Auditorem.</w:t>
      </w:r>
    </w:p>
    <w:p w14:paraId="25B9C57D" w14:textId="77777777" w:rsidR="005A6D1C" w:rsidRPr="004718FB"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Společnost zajistí Auditorovi neomezený přístup k osobám působícím v účetní jednotce, od nichž bude podle názoru Auditora nutné získat důkazní informace. Pokud Společnost pověřila vedením účetnictví jinou osobu, umožní Auditorovi kontakt s ní a přístup k veškerým informacím, které jsou relevantní pro sestavení účetní závěrky.</w:t>
      </w:r>
    </w:p>
    <w:p w14:paraId="62DA0282" w14:textId="77777777" w:rsidR="005A6D1C" w:rsidRPr="004718FB"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Společnost je povinna poskytnout Auditorovi potřebné materiálně-technické zázemí.</w:t>
      </w:r>
    </w:p>
    <w:p w14:paraId="609F149C" w14:textId="77777777" w:rsidR="005A6D1C" w:rsidRPr="004718FB"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 xml:space="preserve">Společnost se zavazuje, že Auditorovi nezamlčí žádné skutečnosti týkající se jejího majetku, závazků, vlastního kapitálu, finanční situace a výsledků jejího hospodaření. Společnost rovněž umožní Auditorovi přístup ke všem svým aktivům a umožní mu účast na </w:t>
      </w:r>
      <w:r w:rsidR="00B5671C" w:rsidRPr="004718FB">
        <w:rPr>
          <w:rFonts w:ascii="Arial" w:hAnsi="Arial" w:cs="Arial"/>
          <w:color w:val="202020" w:themeColor="text1" w:themeShade="80"/>
          <w:sz w:val="20"/>
        </w:rPr>
        <w:t xml:space="preserve">fyzických inventurách majetku. </w:t>
      </w:r>
      <w:r w:rsidRPr="004718FB">
        <w:rPr>
          <w:rFonts w:ascii="Arial" w:hAnsi="Arial" w:cs="Arial"/>
          <w:color w:val="202020" w:themeColor="text1" w:themeShade="80"/>
          <w:sz w:val="20"/>
        </w:rPr>
        <w:t>O těchto inventurách uvědomí Auditora nejméně měsíc před jejich konáním.</w:t>
      </w:r>
    </w:p>
    <w:p w14:paraId="51E68747" w14:textId="77777777" w:rsidR="005A6D1C" w:rsidRPr="004718FB"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Společnost je povinna poskytnout Auditorovi písemné potvrzení k prohlášením vedení Společnosti, které učinilo v souvislosti s auditem.</w:t>
      </w:r>
    </w:p>
    <w:p w14:paraId="13E08A22" w14:textId="77777777" w:rsidR="005A6D1C" w:rsidRPr="004718FB"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bCs/>
          <w:color w:val="202020" w:themeColor="text1" w:themeShade="80"/>
          <w:sz w:val="20"/>
        </w:rPr>
        <w:t>Společnost zprošťuje Auditora mlčenlivosti ve vztahu ke společníkovi (společníkům) Společnosti v souladu s §15a, odst. 1 a) zákona č. 93/2009 Sb., o auditorech.</w:t>
      </w:r>
    </w:p>
    <w:p w14:paraId="281FFDF0" w14:textId="77777777" w:rsidR="005A6D1C" w:rsidRPr="00C945A8" w:rsidRDefault="005A6D1C" w:rsidP="00C449AF">
      <w:pPr>
        <w:pStyle w:val="Zkladntext2"/>
        <w:numPr>
          <w:ilvl w:val="0"/>
          <w:numId w:val="9"/>
        </w:numPr>
        <w:tabs>
          <w:tab w:val="clear" w:pos="720"/>
        </w:tabs>
        <w:overflowPunct/>
        <w:autoSpaceDE/>
        <w:autoSpaceDN/>
        <w:adjustRightInd/>
        <w:spacing w:line="240" w:lineRule="auto"/>
        <w:ind w:left="993" w:right="992" w:firstLine="0"/>
        <w:jc w:val="both"/>
        <w:textAlignment w:val="auto"/>
        <w:rPr>
          <w:rFonts w:ascii="Arial" w:hAnsi="Arial" w:cs="Arial"/>
          <w:b/>
          <w:color w:val="202020" w:themeColor="text1" w:themeShade="80"/>
          <w:sz w:val="20"/>
        </w:rPr>
      </w:pPr>
      <w:r w:rsidRPr="004718FB">
        <w:rPr>
          <w:rFonts w:ascii="Arial" w:hAnsi="Arial" w:cs="Arial"/>
          <w:color w:val="202020" w:themeColor="text1" w:themeShade="80"/>
          <w:sz w:val="20"/>
        </w:rPr>
        <w:t>Společnost se zavazuje zaplatit Auditorovi smluvní cenu podle článku IV.</w:t>
      </w:r>
    </w:p>
    <w:p w14:paraId="160DA251" w14:textId="77777777" w:rsidR="00CA4DAC" w:rsidRPr="00CA4DAC" w:rsidRDefault="00CA4DAC" w:rsidP="00C449AF">
      <w:pPr>
        <w:pStyle w:val="Zkladntext2"/>
        <w:overflowPunct/>
        <w:autoSpaceDE/>
        <w:autoSpaceDN/>
        <w:adjustRightInd/>
        <w:spacing w:line="240" w:lineRule="auto"/>
        <w:ind w:left="993" w:right="992"/>
        <w:jc w:val="both"/>
        <w:textAlignment w:val="auto"/>
        <w:rPr>
          <w:rFonts w:ascii="Arial" w:hAnsi="Arial" w:cs="Arial"/>
          <w:bCs/>
          <w:i/>
          <w:iCs/>
          <w:color w:val="202020" w:themeColor="text1" w:themeShade="80"/>
          <w:sz w:val="20"/>
        </w:rPr>
      </w:pPr>
    </w:p>
    <w:p w14:paraId="6E5DB3E1" w14:textId="174BFA54" w:rsidR="005A6D1C" w:rsidRPr="004718FB" w:rsidRDefault="005A6D1C" w:rsidP="001450D6">
      <w:pPr>
        <w:pStyle w:val="Odstavecseseznamem"/>
        <w:numPr>
          <w:ilvl w:val="0"/>
          <w:numId w:val="12"/>
        </w:numPr>
        <w:spacing w:before="960" w:after="120"/>
        <w:ind w:left="993" w:right="992" w:firstLine="0"/>
        <w:jc w:val="both"/>
        <w:rPr>
          <w:rFonts w:ascii="Arial" w:hAnsi="Arial" w:cs="Arial"/>
          <w:b/>
          <w:color w:val="202020" w:themeColor="text1" w:themeShade="80"/>
        </w:rPr>
      </w:pPr>
      <w:r w:rsidRPr="004718FB">
        <w:rPr>
          <w:rFonts w:ascii="Arial" w:hAnsi="Arial" w:cs="Arial"/>
          <w:b/>
          <w:color w:val="202020" w:themeColor="text1" w:themeShade="80"/>
        </w:rPr>
        <w:t>Cena plnění a způsob její úhrady</w:t>
      </w:r>
      <w:r w:rsidR="00CA4DAC">
        <w:rPr>
          <w:rFonts w:ascii="Arial" w:hAnsi="Arial" w:cs="Arial"/>
          <w:b/>
          <w:color w:val="202020" w:themeColor="text1" w:themeShade="80"/>
        </w:rPr>
        <w:t xml:space="preserve"> </w:t>
      </w:r>
    </w:p>
    <w:p w14:paraId="1BCABAD2" w14:textId="77777777" w:rsidR="005A6D1C" w:rsidRPr="004718FB" w:rsidRDefault="005A6D1C" w:rsidP="00C449AF">
      <w:pPr>
        <w:pStyle w:val="Zkladntext2"/>
        <w:numPr>
          <w:ilvl w:val="0"/>
          <w:numId w:val="10"/>
        </w:numPr>
        <w:tabs>
          <w:tab w:val="clear" w:pos="720"/>
        </w:tabs>
        <w:overflowPunct/>
        <w:autoSpaceDE/>
        <w:autoSpaceDN/>
        <w:adjustRightInd/>
        <w:spacing w:line="240" w:lineRule="auto"/>
        <w:ind w:left="993" w:right="992" w:firstLine="0"/>
        <w:jc w:val="both"/>
        <w:textAlignment w:val="auto"/>
        <w:rPr>
          <w:rFonts w:ascii="Arial" w:hAnsi="Arial" w:cs="Arial"/>
          <w:iCs/>
          <w:color w:val="202020" w:themeColor="text1" w:themeShade="80"/>
          <w:sz w:val="20"/>
        </w:rPr>
      </w:pPr>
      <w:r w:rsidRPr="004718FB">
        <w:rPr>
          <w:rFonts w:ascii="Arial" w:hAnsi="Arial" w:cs="Arial"/>
          <w:color w:val="202020" w:themeColor="text1" w:themeShade="80"/>
          <w:sz w:val="20"/>
        </w:rPr>
        <w:t>Odměna Auditorovi se sjednává dohodou v paušální částce (bez DPH):</w:t>
      </w:r>
    </w:p>
    <w:tbl>
      <w:tblPr>
        <w:tblW w:w="10161" w:type="dxa"/>
        <w:tblInd w:w="612" w:type="dxa"/>
        <w:tblLook w:val="04A0" w:firstRow="1" w:lastRow="0" w:firstColumn="1" w:lastColumn="0" w:noHBand="0" w:noVBand="1"/>
      </w:tblPr>
      <w:tblGrid>
        <w:gridCol w:w="5644"/>
        <w:gridCol w:w="4517"/>
      </w:tblGrid>
      <w:tr w:rsidR="007206F2" w:rsidRPr="004718FB" w14:paraId="3D8D0328" w14:textId="77777777" w:rsidTr="00C449AF">
        <w:trPr>
          <w:trHeight w:val="299"/>
        </w:trPr>
        <w:tc>
          <w:tcPr>
            <w:tcW w:w="5644" w:type="dxa"/>
          </w:tcPr>
          <w:p w14:paraId="4B6DDC56" w14:textId="77777777" w:rsidR="005A6D1C" w:rsidRPr="004718FB" w:rsidRDefault="005A6D1C" w:rsidP="00C449AF">
            <w:pPr>
              <w:pStyle w:val="slovnzalnkem"/>
              <w:numPr>
                <w:ilvl w:val="0"/>
                <w:numId w:val="0"/>
              </w:numPr>
              <w:spacing w:after="240"/>
              <w:ind w:left="993" w:right="992"/>
              <w:jc w:val="both"/>
              <w:rPr>
                <w:rFonts w:cs="Arial"/>
                <w:color w:val="202020" w:themeColor="text1" w:themeShade="80"/>
              </w:rPr>
            </w:pPr>
            <w:r w:rsidRPr="004718FB">
              <w:rPr>
                <w:rFonts w:cs="Arial"/>
                <w:color w:val="202020" w:themeColor="text1" w:themeShade="80"/>
              </w:rPr>
              <w:t>- za provedení auditu účetní závěrky včetně ověření výroční zprávy dle čl. I., odst. a)</w:t>
            </w:r>
          </w:p>
        </w:tc>
        <w:tc>
          <w:tcPr>
            <w:tcW w:w="4517" w:type="dxa"/>
          </w:tcPr>
          <w:p w14:paraId="50AAA51C" w14:textId="0CC3E7ED" w:rsidR="005A6D1C" w:rsidRPr="004718FB" w:rsidRDefault="00737EFC" w:rsidP="00C449AF">
            <w:pPr>
              <w:pStyle w:val="slovnzalnkem"/>
              <w:numPr>
                <w:ilvl w:val="0"/>
                <w:numId w:val="0"/>
              </w:numPr>
              <w:spacing w:after="0"/>
              <w:ind w:left="993" w:right="992"/>
              <w:jc w:val="right"/>
              <w:rPr>
                <w:rFonts w:cs="Arial"/>
                <w:color w:val="202020" w:themeColor="text1" w:themeShade="80"/>
              </w:rPr>
            </w:pPr>
            <w:r>
              <w:rPr>
                <w:rFonts w:cs="Arial"/>
                <w:color w:val="202020" w:themeColor="text1" w:themeShade="80"/>
              </w:rPr>
              <w:t>65</w:t>
            </w:r>
            <w:r w:rsidR="00CD7EF9">
              <w:rPr>
                <w:rFonts w:cs="Arial"/>
                <w:color w:val="202020" w:themeColor="text1" w:themeShade="80"/>
              </w:rPr>
              <w:t xml:space="preserve"> 000</w:t>
            </w:r>
            <w:r w:rsidR="005A6D1C" w:rsidRPr="004718FB">
              <w:rPr>
                <w:rFonts w:cs="Arial"/>
                <w:color w:val="202020" w:themeColor="text1" w:themeShade="80"/>
              </w:rPr>
              <w:t xml:space="preserve"> Kč</w:t>
            </w:r>
          </w:p>
        </w:tc>
      </w:tr>
    </w:tbl>
    <w:p w14:paraId="1388195F" w14:textId="6C1F9E29" w:rsidR="005A6D1C" w:rsidRDefault="005A6D1C" w:rsidP="00C449AF">
      <w:pPr>
        <w:pStyle w:val="Zkladntext"/>
        <w:spacing w:after="360"/>
        <w:ind w:left="993" w:right="992"/>
        <w:rPr>
          <w:rFonts w:ascii="Arial" w:hAnsi="Arial" w:cs="Arial"/>
          <w:color w:val="202020" w:themeColor="text1" w:themeShade="80"/>
        </w:rPr>
      </w:pPr>
      <w:r w:rsidRPr="004718FB">
        <w:rPr>
          <w:rFonts w:ascii="Arial" w:hAnsi="Arial" w:cs="Arial"/>
          <w:color w:val="202020" w:themeColor="text1" w:themeShade="80"/>
        </w:rPr>
        <w:tab/>
        <w:t xml:space="preserve">Paušální částky zahrnují i běžné režijní výdaje mimo výdaje dle odst. </w:t>
      </w:r>
      <w:r w:rsidR="007206F2" w:rsidRPr="004718FB">
        <w:rPr>
          <w:rFonts w:ascii="Arial" w:hAnsi="Arial" w:cs="Arial"/>
          <w:color w:val="202020" w:themeColor="text1" w:themeShade="80"/>
        </w:rPr>
        <w:t>b</w:t>
      </w:r>
      <w:r w:rsidRPr="004718FB">
        <w:rPr>
          <w:rFonts w:ascii="Arial" w:hAnsi="Arial" w:cs="Arial"/>
          <w:color w:val="202020" w:themeColor="text1" w:themeShade="80"/>
        </w:rPr>
        <w:t>).</w:t>
      </w:r>
    </w:p>
    <w:p w14:paraId="1F8D224E" w14:textId="313646E8" w:rsidR="00CA4DAC" w:rsidRDefault="005A6D1C" w:rsidP="00C449AF">
      <w:pPr>
        <w:pStyle w:val="Zkladntext2"/>
        <w:numPr>
          <w:ilvl w:val="0"/>
          <w:numId w:val="10"/>
        </w:numPr>
        <w:tabs>
          <w:tab w:val="clear" w:pos="720"/>
          <w:tab w:val="left" w:pos="36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lastRenderedPageBreak/>
        <w:t xml:space="preserve">Smluvní cenu podle odst. a) uhradí Společnost Auditorovi po dokončení ověření a předání zprávy Auditora. </w:t>
      </w:r>
      <w:r w:rsidR="008A2060">
        <w:rPr>
          <w:rFonts w:ascii="Arial" w:hAnsi="Arial" w:cs="Arial"/>
          <w:color w:val="202020" w:themeColor="text1" w:themeShade="80"/>
          <w:sz w:val="20"/>
        </w:rPr>
        <w:t xml:space="preserve">Auditor je oprávněn vystavit zálohu na prováděné práce ve výši 50 % ceny. </w:t>
      </w:r>
      <w:r w:rsidRPr="004718FB">
        <w:rPr>
          <w:rFonts w:ascii="Arial" w:hAnsi="Arial" w:cs="Arial"/>
          <w:color w:val="202020" w:themeColor="text1" w:themeShade="80"/>
          <w:sz w:val="20"/>
        </w:rPr>
        <w:t>Auditor vystaví Společnosti daňový doklad se splatností 14 dnů.</w:t>
      </w:r>
    </w:p>
    <w:p w14:paraId="5FBF28BB" w14:textId="36DB7034" w:rsidR="00C449AF" w:rsidRPr="004718FB" w:rsidRDefault="00C449AF" w:rsidP="00C449AF">
      <w:pPr>
        <w:pStyle w:val="Zkladntext2"/>
        <w:numPr>
          <w:ilvl w:val="0"/>
          <w:numId w:val="10"/>
        </w:numPr>
        <w:tabs>
          <w:tab w:val="clear" w:pos="720"/>
          <w:tab w:val="left" w:pos="36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Smluvní strany se dohodly, že Auditor je oprávněn provést pro každý kalendářní rok, počínaje rokem 202</w:t>
      </w:r>
      <w:r w:rsidR="001037FB">
        <w:rPr>
          <w:rFonts w:ascii="Arial" w:hAnsi="Arial" w:cs="Arial"/>
          <w:color w:val="202020" w:themeColor="text1" w:themeShade="80"/>
          <w:sz w:val="20"/>
        </w:rPr>
        <w:t>6</w:t>
      </w:r>
      <w:r w:rsidRPr="004718FB">
        <w:rPr>
          <w:rFonts w:ascii="Arial" w:hAnsi="Arial" w:cs="Arial"/>
          <w:color w:val="202020" w:themeColor="text1" w:themeShade="80"/>
          <w:sz w:val="20"/>
        </w:rPr>
        <w:t>, ve kterém potrvá smluvní vztah založený touto smlouvou, změnu sazeb dle odst. a) a b). Nebude-li Společnost souhlasit se změnou sazeb, je oprávněna odstoupit od smlouvy formou písemného oznámení o odstoupení adresovaného Auditorovi. Využije-li Společnost tohoto oprávnění, smlouva zaniká ke dni doručení oznámení o odstoupení Auditorovi. Auditor je v takovém případě povinen poskytnout Společnosti výhradně služby týkající se předcházejících účetních období s využitím dříve platných sazeb.</w:t>
      </w:r>
    </w:p>
    <w:p w14:paraId="438A6F7E" w14:textId="77777777" w:rsidR="00C449AF" w:rsidRPr="004718FB" w:rsidRDefault="00C449AF" w:rsidP="00C449AF">
      <w:pPr>
        <w:pStyle w:val="Zkladntext2"/>
        <w:numPr>
          <w:ilvl w:val="0"/>
          <w:numId w:val="10"/>
        </w:numPr>
        <w:tabs>
          <w:tab w:val="clear" w:pos="720"/>
          <w:tab w:val="left" w:pos="360"/>
        </w:tabs>
        <w:overflowPunct/>
        <w:autoSpaceDE/>
        <w:autoSpaceDN/>
        <w:adjustRightInd/>
        <w:spacing w:line="240" w:lineRule="auto"/>
        <w:ind w:left="993" w:right="992" w:firstLine="0"/>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Nevyužije-li Společnost svého oprávnění odstoupit od smlouvy podle odst. d) ve lhůtě nejpozději 1 měsíce ode dne, kdy se dozvěděla o změně výše sazeb, platí, že se změnou bezvýhradně souhlasí.</w:t>
      </w:r>
    </w:p>
    <w:p w14:paraId="32419DE8" w14:textId="1BF73670" w:rsidR="008A2060" w:rsidRPr="00C449AF" w:rsidRDefault="008A2060" w:rsidP="001450D6">
      <w:pPr>
        <w:pStyle w:val="Odstavecseseznamem"/>
        <w:numPr>
          <w:ilvl w:val="0"/>
          <w:numId w:val="12"/>
        </w:numPr>
        <w:spacing w:before="960" w:after="120"/>
        <w:ind w:left="993" w:right="992" w:firstLine="0"/>
        <w:jc w:val="both"/>
        <w:rPr>
          <w:rFonts w:ascii="Arial" w:hAnsi="Arial" w:cs="Arial"/>
          <w:b/>
          <w:color w:val="202020" w:themeColor="text1" w:themeShade="80"/>
        </w:rPr>
      </w:pPr>
      <w:r w:rsidRPr="0067748E">
        <w:rPr>
          <w:rFonts w:ascii="Arial" w:hAnsi="Arial" w:cs="Arial"/>
          <w:b/>
          <w:color w:val="202020" w:themeColor="text1" w:themeShade="80"/>
        </w:rPr>
        <w:t xml:space="preserve">Důvěrnosti informací a obchodní tajemství </w:t>
      </w:r>
    </w:p>
    <w:p w14:paraId="4C7AE419" w14:textId="591B5F88" w:rsidR="00224782" w:rsidRPr="00964CDA" w:rsidRDefault="00224782" w:rsidP="001450D6">
      <w:pPr>
        <w:keepNext/>
        <w:widowControl w:val="0"/>
        <w:numPr>
          <w:ilvl w:val="0"/>
          <w:numId w:val="13"/>
        </w:numPr>
        <w:pBdr>
          <w:top w:val="nil"/>
          <w:left w:val="nil"/>
          <w:bottom w:val="nil"/>
          <w:right w:val="nil"/>
          <w:between w:val="nil"/>
        </w:pBdr>
        <w:overflowPunct/>
        <w:autoSpaceDE/>
        <w:autoSpaceDN/>
        <w:adjustRightInd/>
        <w:spacing w:after="120"/>
        <w:ind w:left="993" w:right="992" w:firstLine="0"/>
        <w:jc w:val="both"/>
        <w:textAlignment w:val="auto"/>
        <w:rPr>
          <w:rFonts w:ascii="Arial" w:hAnsi="Arial" w:cs="Arial"/>
          <w:color w:val="000000"/>
          <w:sz w:val="20"/>
        </w:rPr>
      </w:pPr>
      <w:r w:rsidRPr="00224782">
        <w:rPr>
          <w:rFonts w:ascii="Arial" w:hAnsi="Arial" w:cs="Arial"/>
          <w:color w:val="000000"/>
          <w:sz w:val="20"/>
        </w:rPr>
        <w:t>Auditor zachovává etická pravidla profese auditora a jeho další společníci a zaměstnanci při výkonu své činnosti zachovávají přísnou důvěrnost informací, které získají během výkonu profesních povinností. Auditor a jeho společníci a zaměstnanci si rovněž udržují ve vztahu ke klientům naprostou názorovou nezávislost.</w:t>
      </w:r>
    </w:p>
    <w:p w14:paraId="4833FB71" w14:textId="03EA8693" w:rsidR="00224782" w:rsidRPr="00964CDA" w:rsidRDefault="00224782" w:rsidP="001450D6">
      <w:pPr>
        <w:widowControl w:val="0"/>
        <w:numPr>
          <w:ilvl w:val="0"/>
          <w:numId w:val="13"/>
        </w:numPr>
        <w:pBdr>
          <w:top w:val="nil"/>
          <w:left w:val="nil"/>
          <w:bottom w:val="nil"/>
          <w:right w:val="nil"/>
          <w:between w:val="nil"/>
        </w:pBdr>
        <w:overflowPunct/>
        <w:autoSpaceDE/>
        <w:autoSpaceDN/>
        <w:adjustRightInd/>
        <w:spacing w:after="120"/>
        <w:ind w:left="993" w:right="992" w:firstLine="0"/>
        <w:jc w:val="both"/>
        <w:textAlignment w:val="auto"/>
        <w:rPr>
          <w:rFonts w:ascii="Arial" w:hAnsi="Arial" w:cs="Arial"/>
          <w:color w:val="000000"/>
          <w:sz w:val="20"/>
        </w:rPr>
      </w:pPr>
      <w:r w:rsidRPr="00224782">
        <w:rPr>
          <w:rFonts w:ascii="Arial" w:hAnsi="Arial" w:cs="Arial"/>
          <w:color w:val="000000"/>
          <w:sz w:val="20"/>
        </w:rPr>
        <w:t>Auditor, jeho společníci, zaměstnanci a spolupracující osoby jsou povinni zachovávat mlčenlivost o všech skutečnostech, o kterých se dozvěděli v souvislosti s výkonem své činnosti a nesmí jich zneužít ke svému prospěchu nebo k prospěchu třetích osob. Zprostit povinnosti zachovávat mlčenlivost může pouze statutární orgán společnosti nebo Komora auditorů České republiky. Povinnost mlčenlivosti trvá i po skončení této smlouvy.</w:t>
      </w:r>
    </w:p>
    <w:p w14:paraId="159977A3" w14:textId="18FCD2AB" w:rsidR="00224782" w:rsidRPr="00964CDA" w:rsidRDefault="00224782" w:rsidP="001450D6">
      <w:pPr>
        <w:widowControl w:val="0"/>
        <w:numPr>
          <w:ilvl w:val="0"/>
          <w:numId w:val="13"/>
        </w:numPr>
        <w:pBdr>
          <w:top w:val="nil"/>
          <w:left w:val="nil"/>
          <w:bottom w:val="nil"/>
          <w:right w:val="nil"/>
          <w:between w:val="nil"/>
        </w:pBdr>
        <w:overflowPunct/>
        <w:autoSpaceDE/>
        <w:autoSpaceDN/>
        <w:adjustRightInd/>
        <w:spacing w:after="120"/>
        <w:ind w:left="993" w:right="992" w:firstLine="0"/>
        <w:jc w:val="both"/>
        <w:textAlignment w:val="auto"/>
        <w:rPr>
          <w:rFonts w:ascii="Arial" w:hAnsi="Arial" w:cs="Arial"/>
          <w:color w:val="000000"/>
          <w:sz w:val="20"/>
        </w:rPr>
      </w:pPr>
      <w:r w:rsidRPr="00224782">
        <w:rPr>
          <w:rFonts w:ascii="Arial" w:hAnsi="Arial" w:cs="Arial"/>
          <w:color w:val="000000"/>
          <w:sz w:val="20"/>
        </w:rPr>
        <w:t xml:space="preserve">Společnost zprošťuje mlčenlivosti auditorského partnera a jeho tým vůči ostatním zaměstnancům a spolupracujícím osobám auditora. Tímto není dotčena povinnost mlčenlivosti vůči třetím stranám v souladu s odst. </w:t>
      </w:r>
      <w:r>
        <w:rPr>
          <w:rFonts w:ascii="Arial" w:hAnsi="Arial" w:cs="Arial"/>
          <w:color w:val="000000"/>
          <w:sz w:val="20"/>
        </w:rPr>
        <w:t>b</w:t>
      </w:r>
      <w:r w:rsidRPr="00224782">
        <w:rPr>
          <w:rFonts w:ascii="Arial" w:hAnsi="Arial" w:cs="Arial"/>
          <w:color w:val="000000"/>
          <w:sz w:val="20"/>
        </w:rPr>
        <w:t>) tohoto článku.</w:t>
      </w:r>
    </w:p>
    <w:p w14:paraId="00F015EB" w14:textId="2698F40C" w:rsidR="00224782" w:rsidRPr="00964CDA" w:rsidRDefault="00224782" w:rsidP="001450D6">
      <w:pPr>
        <w:widowControl w:val="0"/>
        <w:numPr>
          <w:ilvl w:val="0"/>
          <w:numId w:val="13"/>
        </w:numPr>
        <w:pBdr>
          <w:top w:val="nil"/>
          <w:left w:val="nil"/>
          <w:bottom w:val="nil"/>
          <w:right w:val="nil"/>
          <w:between w:val="nil"/>
        </w:pBdr>
        <w:overflowPunct/>
        <w:autoSpaceDE/>
        <w:autoSpaceDN/>
        <w:adjustRightInd/>
        <w:spacing w:before="1" w:after="120"/>
        <w:ind w:left="993" w:right="992" w:firstLine="0"/>
        <w:jc w:val="both"/>
        <w:textAlignment w:val="auto"/>
        <w:rPr>
          <w:rFonts w:ascii="Arial" w:hAnsi="Arial" w:cs="Arial"/>
          <w:color w:val="000000"/>
          <w:sz w:val="20"/>
        </w:rPr>
      </w:pPr>
      <w:r w:rsidRPr="00224782">
        <w:rPr>
          <w:rFonts w:ascii="Arial" w:hAnsi="Arial" w:cs="Arial"/>
          <w:color w:val="000000"/>
          <w:sz w:val="20"/>
        </w:rPr>
        <w:t>Auditor je zproštěn povinnosti mlčenlivosti vůči pojišťovně a pojišťovacímu makléři v případě, je-li podle smluvních podmínek pojišťovny, u níž uplatňuje nárok na pojistné plnění z pojištění odpovědnosti z výkonu činnosti auditora, povinen pojišťovně sdělit okolnosti škodné události, či poskytovat jinou součinnost.</w:t>
      </w:r>
    </w:p>
    <w:p w14:paraId="1804F7D3" w14:textId="0E973319" w:rsidR="00224782" w:rsidRPr="008200BD" w:rsidRDefault="00224782" w:rsidP="00A768BB">
      <w:pPr>
        <w:widowControl w:val="0"/>
        <w:numPr>
          <w:ilvl w:val="0"/>
          <w:numId w:val="13"/>
        </w:numPr>
        <w:pBdr>
          <w:top w:val="nil"/>
          <w:left w:val="nil"/>
          <w:bottom w:val="nil"/>
          <w:right w:val="nil"/>
          <w:between w:val="nil"/>
        </w:pBdr>
        <w:overflowPunct/>
        <w:autoSpaceDE/>
        <w:autoSpaceDN/>
        <w:adjustRightInd/>
        <w:spacing w:before="1" w:after="120"/>
        <w:ind w:left="993" w:right="992" w:firstLine="0"/>
        <w:jc w:val="both"/>
        <w:textAlignment w:val="auto"/>
        <w:rPr>
          <w:rFonts w:ascii="Arial" w:hAnsi="Arial" w:cs="Arial"/>
          <w:i/>
          <w:iCs/>
          <w:color w:val="000000"/>
          <w:sz w:val="20"/>
        </w:rPr>
      </w:pPr>
      <w:r w:rsidRPr="008200BD">
        <w:rPr>
          <w:rFonts w:ascii="Arial" w:hAnsi="Arial" w:cs="Arial"/>
          <w:color w:val="000000"/>
          <w:sz w:val="20"/>
        </w:rPr>
        <w:t>Auditorská zpráva bude určena společníkům/akcionářům a vedení společnosti.</w:t>
      </w:r>
    </w:p>
    <w:p w14:paraId="08670B18" w14:textId="4F0971F3" w:rsidR="006C0BE6" w:rsidRPr="0067748E" w:rsidRDefault="00224782" w:rsidP="001450D6">
      <w:pPr>
        <w:pStyle w:val="Odstavecseseznamem"/>
        <w:numPr>
          <w:ilvl w:val="0"/>
          <w:numId w:val="12"/>
        </w:numPr>
        <w:spacing w:before="960" w:after="120"/>
        <w:ind w:left="993" w:right="992" w:firstLine="0"/>
        <w:jc w:val="both"/>
        <w:rPr>
          <w:rFonts w:ascii="Arial" w:hAnsi="Arial" w:cs="Arial"/>
          <w:b/>
          <w:i/>
          <w:iCs/>
          <w:color w:val="202020" w:themeColor="text1" w:themeShade="80"/>
        </w:rPr>
      </w:pPr>
      <w:r w:rsidRPr="0067748E">
        <w:rPr>
          <w:rFonts w:ascii="Arial" w:hAnsi="Arial" w:cs="Arial"/>
          <w:b/>
          <w:color w:val="202020" w:themeColor="text1" w:themeShade="80"/>
        </w:rPr>
        <w:t xml:space="preserve">Trvání smlouvy </w:t>
      </w:r>
    </w:p>
    <w:p w14:paraId="6EC7BA43" w14:textId="23F2609A" w:rsidR="00C449AF" w:rsidRPr="00C449AF" w:rsidRDefault="00224782" w:rsidP="001450D6">
      <w:pPr>
        <w:widowControl w:val="0"/>
        <w:numPr>
          <w:ilvl w:val="0"/>
          <w:numId w:val="14"/>
        </w:numPr>
        <w:pBdr>
          <w:top w:val="nil"/>
          <w:left w:val="nil"/>
          <w:bottom w:val="nil"/>
          <w:right w:val="nil"/>
          <w:between w:val="nil"/>
        </w:pBdr>
        <w:overflowPunct/>
        <w:autoSpaceDE/>
        <w:autoSpaceDN/>
        <w:adjustRightInd/>
        <w:spacing w:after="120"/>
        <w:ind w:left="993" w:right="992" w:firstLine="0"/>
        <w:jc w:val="both"/>
        <w:textAlignment w:val="auto"/>
        <w:rPr>
          <w:rFonts w:ascii="Arial" w:hAnsi="Arial" w:cs="Arial"/>
          <w:color w:val="000000"/>
          <w:sz w:val="20"/>
          <w:lang w:eastAsia="en-US"/>
        </w:rPr>
      </w:pPr>
      <w:r w:rsidRPr="00C449AF">
        <w:rPr>
          <w:rFonts w:ascii="Arial" w:hAnsi="Arial" w:cs="Arial"/>
          <w:color w:val="000000"/>
          <w:sz w:val="20"/>
          <w:lang w:eastAsia="en-US"/>
        </w:rPr>
        <w:t xml:space="preserve">Tato smlouva se uzavírá na dobu </w:t>
      </w:r>
      <w:r w:rsidR="00C449AF" w:rsidRPr="00C449AF">
        <w:rPr>
          <w:rFonts w:ascii="Arial" w:hAnsi="Arial" w:cs="Arial"/>
          <w:color w:val="000000"/>
          <w:sz w:val="20"/>
          <w:lang w:eastAsia="en-US"/>
        </w:rPr>
        <w:t>ne</w:t>
      </w:r>
      <w:r w:rsidRPr="00C449AF">
        <w:rPr>
          <w:rFonts w:ascii="Arial" w:hAnsi="Arial" w:cs="Arial"/>
          <w:color w:val="000000"/>
          <w:sz w:val="20"/>
          <w:lang w:eastAsia="en-US"/>
        </w:rPr>
        <w:t xml:space="preserve">určitou </w:t>
      </w:r>
      <w:r w:rsidR="00C449AF" w:rsidRPr="00C449AF">
        <w:rPr>
          <w:rFonts w:ascii="Arial" w:hAnsi="Arial" w:cs="Arial"/>
          <w:color w:val="000000"/>
          <w:sz w:val="20"/>
          <w:lang w:eastAsia="en-US"/>
        </w:rPr>
        <w:t>Obě smluvní strany mohou smlouvu vypovědět písemnou výpovědí nejpozději do konce 8. měsíce ověřovaného účetního období s účinností ke konci měsíce, ve kterém bude písemná výpověď doručena druhé smluvní straně. Využije-li některá ze smluvních stran tohoto oprávnění, zanikají práva a povinnosti podle této smlouvy týkající se aktuálního účetního období. Povinnost Auditora splnit smluvní povinnosti týkající se předcházejících účetních období</w:t>
      </w:r>
      <w:r w:rsidR="00C449AF">
        <w:rPr>
          <w:rFonts w:ascii="Arial" w:hAnsi="Arial" w:cs="Arial"/>
          <w:color w:val="000000"/>
          <w:sz w:val="20"/>
          <w:lang w:eastAsia="en-US"/>
        </w:rPr>
        <w:t xml:space="preserve"> </w:t>
      </w:r>
      <w:r w:rsidR="00C449AF" w:rsidRPr="00C449AF">
        <w:rPr>
          <w:rFonts w:ascii="Arial" w:hAnsi="Arial" w:cs="Arial"/>
          <w:color w:val="000000"/>
          <w:sz w:val="20"/>
          <w:lang w:eastAsia="en-US"/>
        </w:rPr>
        <w:t xml:space="preserve">a povinnost Společnosti zaplatit Auditorovi za splnění těchto povinnosti sjednanou odměnu však zůstává výpovědí nedotčena, nedohodnou-li se smluvní strany na něčem jiném. </w:t>
      </w:r>
    </w:p>
    <w:p w14:paraId="41855F93" w14:textId="0F313B97" w:rsidR="00224782" w:rsidRPr="00C449AF" w:rsidRDefault="00224782" w:rsidP="001450D6">
      <w:pPr>
        <w:widowControl w:val="0"/>
        <w:numPr>
          <w:ilvl w:val="0"/>
          <w:numId w:val="14"/>
        </w:numPr>
        <w:pBdr>
          <w:top w:val="nil"/>
          <w:left w:val="nil"/>
          <w:bottom w:val="nil"/>
          <w:right w:val="nil"/>
          <w:between w:val="nil"/>
        </w:pBdr>
        <w:overflowPunct/>
        <w:autoSpaceDE/>
        <w:autoSpaceDN/>
        <w:adjustRightInd/>
        <w:spacing w:after="120"/>
        <w:ind w:left="993" w:right="992" w:firstLine="0"/>
        <w:jc w:val="both"/>
        <w:textAlignment w:val="auto"/>
        <w:rPr>
          <w:rFonts w:ascii="Arial" w:hAnsi="Arial" w:cs="Arial"/>
          <w:color w:val="000000"/>
          <w:sz w:val="20"/>
          <w:lang w:eastAsia="en-US"/>
        </w:rPr>
      </w:pPr>
      <w:r w:rsidRPr="00C449AF">
        <w:rPr>
          <w:rFonts w:ascii="Arial" w:hAnsi="Arial" w:cs="Arial"/>
          <w:color w:val="000000"/>
          <w:sz w:val="20"/>
          <w:lang w:eastAsia="en-US"/>
        </w:rPr>
        <w:t xml:space="preserve">Každá ze smluvních stran může od smlouvy ihned odstoupit, jestliže druhá smluvní strana podstatně poruší své povinnosti z této smlouvy. Na podstatné porušení povinností musí být druhá smluvní strana výslovně písemně upozorněna. Odstoupení od smlouvy je účinné okamžikem doručení písemného sdělení o odstoupení druhé smluvní straně. Za podstatné porušení povinností se pro účely této smlouvy považuje zejména nepředání výkazů, neposkytnutí součinnosti ani přes dodatečně poskytnutou přiměřenou lhůtu, nezaplacení zálohy na honorář, porušení povinnosti </w:t>
      </w:r>
      <w:proofErr w:type="gramStart"/>
      <w:r w:rsidRPr="00C449AF">
        <w:rPr>
          <w:rFonts w:ascii="Arial" w:hAnsi="Arial" w:cs="Arial"/>
          <w:color w:val="000000"/>
          <w:sz w:val="20"/>
          <w:lang w:eastAsia="en-US"/>
        </w:rPr>
        <w:t>mlčenlivosti,</w:t>
      </w:r>
      <w:proofErr w:type="gramEnd"/>
      <w:r w:rsidRPr="00C449AF">
        <w:rPr>
          <w:rFonts w:ascii="Arial" w:hAnsi="Arial" w:cs="Arial"/>
          <w:color w:val="000000"/>
          <w:sz w:val="20"/>
          <w:lang w:eastAsia="en-US"/>
        </w:rPr>
        <w:t xml:space="preserve"> apod.</w:t>
      </w:r>
    </w:p>
    <w:p w14:paraId="062466F7" w14:textId="77777777" w:rsidR="00224782" w:rsidRPr="00224782" w:rsidRDefault="00224782" w:rsidP="001450D6">
      <w:pPr>
        <w:widowControl w:val="0"/>
        <w:numPr>
          <w:ilvl w:val="0"/>
          <w:numId w:val="14"/>
        </w:numPr>
        <w:pBdr>
          <w:top w:val="nil"/>
          <w:left w:val="nil"/>
          <w:bottom w:val="nil"/>
          <w:right w:val="nil"/>
          <w:between w:val="nil"/>
        </w:pBdr>
        <w:overflowPunct/>
        <w:autoSpaceDE/>
        <w:autoSpaceDN/>
        <w:adjustRightInd/>
        <w:spacing w:after="120"/>
        <w:ind w:left="993" w:right="992" w:firstLine="0"/>
        <w:jc w:val="both"/>
        <w:textAlignment w:val="auto"/>
        <w:rPr>
          <w:rFonts w:ascii="Arial" w:hAnsi="Arial" w:cs="Arial"/>
          <w:color w:val="000000"/>
          <w:sz w:val="20"/>
          <w:lang w:eastAsia="en-US"/>
        </w:rPr>
      </w:pPr>
      <w:r w:rsidRPr="00224782">
        <w:rPr>
          <w:rFonts w:ascii="Arial" w:hAnsi="Arial" w:cs="Arial"/>
          <w:color w:val="000000"/>
          <w:sz w:val="20"/>
          <w:lang w:eastAsia="en-US"/>
        </w:rPr>
        <w:t>V případě předčasného ukončení smlouvy z důvodů na straně společnosti, má auditor nárok na část odměny odpovídající rozsahu vykonané práce a na zaplacení nákladů za dosud vykonané činnosti.</w:t>
      </w:r>
    </w:p>
    <w:p w14:paraId="615A48D1" w14:textId="06602EF6" w:rsidR="00224782" w:rsidRPr="00224782" w:rsidRDefault="00224782" w:rsidP="001450D6">
      <w:pPr>
        <w:widowControl w:val="0"/>
        <w:numPr>
          <w:ilvl w:val="0"/>
          <w:numId w:val="14"/>
        </w:numPr>
        <w:pBdr>
          <w:top w:val="nil"/>
          <w:left w:val="nil"/>
          <w:bottom w:val="nil"/>
          <w:right w:val="nil"/>
          <w:between w:val="nil"/>
        </w:pBdr>
        <w:overflowPunct/>
        <w:autoSpaceDE/>
        <w:autoSpaceDN/>
        <w:adjustRightInd/>
        <w:spacing w:after="120"/>
        <w:ind w:left="993" w:right="992" w:firstLine="0"/>
        <w:jc w:val="both"/>
        <w:textAlignment w:val="auto"/>
        <w:rPr>
          <w:rFonts w:ascii="Arial" w:hAnsi="Arial" w:cs="Arial"/>
          <w:color w:val="000000"/>
          <w:sz w:val="20"/>
          <w:lang w:eastAsia="en-US"/>
        </w:rPr>
      </w:pPr>
      <w:r w:rsidRPr="00224782">
        <w:rPr>
          <w:rFonts w:ascii="Arial" w:hAnsi="Arial" w:cs="Arial"/>
          <w:color w:val="000000"/>
          <w:sz w:val="20"/>
          <w:lang w:eastAsia="en-US"/>
        </w:rPr>
        <w:t>Pokud auditor odstoupil od smlouvy za podmínek upravených v této smlouvě, má auditor nárok na odpovídající část smluvené odměny za plnění předmětu smlouvy a úhradu nákladů za dosud vykonané činnosti.</w:t>
      </w:r>
    </w:p>
    <w:p w14:paraId="3C920B34" w14:textId="72EE3FDE" w:rsidR="00964CDA" w:rsidRPr="00C449AF" w:rsidRDefault="00964CDA" w:rsidP="001450D6">
      <w:pPr>
        <w:pStyle w:val="Odstavecseseznamem"/>
        <w:widowControl w:val="0"/>
        <w:numPr>
          <w:ilvl w:val="0"/>
          <w:numId w:val="12"/>
        </w:numPr>
        <w:pBdr>
          <w:top w:val="nil"/>
          <w:left w:val="nil"/>
          <w:bottom w:val="nil"/>
          <w:right w:val="nil"/>
          <w:between w:val="nil"/>
        </w:pBdr>
        <w:overflowPunct/>
        <w:autoSpaceDE/>
        <w:autoSpaceDN/>
        <w:adjustRightInd/>
        <w:spacing w:before="960" w:after="120"/>
        <w:ind w:left="993" w:right="992" w:firstLine="0"/>
        <w:jc w:val="both"/>
        <w:textAlignment w:val="auto"/>
        <w:rPr>
          <w:rFonts w:ascii="Arial" w:hAnsi="Arial" w:cs="Arial"/>
          <w:b/>
          <w:i/>
          <w:iCs/>
          <w:color w:val="000000"/>
          <w:lang w:eastAsia="en-US"/>
        </w:rPr>
      </w:pPr>
      <w:r w:rsidRPr="00C449AF">
        <w:rPr>
          <w:rFonts w:ascii="Arial" w:hAnsi="Arial" w:cs="Arial"/>
          <w:b/>
          <w:color w:val="202020" w:themeColor="text1" w:themeShade="80"/>
        </w:rPr>
        <w:lastRenderedPageBreak/>
        <w:t xml:space="preserve">Vedení spisu a ochrana osobních údajů </w:t>
      </w:r>
    </w:p>
    <w:p w14:paraId="30AB95DE" w14:textId="310C0EE6" w:rsidR="00964CDA" w:rsidRPr="00964CDA"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before="1"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Auditor prohlašuje, že zavedl technická a organizační opatření k ochraně osobních údajů v souladu s Obecným nařízením o ochraně osobních údajů a dodržuje zásady zpracování osobních údajů.</w:t>
      </w:r>
    </w:p>
    <w:p w14:paraId="62B70873" w14:textId="3B0FA2A1" w:rsidR="00964CDA" w:rsidRPr="00964CDA"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Auditor je oprávněn vést spisovou evidenci.</w:t>
      </w:r>
    </w:p>
    <w:p w14:paraId="0A8A9D02" w14:textId="6FD90896" w:rsidR="00964CDA" w:rsidRPr="00964CDA"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before="1"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Spisovou evidencí se rozumí písemnosti, záznamy a datové soubory, které zůstávají auditorovi pro jeho potřebu.</w:t>
      </w:r>
    </w:p>
    <w:p w14:paraId="1DCAF336" w14:textId="2D31964D" w:rsidR="00964CDA" w:rsidRPr="00964CDA"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Při vedení spisu auditor postupuje s odbornou péčí.</w:t>
      </w:r>
    </w:p>
    <w:p w14:paraId="733B8706" w14:textId="222FF16A" w:rsidR="00964CDA" w:rsidRPr="00964CDA"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Auditor zpracovává osobní údaje společnosti:</w:t>
      </w:r>
    </w:p>
    <w:p w14:paraId="2283877E" w14:textId="731A72C2" w:rsidR="00964CDA" w:rsidRPr="00964CDA" w:rsidRDefault="00964CDA" w:rsidP="001450D6">
      <w:pPr>
        <w:widowControl w:val="0"/>
        <w:numPr>
          <w:ilvl w:val="1"/>
          <w:numId w:val="15"/>
        </w:numPr>
        <w:pBdr>
          <w:top w:val="nil"/>
          <w:left w:val="nil"/>
          <w:bottom w:val="nil"/>
          <w:right w:val="nil"/>
          <w:between w:val="nil"/>
        </w:pBdr>
        <w:tabs>
          <w:tab w:val="left" w:pos="1055"/>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pro účely vyhotovení auditorské zprávy a poskytnutí související činnosti při plnění auditu na základě plnění smlouvy, a to po dobu platnosti této smlouvy,</w:t>
      </w:r>
    </w:p>
    <w:p w14:paraId="17FE6AFA" w14:textId="53144CF2" w:rsidR="00964CDA" w:rsidRPr="00964CDA" w:rsidRDefault="00964CDA" w:rsidP="001450D6">
      <w:pPr>
        <w:widowControl w:val="0"/>
        <w:numPr>
          <w:ilvl w:val="1"/>
          <w:numId w:val="15"/>
        </w:numPr>
        <w:pBdr>
          <w:top w:val="nil"/>
          <w:left w:val="nil"/>
          <w:bottom w:val="nil"/>
          <w:right w:val="nil"/>
          <w:between w:val="nil"/>
        </w:pBdr>
        <w:tabs>
          <w:tab w:val="left" w:pos="1055"/>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 xml:space="preserve">ve spisové evidenci pro účely ochrany právních nároků auditora na základě jeho oprávněného zájmu auditora, který spočívá v obraně vlastních práv, a to po dobu platnosti této smlouvy a následně nejdéle po dobu </w:t>
      </w:r>
      <w:r w:rsidR="007E4A1B">
        <w:rPr>
          <w:rFonts w:ascii="Arial" w:hAnsi="Arial" w:cs="Arial"/>
          <w:color w:val="000000"/>
          <w:sz w:val="20"/>
          <w:lang w:eastAsia="en-US"/>
        </w:rPr>
        <w:t>10</w:t>
      </w:r>
      <w:r w:rsidRPr="00964CDA">
        <w:rPr>
          <w:rFonts w:ascii="Arial" w:hAnsi="Arial" w:cs="Arial"/>
          <w:color w:val="000000"/>
          <w:sz w:val="20"/>
          <w:lang w:eastAsia="en-US"/>
        </w:rPr>
        <w:t xml:space="preserve"> let od ukončení smlouvy. Běh této doby se staví, pokud společnost u auditora či u jiného orgánu či subjektu uplatní nárok na náhradu škody způsobené auditorem při poskytování jeho služeb, nebo má auditor důvodné podezření, že by společnost takový nárok mohla uplatnit,</w:t>
      </w:r>
    </w:p>
    <w:p w14:paraId="32A16DFA" w14:textId="77777777" w:rsidR="00964CDA" w:rsidRPr="00964CDA" w:rsidRDefault="00964CDA" w:rsidP="001450D6">
      <w:pPr>
        <w:widowControl w:val="0"/>
        <w:numPr>
          <w:ilvl w:val="1"/>
          <w:numId w:val="15"/>
        </w:numPr>
        <w:pBdr>
          <w:top w:val="nil"/>
          <w:left w:val="nil"/>
          <w:bottom w:val="nil"/>
          <w:right w:val="nil"/>
          <w:between w:val="nil"/>
        </w:pBdr>
        <w:tabs>
          <w:tab w:val="left" w:pos="1055"/>
        </w:tabs>
        <w:overflowPunct/>
        <w:autoSpaceDE/>
        <w:autoSpaceDN/>
        <w:adjustRightInd/>
        <w:spacing w:before="1"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pro účely plnění právních povinností auditora, a to na základě povinností zejména dle zákona č. 253/2008 Sb., o některých opatřeních proti legalizaci výnosů z trestné činnosti a financování terorismu, v platném znění, zákona č. 563/1991 Sb., o účetnictví, ve znění pozdějších předpisů, zákona č. 235/2004 Sb., o dani z přidané hodnoty, ve znění pozdějších předpisů, po dobu stanovenou těmito předpisy, nejvýše po dobu 10 let od ukončení smlouvy,</w:t>
      </w:r>
    </w:p>
    <w:p w14:paraId="498EEFBA" w14:textId="0C1C267C" w:rsidR="00964CDA" w:rsidRPr="00964CDA" w:rsidRDefault="00964CDA" w:rsidP="001450D6">
      <w:pPr>
        <w:widowControl w:val="0"/>
        <w:numPr>
          <w:ilvl w:val="1"/>
          <w:numId w:val="15"/>
        </w:numPr>
        <w:pBdr>
          <w:top w:val="nil"/>
          <w:left w:val="nil"/>
          <w:bottom w:val="nil"/>
          <w:right w:val="nil"/>
          <w:between w:val="nil"/>
        </w:pBdr>
        <w:tabs>
          <w:tab w:val="left" w:pos="1055"/>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pro účely nabízení dalších služeb auditora na základě oprávněného zájmu spočívajícího v propagaci vlastních služeb, a to po dobu poskytování služeb dle této smlouvy společnosti a následně po dobu 5 let.</w:t>
      </w:r>
    </w:p>
    <w:p w14:paraId="0EDEE721" w14:textId="76BB221A" w:rsidR="00964CDA" w:rsidRPr="00C70FD9"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Auditor zpracovává identifikační a kontaktní údaje statutárních zástupců společnosti, je-li právnickou osobou, a rovněž identifikační údaje, údaje o ekonomických transakcích a další údaje nezbytné pro vyhotovení zprávy auditora společnosti, jež se vztahují k třetím osobám, jejichž údaje jsou obsaženy v podkladech poskytnutých společností auditorovi (např. rodinných příslušníků, či zaměstnanců společnosti).</w:t>
      </w:r>
    </w:p>
    <w:p w14:paraId="378F30DC" w14:textId="03FFF2B6" w:rsidR="00964CDA" w:rsidRPr="00C70FD9"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lang w:eastAsia="en-US"/>
        </w:rPr>
        <w:t xml:space="preserve">Osobní údaje zpracovávané auditorem dle čl. </w:t>
      </w:r>
      <w:r>
        <w:rPr>
          <w:rFonts w:ascii="Arial" w:hAnsi="Arial" w:cs="Arial"/>
          <w:color w:val="000000"/>
          <w:sz w:val="20"/>
          <w:lang w:eastAsia="en-US"/>
        </w:rPr>
        <w:t>VII., e</w:t>
      </w:r>
      <w:r w:rsidRPr="00964CDA">
        <w:rPr>
          <w:rFonts w:ascii="Arial" w:hAnsi="Arial" w:cs="Arial"/>
          <w:color w:val="000000"/>
          <w:sz w:val="20"/>
          <w:lang w:eastAsia="en-US"/>
        </w:rPr>
        <w:t xml:space="preserve">) a </w:t>
      </w:r>
      <w:r>
        <w:rPr>
          <w:rFonts w:ascii="Arial" w:hAnsi="Arial" w:cs="Arial"/>
          <w:color w:val="000000"/>
          <w:sz w:val="20"/>
          <w:lang w:eastAsia="en-US"/>
        </w:rPr>
        <w:t>VII., f)</w:t>
      </w:r>
      <w:r w:rsidRPr="00964CDA">
        <w:rPr>
          <w:rFonts w:ascii="Arial" w:hAnsi="Arial" w:cs="Arial"/>
          <w:color w:val="000000"/>
          <w:sz w:val="20"/>
          <w:lang w:eastAsia="en-US"/>
        </w:rPr>
        <w:t xml:space="preserve"> mohou být podle pokynů společnosti předány orgánům finanční a celní správy, České správě sociálního zabezpečení, zdravotním pojišťovnám, Českému statistickému úřadu, Komoře auditorů České republiky a dalším subjektům určeným pokyny společnosti.</w:t>
      </w:r>
    </w:p>
    <w:p w14:paraId="5940D928" w14:textId="669309C7" w:rsidR="00964CDA" w:rsidRPr="00964CDA"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rPr>
        <w:t xml:space="preserve">Osoby uvedené v čl. </w:t>
      </w:r>
      <w:r>
        <w:rPr>
          <w:rFonts w:ascii="Arial" w:hAnsi="Arial" w:cs="Arial"/>
          <w:color w:val="000000"/>
          <w:sz w:val="20"/>
          <w:lang w:eastAsia="en-US"/>
        </w:rPr>
        <w:t>VII., e</w:t>
      </w:r>
      <w:r w:rsidRPr="00964CDA">
        <w:rPr>
          <w:rFonts w:ascii="Arial" w:hAnsi="Arial" w:cs="Arial"/>
          <w:color w:val="000000"/>
          <w:sz w:val="20"/>
          <w:lang w:eastAsia="en-US"/>
        </w:rPr>
        <w:t xml:space="preserve">) a </w:t>
      </w:r>
      <w:r>
        <w:rPr>
          <w:rFonts w:ascii="Arial" w:hAnsi="Arial" w:cs="Arial"/>
          <w:color w:val="000000"/>
          <w:sz w:val="20"/>
          <w:lang w:eastAsia="en-US"/>
        </w:rPr>
        <w:t>VII., f)</w:t>
      </w:r>
      <w:r w:rsidRPr="00964CDA">
        <w:rPr>
          <w:rFonts w:ascii="Arial" w:hAnsi="Arial" w:cs="Arial"/>
          <w:color w:val="000000"/>
          <w:sz w:val="20"/>
        </w:rPr>
        <w:t xml:space="preserve"> mají právo vyžádat si přístup ke zpracovávaným osobním    údajům, zejména získat informace o jejich zpracování, případně kopii osobních údajů, jež se jich týkají; právo na opravu zpracovávaných osobních údajů, jež se jich týkají a jsou nepřesné či neaktuální; právo na námitku proti zpracování osobních údajů, jež se jich týkají, jde-li o zpracování založené na oprávněném zájmu či pro účely přímého marketingu; právo na výmaz osobních údajů, jež se jich týkají, zejména chybí- </w:t>
      </w:r>
      <w:proofErr w:type="spellStart"/>
      <w:r w:rsidRPr="00964CDA">
        <w:rPr>
          <w:rFonts w:ascii="Arial" w:hAnsi="Arial" w:cs="Arial"/>
          <w:color w:val="000000"/>
          <w:sz w:val="20"/>
        </w:rPr>
        <w:t>li</w:t>
      </w:r>
      <w:proofErr w:type="spellEnd"/>
      <w:r w:rsidRPr="00964CDA">
        <w:rPr>
          <w:rFonts w:ascii="Arial" w:hAnsi="Arial" w:cs="Arial"/>
          <w:color w:val="000000"/>
          <w:sz w:val="20"/>
        </w:rPr>
        <w:t xml:space="preserve"> právní základ pro jejich zpracování; právo na omezení zpracování osobních údajů, jež se jich týkají, zejména je-li žádána jejich oprava či vznesena námitka proti jejich zpracování; tato práva lze uplatnit u auditora prostřednictvím kontaktních údajů uvedených ve smlouvě.</w:t>
      </w:r>
    </w:p>
    <w:p w14:paraId="3CE1E1E9" w14:textId="0AC0DF3B" w:rsidR="00964CDA" w:rsidRPr="00964CDA"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rPr>
        <w:t xml:space="preserve">Osoby uvedené v čl. VII., e) a VII., </w:t>
      </w:r>
      <w:proofErr w:type="gramStart"/>
      <w:r w:rsidRPr="00964CDA">
        <w:rPr>
          <w:rFonts w:ascii="Arial" w:hAnsi="Arial" w:cs="Arial"/>
          <w:color w:val="000000"/>
          <w:sz w:val="20"/>
        </w:rPr>
        <w:t>f)  mají</w:t>
      </w:r>
      <w:proofErr w:type="gramEnd"/>
      <w:r w:rsidRPr="00964CDA">
        <w:rPr>
          <w:rFonts w:ascii="Arial" w:hAnsi="Arial" w:cs="Arial"/>
          <w:color w:val="000000"/>
          <w:sz w:val="20"/>
        </w:rPr>
        <w:t xml:space="preserve"> dále právo podat proti zpracování osobních údajů auditorem stížnost u Úřadu pro ochranu osobních údajů.</w:t>
      </w:r>
    </w:p>
    <w:p w14:paraId="6F93BC2B" w14:textId="62EDE691" w:rsidR="00224782" w:rsidRPr="00C449AF" w:rsidRDefault="00964CDA" w:rsidP="001450D6">
      <w:pPr>
        <w:widowControl w:val="0"/>
        <w:numPr>
          <w:ilvl w:val="0"/>
          <w:numId w:val="15"/>
        </w:numPr>
        <w:pBdr>
          <w:top w:val="nil"/>
          <w:left w:val="nil"/>
          <w:bottom w:val="nil"/>
          <w:right w:val="nil"/>
          <w:between w:val="nil"/>
        </w:pBdr>
        <w:tabs>
          <w:tab w:val="left" w:pos="671"/>
        </w:tabs>
        <w:overflowPunct/>
        <w:autoSpaceDE/>
        <w:autoSpaceDN/>
        <w:adjustRightInd/>
        <w:spacing w:after="120"/>
        <w:ind w:left="993" w:right="992" w:firstLine="0"/>
        <w:jc w:val="both"/>
        <w:textAlignment w:val="auto"/>
        <w:rPr>
          <w:rFonts w:ascii="Arial" w:hAnsi="Arial" w:cs="Arial"/>
          <w:color w:val="000000"/>
          <w:sz w:val="20"/>
          <w:lang w:eastAsia="en-US"/>
        </w:rPr>
      </w:pPr>
      <w:r w:rsidRPr="00964CDA">
        <w:rPr>
          <w:rFonts w:ascii="Arial" w:hAnsi="Arial" w:cs="Arial"/>
          <w:color w:val="000000"/>
          <w:sz w:val="20"/>
        </w:rPr>
        <w:t xml:space="preserve">Společnost má právo na získání svých údajů, které poskytla auditorovi a auditor je zpracovává elektronicky pro zpracování auditorské zprávy a poskytnutí nezbytného poradenství, v běžném, strukturovaném a strojově čitelném formátu; toto právo lze uplatnit v souladu s čl. </w:t>
      </w:r>
      <w:r>
        <w:rPr>
          <w:rFonts w:ascii="Arial" w:hAnsi="Arial" w:cs="Arial"/>
          <w:color w:val="000000"/>
          <w:sz w:val="20"/>
        </w:rPr>
        <w:t>VII., g</w:t>
      </w:r>
      <w:proofErr w:type="gramStart"/>
      <w:r>
        <w:rPr>
          <w:rFonts w:ascii="Arial" w:hAnsi="Arial" w:cs="Arial"/>
          <w:color w:val="000000"/>
          <w:sz w:val="20"/>
        </w:rPr>
        <w:t>).</w:t>
      </w:r>
      <w:r w:rsidRPr="00964CDA">
        <w:rPr>
          <w:rFonts w:ascii="Arial" w:hAnsi="Arial" w:cs="Arial"/>
          <w:color w:val="000000"/>
          <w:sz w:val="20"/>
        </w:rPr>
        <w:t>.</w:t>
      </w:r>
      <w:proofErr w:type="gramEnd"/>
    </w:p>
    <w:p w14:paraId="45515373" w14:textId="73D571B9" w:rsidR="00224782" w:rsidRPr="0067748E" w:rsidRDefault="0067748E" w:rsidP="001450D6">
      <w:pPr>
        <w:pStyle w:val="Odstavecseseznamem"/>
        <w:numPr>
          <w:ilvl w:val="0"/>
          <w:numId w:val="12"/>
        </w:numPr>
        <w:spacing w:before="960" w:after="120"/>
        <w:ind w:left="993" w:right="992" w:firstLine="0"/>
        <w:jc w:val="both"/>
        <w:rPr>
          <w:rFonts w:ascii="Arial" w:hAnsi="Arial" w:cs="Arial"/>
          <w:b/>
          <w:i/>
          <w:iCs/>
          <w:color w:val="202020" w:themeColor="text1" w:themeShade="80"/>
        </w:rPr>
      </w:pPr>
      <w:r>
        <w:rPr>
          <w:rFonts w:ascii="Arial" w:hAnsi="Arial" w:cs="Arial"/>
          <w:b/>
          <w:color w:val="202020" w:themeColor="text1" w:themeShade="80"/>
        </w:rPr>
        <w:t xml:space="preserve"> </w:t>
      </w:r>
      <w:r w:rsidR="00C70FD9" w:rsidRPr="0067748E">
        <w:rPr>
          <w:rFonts w:ascii="Arial" w:hAnsi="Arial" w:cs="Arial"/>
          <w:b/>
          <w:color w:val="202020" w:themeColor="text1" w:themeShade="80"/>
        </w:rPr>
        <w:t xml:space="preserve">Další ujednání </w:t>
      </w:r>
    </w:p>
    <w:p w14:paraId="084A8DFE" w14:textId="41430042" w:rsidR="00C70FD9" w:rsidRPr="00C70FD9" w:rsidRDefault="00C70FD9" w:rsidP="001450D6">
      <w:pPr>
        <w:widowControl w:val="0"/>
        <w:numPr>
          <w:ilvl w:val="0"/>
          <w:numId w:val="16"/>
        </w:numPr>
        <w:pBdr>
          <w:top w:val="nil"/>
          <w:left w:val="nil"/>
          <w:bottom w:val="nil"/>
          <w:right w:val="nil"/>
          <w:between w:val="nil"/>
        </w:pBdr>
        <w:tabs>
          <w:tab w:val="left" w:pos="665"/>
        </w:tabs>
        <w:overflowPunct/>
        <w:autoSpaceDE/>
        <w:autoSpaceDN/>
        <w:adjustRightInd/>
        <w:spacing w:after="120"/>
        <w:ind w:left="993" w:right="992" w:firstLine="0"/>
        <w:jc w:val="both"/>
        <w:textAlignment w:val="auto"/>
        <w:rPr>
          <w:rFonts w:ascii="Arial" w:hAnsi="Arial" w:cs="Arial"/>
          <w:color w:val="000000"/>
          <w:sz w:val="20"/>
          <w:lang w:eastAsia="en-US"/>
        </w:rPr>
      </w:pPr>
      <w:r w:rsidRPr="00C70FD9">
        <w:rPr>
          <w:rFonts w:ascii="Arial" w:hAnsi="Arial" w:cs="Arial"/>
          <w:color w:val="000000"/>
          <w:sz w:val="20"/>
          <w:lang w:eastAsia="en-US"/>
        </w:rPr>
        <w:t>Společnost je povinna poskytnout auditorovi úplné a pravdivé informace a veškeré doklady, které jsou důležité a potřebné pro splnění předmětu smlouvy ze strany auditora. Auditor neodpovídá za chyby vzniklé nedodržením podmínek tohoto bodu ze strany společnosti</w:t>
      </w:r>
    </w:p>
    <w:p w14:paraId="2F3610D5" w14:textId="77777777" w:rsidR="00C70FD9" w:rsidRPr="00C70FD9" w:rsidRDefault="00C70FD9" w:rsidP="001450D6">
      <w:pPr>
        <w:widowControl w:val="0"/>
        <w:numPr>
          <w:ilvl w:val="0"/>
          <w:numId w:val="16"/>
        </w:numPr>
        <w:pBdr>
          <w:top w:val="nil"/>
          <w:left w:val="nil"/>
          <w:bottom w:val="nil"/>
          <w:right w:val="nil"/>
          <w:between w:val="nil"/>
        </w:pBdr>
        <w:tabs>
          <w:tab w:val="left" w:pos="665"/>
        </w:tabs>
        <w:overflowPunct/>
        <w:autoSpaceDE/>
        <w:autoSpaceDN/>
        <w:adjustRightInd/>
        <w:spacing w:after="120"/>
        <w:ind w:left="993" w:right="992" w:firstLine="0"/>
        <w:jc w:val="both"/>
        <w:textAlignment w:val="auto"/>
        <w:rPr>
          <w:rFonts w:ascii="Arial" w:hAnsi="Arial" w:cs="Arial"/>
          <w:color w:val="000000"/>
          <w:sz w:val="20"/>
          <w:lang w:eastAsia="en-US"/>
        </w:rPr>
      </w:pPr>
      <w:r w:rsidRPr="00C70FD9">
        <w:rPr>
          <w:rFonts w:ascii="Arial" w:hAnsi="Arial" w:cs="Arial"/>
          <w:color w:val="000000"/>
          <w:sz w:val="20"/>
          <w:lang w:eastAsia="en-US"/>
        </w:rPr>
        <w:t xml:space="preserve">V průběhu poskytování služeb může auditor v některých případech komunikovat se společností elektronickou formou. Vedení společnosti si však musí být vědomo, že auditor nemůže v případech elektronického přenosu informací zaručit bezpečnost a bezchybnost přenášených dat a že tyto informace mohou být poškozeny, ztraceny, zničeny, doručeny později nebo mohou být </w:t>
      </w:r>
      <w:proofErr w:type="gramStart"/>
      <w:r w:rsidRPr="00C70FD9">
        <w:rPr>
          <w:rFonts w:ascii="Arial" w:hAnsi="Arial" w:cs="Arial"/>
          <w:color w:val="000000"/>
          <w:sz w:val="20"/>
          <w:lang w:eastAsia="en-US"/>
        </w:rPr>
        <w:t xml:space="preserve">nekompletní,   </w:t>
      </w:r>
      <w:proofErr w:type="gramEnd"/>
      <w:r w:rsidRPr="00C70FD9">
        <w:rPr>
          <w:rFonts w:ascii="Arial" w:hAnsi="Arial" w:cs="Arial"/>
          <w:color w:val="000000"/>
          <w:sz w:val="20"/>
          <w:lang w:eastAsia="en-US"/>
        </w:rPr>
        <w:lastRenderedPageBreak/>
        <w:t>nespolehlivé nebo   jinak   nepříznivě ovlivněny. V případě, že společnost výslovně nepožádá, aby v konkrétním případě auditor komunikaci elektronickými prostředky nepoužíval, přebírá na sebe společnost veškerá rizika spojená s takovou komunikací.</w:t>
      </w:r>
    </w:p>
    <w:p w14:paraId="07C89A53" w14:textId="77777777" w:rsidR="00C70FD9" w:rsidRPr="00C70FD9" w:rsidRDefault="00C70FD9" w:rsidP="001450D6">
      <w:pPr>
        <w:widowControl w:val="0"/>
        <w:numPr>
          <w:ilvl w:val="0"/>
          <w:numId w:val="16"/>
        </w:numPr>
        <w:pBdr>
          <w:top w:val="nil"/>
          <w:left w:val="nil"/>
          <w:bottom w:val="nil"/>
          <w:right w:val="nil"/>
          <w:between w:val="nil"/>
        </w:pBdr>
        <w:tabs>
          <w:tab w:val="left" w:pos="665"/>
        </w:tabs>
        <w:overflowPunct/>
        <w:autoSpaceDE/>
        <w:autoSpaceDN/>
        <w:adjustRightInd/>
        <w:spacing w:after="120"/>
        <w:ind w:left="993" w:right="992" w:firstLine="0"/>
        <w:jc w:val="both"/>
        <w:textAlignment w:val="auto"/>
        <w:rPr>
          <w:rFonts w:ascii="Arial" w:hAnsi="Arial" w:cs="Arial"/>
          <w:color w:val="000000"/>
          <w:sz w:val="20"/>
          <w:lang w:eastAsia="en-US"/>
        </w:rPr>
      </w:pPr>
      <w:r w:rsidRPr="00C70FD9">
        <w:rPr>
          <w:rFonts w:ascii="Arial" w:hAnsi="Arial" w:cs="Arial"/>
          <w:color w:val="000000"/>
          <w:sz w:val="20"/>
          <w:lang w:eastAsia="en-US"/>
        </w:rPr>
        <w:t>Auditor je oprávněn pořizovat si z veškerých podkladů kopie pro dokumentaci své činnosti.</w:t>
      </w:r>
    </w:p>
    <w:p w14:paraId="4C7A5E57" w14:textId="77777777" w:rsidR="00C70FD9" w:rsidRPr="00C70FD9" w:rsidRDefault="00C70FD9" w:rsidP="001450D6">
      <w:pPr>
        <w:widowControl w:val="0"/>
        <w:numPr>
          <w:ilvl w:val="0"/>
          <w:numId w:val="16"/>
        </w:numPr>
        <w:pBdr>
          <w:top w:val="nil"/>
          <w:left w:val="nil"/>
          <w:bottom w:val="nil"/>
          <w:right w:val="nil"/>
          <w:between w:val="nil"/>
        </w:pBdr>
        <w:tabs>
          <w:tab w:val="left" w:pos="663"/>
        </w:tabs>
        <w:overflowPunct/>
        <w:autoSpaceDE/>
        <w:autoSpaceDN/>
        <w:adjustRightInd/>
        <w:spacing w:after="120"/>
        <w:ind w:left="993" w:right="992" w:firstLine="0"/>
        <w:jc w:val="both"/>
        <w:textAlignment w:val="auto"/>
        <w:rPr>
          <w:rFonts w:ascii="Arial" w:hAnsi="Arial" w:cs="Arial"/>
          <w:color w:val="000000"/>
          <w:sz w:val="20"/>
          <w:lang w:eastAsia="en-US"/>
        </w:rPr>
      </w:pPr>
      <w:r w:rsidRPr="00C70FD9">
        <w:rPr>
          <w:rFonts w:ascii="Arial" w:hAnsi="Arial" w:cs="Arial"/>
          <w:color w:val="000000"/>
          <w:sz w:val="20"/>
          <w:lang w:eastAsia="en-US"/>
        </w:rPr>
        <w:t>Tato smlouva představuje úplnou dohodu smluvních stran právě s těmi náležitostmi, které si smluvní strany přály ujednat, a nahrazuje jakákoliv případná jiná ujednání, k nimž mezi stranami došlo před jejím uzavřením. Smluvní strany pro vyloučení pochybností konstatují, že jejich vzájemná práva neurčují obchodní podmínky kterékoliv ze stran. Případné obchodní zvyklosti přitom nemají přednost před ustanovením zákona, jež nemá donucující účinky.</w:t>
      </w:r>
    </w:p>
    <w:p w14:paraId="4EEDE064" w14:textId="6467C82C" w:rsidR="00C70FD9" w:rsidRPr="00C70FD9" w:rsidRDefault="00C70FD9" w:rsidP="001450D6">
      <w:pPr>
        <w:pStyle w:val="Odstavecseseznamem"/>
        <w:widowControl w:val="0"/>
        <w:numPr>
          <w:ilvl w:val="0"/>
          <w:numId w:val="16"/>
        </w:numPr>
        <w:pBdr>
          <w:top w:val="nil"/>
          <w:left w:val="nil"/>
          <w:bottom w:val="nil"/>
          <w:right w:val="nil"/>
          <w:between w:val="nil"/>
        </w:pBdr>
        <w:tabs>
          <w:tab w:val="left" w:pos="663"/>
        </w:tabs>
        <w:overflowPunct/>
        <w:autoSpaceDE/>
        <w:autoSpaceDN/>
        <w:adjustRightInd/>
        <w:spacing w:after="120"/>
        <w:ind w:left="993" w:right="992" w:firstLine="0"/>
        <w:jc w:val="both"/>
        <w:textAlignment w:val="auto"/>
        <w:rPr>
          <w:rFonts w:ascii="Arial" w:hAnsi="Arial" w:cs="Arial"/>
          <w:color w:val="000000"/>
          <w:lang w:eastAsia="en-US"/>
        </w:rPr>
      </w:pPr>
      <w:r w:rsidRPr="00C70FD9">
        <w:rPr>
          <w:rFonts w:ascii="Arial" w:hAnsi="Arial" w:cs="Arial"/>
          <w:color w:val="000000"/>
          <w:lang w:eastAsia="en-US"/>
        </w:rPr>
        <w:t>Pro účely doručování budou smluvní strany používat adresy uvedené v záhlaví smlouvy. Zmaří-li některá smluvní strana doručení písemnosti tím, že druhé smluvní straně neoznámí změnu adresy pro doručování, platí, že písemnost jí zaslaná řádně došla.</w:t>
      </w:r>
    </w:p>
    <w:p w14:paraId="38AC399F" w14:textId="1D531F0C" w:rsidR="00C70FD9" w:rsidRPr="00C70FD9" w:rsidRDefault="00C70FD9" w:rsidP="001450D6">
      <w:pPr>
        <w:widowControl w:val="0"/>
        <w:numPr>
          <w:ilvl w:val="0"/>
          <w:numId w:val="16"/>
        </w:numPr>
        <w:pBdr>
          <w:top w:val="nil"/>
          <w:left w:val="nil"/>
          <w:bottom w:val="nil"/>
          <w:right w:val="nil"/>
          <w:between w:val="nil"/>
        </w:pBdr>
        <w:tabs>
          <w:tab w:val="left" w:pos="556"/>
        </w:tabs>
        <w:overflowPunct/>
        <w:autoSpaceDE/>
        <w:autoSpaceDN/>
        <w:adjustRightInd/>
        <w:spacing w:after="120"/>
        <w:ind w:left="993" w:right="992" w:firstLine="0"/>
        <w:jc w:val="both"/>
        <w:textAlignment w:val="auto"/>
        <w:rPr>
          <w:rFonts w:ascii="Arial" w:hAnsi="Arial" w:cs="Arial"/>
          <w:color w:val="000000"/>
          <w:sz w:val="20"/>
        </w:rPr>
      </w:pPr>
      <w:r w:rsidRPr="00C70FD9">
        <w:rPr>
          <w:rFonts w:ascii="Arial" w:hAnsi="Arial" w:cs="Arial"/>
          <w:color w:val="000000"/>
          <w:sz w:val="20"/>
        </w:rPr>
        <w:t>Smlouva je vyhotovena ve dvou stejnopisech, z nichž každý má platnost originálu. Každá ze smluvních stran obdrží po jednom stejnopise.</w:t>
      </w:r>
    </w:p>
    <w:p w14:paraId="422B6D64" w14:textId="77777777" w:rsidR="00C70FD9" w:rsidRPr="00C70FD9" w:rsidRDefault="00C70FD9" w:rsidP="001450D6">
      <w:pPr>
        <w:widowControl w:val="0"/>
        <w:numPr>
          <w:ilvl w:val="0"/>
          <w:numId w:val="16"/>
        </w:numPr>
        <w:pBdr>
          <w:top w:val="nil"/>
          <w:left w:val="nil"/>
          <w:bottom w:val="nil"/>
          <w:right w:val="nil"/>
          <w:between w:val="nil"/>
        </w:pBdr>
        <w:tabs>
          <w:tab w:val="left" w:pos="556"/>
        </w:tabs>
        <w:overflowPunct/>
        <w:autoSpaceDE/>
        <w:autoSpaceDN/>
        <w:adjustRightInd/>
        <w:spacing w:after="120"/>
        <w:ind w:left="993" w:right="992" w:firstLine="0"/>
        <w:jc w:val="both"/>
        <w:textAlignment w:val="auto"/>
        <w:rPr>
          <w:rFonts w:ascii="Arial" w:hAnsi="Arial" w:cs="Arial"/>
          <w:color w:val="000000"/>
          <w:sz w:val="20"/>
        </w:rPr>
      </w:pPr>
      <w:r w:rsidRPr="00C70FD9">
        <w:rPr>
          <w:rFonts w:ascii="Arial" w:hAnsi="Arial" w:cs="Arial"/>
          <w:color w:val="000000"/>
          <w:sz w:val="20"/>
        </w:rPr>
        <w:t>Právní vztahy touto smlouvou neupravené nebo ze smlouvy nevyplývající se řídí příslušnými právními předpisy, zejména občanským zákoníkem, zákonem o účetnictví a zákonem o auditorech.</w:t>
      </w:r>
    </w:p>
    <w:p w14:paraId="1FB1D0A4" w14:textId="6C323A0A" w:rsidR="00C70FD9" w:rsidRPr="00C70FD9" w:rsidRDefault="00C70FD9" w:rsidP="001450D6">
      <w:pPr>
        <w:pStyle w:val="Zkladntext2"/>
        <w:numPr>
          <w:ilvl w:val="0"/>
          <w:numId w:val="16"/>
        </w:numPr>
        <w:tabs>
          <w:tab w:val="left" w:pos="360"/>
        </w:tabs>
        <w:overflowPunct/>
        <w:autoSpaceDE/>
        <w:autoSpaceDN/>
        <w:adjustRightInd/>
        <w:spacing w:line="240" w:lineRule="auto"/>
        <w:ind w:left="993" w:right="992" w:firstLine="0"/>
        <w:jc w:val="both"/>
        <w:textAlignment w:val="auto"/>
        <w:rPr>
          <w:rFonts w:ascii="Arial" w:hAnsi="Arial" w:cs="Arial"/>
          <w:color w:val="202020" w:themeColor="text1" w:themeShade="80"/>
          <w:sz w:val="22"/>
          <w:szCs w:val="22"/>
        </w:rPr>
      </w:pPr>
      <w:r w:rsidRPr="00C70FD9">
        <w:rPr>
          <w:rFonts w:ascii="Arial" w:hAnsi="Arial" w:cs="Arial"/>
          <w:color w:val="000000"/>
          <w:sz w:val="20"/>
        </w:rPr>
        <w:t>Účastníci smlouvy prohlašují, že si smlouvu přečetli, že byla sepsána podle jejich práv a svobodné vůle, jejímu obsahu rozumí a souhlasí s ním, na důkaz čehož připojují své vlastnoruční podpisy</w:t>
      </w:r>
    </w:p>
    <w:p w14:paraId="51A19BF0" w14:textId="77777777" w:rsidR="00224782" w:rsidRPr="004718FB" w:rsidRDefault="00224782" w:rsidP="00C449AF">
      <w:pPr>
        <w:pStyle w:val="Zkladntext2"/>
        <w:tabs>
          <w:tab w:val="left" w:pos="360"/>
        </w:tabs>
        <w:overflowPunct/>
        <w:autoSpaceDE/>
        <w:autoSpaceDN/>
        <w:adjustRightInd/>
        <w:spacing w:line="240" w:lineRule="auto"/>
        <w:ind w:left="993" w:right="992"/>
        <w:jc w:val="both"/>
        <w:textAlignment w:val="auto"/>
        <w:rPr>
          <w:rFonts w:ascii="Arial" w:hAnsi="Arial" w:cs="Arial"/>
          <w:color w:val="202020" w:themeColor="text1" w:themeShade="80"/>
          <w:sz w:val="20"/>
        </w:rPr>
      </w:pPr>
    </w:p>
    <w:p w14:paraId="4F178003" w14:textId="77777777" w:rsidR="0067748E" w:rsidRDefault="0067748E" w:rsidP="00C449AF">
      <w:pPr>
        <w:pStyle w:val="Zkladntext2"/>
        <w:tabs>
          <w:tab w:val="left" w:pos="360"/>
        </w:tabs>
        <w:overflowPunct/>
        <w:autoSpaceDE/>
        <w:autoSpaceDN/>
        <w:adjustRightInd/>
        <w:spacing w:line="240" w:lineRule="auto"/>
        <w:ind w:left="993" w:right="992"/>
        <w:jc w:val="both"/>
        <w:textAlignment w:val="auto"/>
        <w:rPr>
          <w:rFonts w:ascii="Arial" w:hAnsi="Arial" w:cs="Arial"/>
          <w:color w:val="202020" w:themeColor="text1" w:themeShade="80"/>
          <w:sz w:val="20"/>
        </w:rPr>
      </w:pPr>
    </w:p>
    <w:p w14:paraId="5D31E1C2" w14:textId="77777777" w:rsidR="0067748E" w:rsidRDefault="0067748E" w:rsidP="00C449AF">
      <w:pPr>
        <w:pStyle w:val="Zkladntext2"/>
        <w:tabs>
          <w:tab w:val="left" w:pos="360"/>
        </w:tabs>
        <w:overflowPunct/>
        <w:autoSpaceDE/>
        <w:autoSpaceDN/>
        <w:adjustRightInd/>
        <w:spacing w:line="240" w:lineRule="auto"/>
        <w:ind w:left="993" w:right="992"/>
        <w:jc w:val="both"/>
        <w:textAlignment w:val="auto"/>
        <w:rPr>
          <w:rFonts w:ascii="Arial" w:hAnsi="Arial" w:cs="Arial"/>
          <w:color w:val="202020" w:themeColor="text1" w:themeShade="80"/>
          <w:sz w:val="20"/>
        </w:rPr>
      </w:pPr>
    </w:p>
    <w:p w14:paraId="42DD61D4" w14:textId="1542805B" w:rsidR="007206F2" w:rsidRPr="004718FB" w:rsidRDefault="007206F2" w:rsidP="00C449AF">
      <w:pPr>
        <w:pStyle w:val="Zkladntext2"/>
        <w:tabs>
          <w:tab w:val="left" w:pos="360"/>
        </w:tabs>
        <w:overflowPunct/>
        <w:autoSpaceDE/>
        <w:autoSpaceDN/>
        <w:adjustRightInd/>
        <w:spacing w:line="240" w:lineRule="auto"/>
        <w:ind w:left="993" w:right="992"/>
        <w:jc w:val="both"/>
        <w:textAlignment w:val="auto"/>
        <w:rPr>
          <w:rFonts w:ascii="Arial" w:hAnsi="Arial" w:cs="Arial"/>
          <w:color w:val="202020" w:themeColor="text1" w:themeShade="80"/>
          <w:sz w:val="20"/>
        </w:rPr>
      </w:pPr>
      <w:r w:rsidRPr="004718FB">
        <w:rPr>
          <w:rFonts w:ascii="Arial" w:hAnsi="Arial" w:cs="Arial"/>
          <w:color w:val="202020" w:themeColor="text1" w:themeShade="80"/>
          <w:sz w:val="20"/>
        </w:rPr>
        <w:t>V</w:t>
      </w:r>
      <w:r w:rsidR="00C70FD9">
        <w:rPr>
          <w:rFonts w:ascii="Arial" w:hAnsi="Arial" w:cs="Arial"/>
          <w:color w:val="202020" w:themeColor="text1" w:themeShade="80"/>
          <w:sz w:val="20"/>
        </w:rPr>
        <w:t xml:space="preserve"> Praze </w:t>
      </w:r>
      <w:r w:rsidR="00CD7EF9">
        <w:rPr>
          <w:rFonts w:ascii="Arial" w:hAnsi="Arial" w:cs="Arial"/>
          <w:color w:val="202020" w:themeColor="text1" w:themeShade="80"/>
          <w:sz w:val="20"/>
        </w:rPr>
        <w:t xml:space="preserve">dne </w:t>
      </w:r>
    </w:p>
    <w:tbl>
      <w:tblPr>
        <w:tblW w:w="0" w:type="auto"/>
        <w:tblLook w:val="04A0" w:firstRow="1" w:lastRow="0" w:firstColumn="1" w:lastColumn="0" w:noHBand="0" w:noVBand="1"/>
      </w:tblPr>
      <w:tblGrid>
        <w:gridCol w:w="5480"/>
        <w:gridCol w:w="5480"/>
      </w:tblGrid>
      <w:tr w:rsidR="007206F2" w:rsidRPr="004718FB" w14:paraId="27D9AF8B" w14:textId="77777777" w:rsidTr="001450D6">
        <w:trPr>
          <w:cantSplit/>
          <w:trHeight w:val="1855"/>
        </w:trPr>
        <w:tc>
          <w:tcPr>
            <w:tcW w:w="5480" w:type="dxa"/>
          </w:tcPr>
          <w:p w14:paraId="3A96D99E" w14:textId="3FC5D19E" w:rsidR="005A6D1C" w:rsidRPr="004718FB" w:rsidRDefault="005A6D1C" w:rsidP="00C449AF">
            <w:pPr>
              <w:pStyle w:val="slovnzalnkem"/>
              <w:keepNext/>
              <w:numPr>
                <w:ilvl w:val="0"/>
                <w:numId w:val="0"/>
              </w:numPr>
              <w:spacing w:before="720" w:after="720"/>
              <w:ind w:left="993" w:right="992"/>
              <w:jc w:val="both"/>
              <w:rPr>
                <w:rFonts w:cs="Arial"/>
                <w:color w:val="202020" w:themeColor="text1" w:themeShade="80"/>
              </w:rPr>
            </w:pPr>
            <w:r w:rsidRPr="004718FB">
              <w:rPr>
                <w:rFonts w:cs="Arial"/>
                <w:color w:val="202020" w:themeColor="text1" w:themeShade="80"/>
              </w:rPr>
              <w:t>Společnost</w:t>
            </w:r>
            <w:r w:rsidR="00CD7EF9">
              <w:rPr>
                <w:rFonts w:cs="Arial"/>
                <w:color w:val="202020" w:themeColor="text1" w:themeShade="80"/>
              </w:rPr>
              <w:t>:</w:t>
            </w:r>
            <w:r w:rsidR="00C70FD9">
              <w:rPr>
                <w:rFonts w:cs="Arial"/>
                <w:color w:val="202020" w:themeColor="text1" w:themeShade="80"/>
              </w:rPr>
              <w:t xml:space="preserve"> </w:t>
            </w:r>
          </w:p>
        </w:tc>
        <w:tc>
          <w:tcPr>
            <w:tcW w:w="5480" w:type="dxa"/>
          </w:tcPr>
          <w:p w14:paraId="4827544B" w14:textId="6EE3A6C3" w:rsidR="005A6D1C" w:rsidRPr="004718FB" w:rsidRDefault="005A6D1C" w:rsidP="00C449AF">
            <w:pPr>
              <w:pStyle w:val="slovnzalnkem"/>
              <w:keepNext/>
              <w:numPr>
                <w:ilvl w:val="0"/>
                <w:numId w:val="0"/>
              </w:numPr>
              <w:spacing w:before="720" w:after="720"/>
              <w:ind w:left="993" w:right="992"/>
              <w:jc w:val="both"/>
              <w:rPr>
                <w:rFonts w:cs="Arial"/>
                <w:color w:val="202020" w:themeColor="text1" w:themeShade="80"/>
              </w:rPr>
            </w:pPr>
            <w:r w:rsidRPr="004718FB">
              <w:rPr>
                <w:rFonts w:cs="Arial"/>
                <w:color w:val="202020" w:themeColor="text1" w:themeShade="80"/>
              </w:rPr>
              <w:t>Auditor</w:t>
            </w:r>
            <w:r w:rsidR="00CD7EF9">
              <w:rPr>
                <w:rFonts w:cs="Arial"/>
                <w:color w:val="202020" w:themeColor="text1" w:themeShade="80"/>
              </w:rPr>
              <w:t>:</w:t>
            </w:r>
          </w:p>
        </w:tc>
      </w:tr>
      <w:tr w:rsidR="007206F2" w:rsidRPr="004718FB" w14:paraId="7E19FA62" w14:textId="77777777" w:rsidTr="001450D6">
        <w:trPr>
          <w:cantSplit/>
        </w:trPr>
        <w:tc>
          <w:tcPr>
            <w:tcW w:w="5480" w:type="dxa"/>
          </w:tcPr>
          <w:p w14:paraId="6530295B" w14:textId="69180A34" w:rsidR="005A6D1C" w:rsidRPr="004718FB" w:rsidRDefault="005A6D1C" w:rsidP="00C449AF">
            <w:pPr>
              <w:pStyle w:val="slovnzalnkem"/>
              <w:keepNext/>
              <w:numPr>
                <w:ilvl w:val="0"/>
                <w:numId w:val="0"/>
              </w:numPr>
              <w:spacing w:after="120"/>
              <w:ind w:left="993" w:right="992"/>
              <w:jc w:val="both"/>
              <w:rPr>
                <w:rFonts w:cs="Arial"/>
                <w:color w:val="202020" w:themeColor="text1" w:themeShade="80"/>
              </w:rPr>
            </w:pPr>
            <w:r w:rsidRPr="004718FB">
              <w:rPr>
                <w:rFonts w:cs="Arial"/>
                <w:color w:val="202020" w:themeColor="text1" w:themeShade="80"/>
              </w:rPr>
              <w:t>...........................................................</w:t>
            </w:r>
          </w:p>
        </w:tc>
        <w:tc>
          <w:tcPr>
            <w:tcW w:w="5480" w:type="dxa"/>
          </w:tcPr>
          <w:p w14:paraId="03AF7B4D" w14:textId="78EB96F6" w:rsidR="005A6D1C" w:rsidRPr="004718FB" w:rsidRDefault="005A6D1C" w:rsidP="00C449AF">
            <w:pPr>
              <w:pStyle w:val="slovnzalnkem"/>
              <w:keepNext/>
              <w:numPr>
                <w:ilvl w:val="0"/>
                <w:numId w:val="0"/>
              </w:numPr>
              <w:spacing w:after="0"/>
              <w:ind w:left="993" w:right="992"/>
              <w:jc w:val="both"/>
              <w:rPr>
                <w:rFonts w:cs="Arial"/>
                <w:color w:val="202020" w:themeColor="text1" w:themeShade="80"/>
              </w:rPr>
            </w:pPr>
            <w:r w:rsidRPr="004718FB">
              <w:rPr>
                <w:rFonts w:cs="Arial"/>
                <w:color w:val="202020" w:themeColor="text1" w:themeShade="80"/>
              </w:rPr>
              <w:t>...........................................................</w:t>
            </w:r>
          </w:p>
        </w:tc>
      </w:tr>
      <w:tr w:rsidR="007206F2" w:rsidRPr="007206F2" w14:paraId="2876EC12" w14:textId="77777777" w:rsidTr="001450D6">
        <w:trPr>
          <w:cantSplit/>
        </w:trPr>
        <w:tc>
          <w:tcPr>
            <w:tcW w:w="5480" w:type="dxa"/>
          </w:tcPr>
          <w:p w14:paraId="16D9172A" w14:textId="3BD3FD0A" w:rsidR="00A60163" w:rsidRDefault="0084155D" w:rsidP="00A60163">
            <w:pPr>
              <w:pStyle w:val="slovnzalnkem"/>
              <w:keepNext/>
              <w:numPr>
                <w:ilvl w:val="0"/>
                <w:numId w:val="0"/>
              </w:numPr>
              <w:spacing w:after="0"/>
              <w:ind w:left="993" w:right="992"/>
              <w:jc w:val="both"/>
              <w:rPr>
                <w:rFonts w:cs="Arial"/>
                <w:color w:val="202020" w:themeColor="text1" w:themeShade="80"/>
              </w:rPr>
            </w:pPr>
            <w:r>
              <w:rPr>
                <w:rFonts w:cs="Arial"/>
                <w:color w:val="202020" w:themeColor="text1" w:themeShade="80"/>
              </w:rPr>
              <w:t>Ing. Jana Drahošová</w:t>
            </w:r>
          </w:p>
          <w:p w14:paraId="43B609D5" w14:textId="7147918E" w:rsidR="005A6D1C" w:rsidRPr="004718FB" w:rsidRDefault="0084155D" w:rsidP="00A60163">
            <w:pPr>
              <w:pStyle w:val="slovnzalnkem"/>
              <w:keepNext/>
              <w:numPr>
                <w:ilvl w:val="0"/>
                <w:numId w:val="0"/>
              </w:numPr>
              <w:spacing w:after="0"/>
              <w:ind w:left="993" w:right="992"/>
              <w:jc w:val="both"/>
              <w:rPr>
                <w:rFonts w:cs="Arial"/>
                <w:color w:val="202020" w:themeColor="text1" w:themeShade="80"/>
              </w:rPr>
            </w:pPr>
            <w:r>
              <w:rPr>
                <w:rFonts w:cs="Arial"/>
                <w:color w:val="202020" w:themeColor="text1" w:themeShade="80"/>
              </w:rPr>
              <w:t>ředitel</w:t>
            </w:r>
          </w:p>
        </w:tc>
        <w:tc>
          <w:tcPr>
            <w:tcW w:w="5480" w:type="dxa"/>
          </w:tcPr>
          <w:p w14:paraId="39A3F790" w14:textId="3F2A4564" w:rsidR="005A6D1C" w:rsidRPr="004718FB" w:rsidRDefault="00817D09" w:rsidP="00C449AF">
            <w:pPr>
              <w:pStyle w:val="slovnzalnkem"/>
              <w:keepNext/>
              <w:numPr>
                <w:ilvl w:val="0"/>
                <w:numId w:val="0"/>
              </w:numPr>
              <w:spacing w:after="0"/>
              <w:ind w:left="993" w:right="992"/>
              <w:jc w:val="both"/>
              <w:rPr>
                <w:rFonts w:cs="Arial"/>
                <w:color w:val="202020" w:themeColor="text1" w:themeShade="80"/>
              </w:rPr>
            </w:pPr>
            <w:r>
              <w:rPr>
                <w:rStyle w:val="Normln1"/>
                <w:rFonts w:cs="Arial"/>
                <w:color w:val="202020" w:themeColor="text1" w:themeShade="80"/>
              </w:rPr>
              <w:t xml:space="preserve">Ing. </w:t>
            </w:r>
            <w:r w:rsidR="007206F2" w:rsidRPr="004718FB">
              <w:rPr>
                <w:rStyle w:val="Normln1"/>
                <w:rFonts w:cs="Arial"/>
                <w:color w:val="202020" w:themeColor="text1" w:themeShade="80"/>
              </w:rPr>
              <w:t>Kamila M</w:t>
            </w:r>
            <w:r w:rsidR="0015380B">
              <w:rPr>
                <w:rStyle w:val="Normln1"/>
                <w:rFonts w:cs="Arial"/>
                <w:color w:val="202020" w:themeColor="text1" w:themeShade="80"/>
              </w:rPr>
              <w:t>išička</w:t>
            </w:r>
          </w:p>
          <w:p w14:paraId="625D1837" w14:textId="567BBEA7" w:rsidR="005A6D1C" w:rsidRPr="007206F2" w:rsidRDefault="007206F2" w:rsidP="00C449AF">
            <w:pPr>
              <w:pStyle w:val="slovnzalnkem"/>
              <w:keepNext/>
              <w:numPr>
                <w:ilvl w:val="0"/>
                <w:numId w:val="0"/>
              </w:numPr>
              <w:spacing w:after="0"/>
              <w:ind w:left="993" w:right="992"/>
              <w:jc w:val="both"/>
              <w:rPr>
                <w:rFonts w:cs="Arial"/>
                <w:color w:val="202020" w:themeColor="text1" w:themeShade="80"/>
              </w:rPr>
            </w:pPr>
            <w:r w:rsidRPr="004718FB">
              <w:rPr>
                <w:rFonts w:cs="Arial"/>
                <w:color w:val="202020" w:themeColor="text1" w:themeShade="80"/>
              </w:rPr>
              <w:t>Auditor</w:t>
            </w:r>
          </w:p>
        </w:tc>
      </w:tr>
      <w:tr w:rsidR="001450D6" w:rsidRPr="007206F2" w14:paraId="7906A08A" w14:textId="77777777" w:rsidTr="001450D6">
        <w:trPr>
          <w:cantSplit/>
          <w:trHeight w:val="1210"/>
        </w:trPr>
        <w:tc>
          <w:tcPr>
            <w:tcW w:w="5480" w:type="dxa"/>
          </w:tcPr>
          <w:p w14:paraId="640E68C1" w14:textId="77777777" w:rsidR="001450D6" w:rsidRDefault="001450D6" w:rsidP="00C449AF">
            <w:pPr>
              <w:pStyle w:val="slovnzalnkem"/>
              <w:keepNext/>
              <w:numPr>
                <w:ilvl w:val="0"/>
                <w:numId w:val="0"/>
              </w:numPr>
              <w:spacing w:after="0"/>
              <w:ind w:left="993" w:right="992"/>
              <w:jc w:val="both"/>
              <w:rPr>
                <w:rStyle w:val="Normln1"/>
              </w:rPr>
            </w:pPr>
          </w:p>
        </w:tc>
        <w:tc>
          <w:tcPr>
            <w:tcW w:w="5480" w:type="dxa"/>
          </w:tcPr>
          <w:p w14:paraId="17D59D77" w14:textId="77777777" w:rsidR="001450D6" w:rsidRPr="004718FB" w:rsidRDefault="001450D6" w:rsidP="00C449AF">
            <w:pPr>
              <w:pStyle w:val="slovnzalnkem"/>
              <w:keepNext/>
              <w:numPr>
                <w:ilvl w:val="0"/>
                <w:numId w:val="0"/>
              </w:numPr>
              <w:spacing w:after="0"/>
              <w:ind w:left="993" w:right="992"/>
              <w:jc w:val="both"/>
              <w:rPr>
                <w:rStyle w:val="Normln1"/>
                <w:rFonts w:cs="Arial"/>
                <w:color w:val="202020" w:themeColor="text1" w:themeShade="80"/>
              </w:rPr>
            </w:pPr>
          </w:p>
        </w:tc>
      </w:tr>
    </w:tbl>
    <w:p w14:paraId="754B2C34" w14:textId="17A9FC6E" w:rsidR="0067748E" w:rsidRDefault="0067748E" w:rsidP="00C449AF">
      <w:pPr>
        <w:pStyle w:val="Odrka3"/>
        <w:numPr>
          <w:ilvl w:val="0"/>
          <w:numId w:val="0"/>
        </w:numPr>
        <w:ind w:left="993" w:right="992"/>
        <w:jc w:val="both"/>
        <w:rPr>
          <w:rStyle w:val="erventext"/>
          <w:rFonts w:ascii="Arial" w:hAnsi="Arial" w:cs="Arial"/>
          <w:color w:val="202020" w:themeColor="text1" w:themeShade="80"/>
          <w:szCs w:val="20"/>
        </w:rPr>
      </w:pPr>
    </w:p>
    <w:p w14:paraId="6F45BEF5" w14:textId="77777777" w:rsidR="0067748E" w:rsidRDefault="0067748E" w:rsidP="00C449AF">
      <w:pPr>
        <w:overflowPunct/>
        <w:autoSpaceDE/>
        <w:autoSpaceDN/>
        <w:adjustRightInd/>
        <w:spacing w:after="200" w:line="276" w:lineRule="auto"/>
        <w:ind w:left="993" w:right="992"/>
        <w:textAlignment w:val="auto"/>
        <w:rPr>
          <w:rStyle w:val="erventext"/>
          <w:rFonts w:ascii="Arial" w:hAnsi="Arial" w:cs="Arial"/>
          <w:color w:val="202020" w:themeColor="text1" w:themeShade="80"/>
          <w:kern w:val="16"/>
          <w:sz w:val="20"/>
          <w:lang w:val="en-GB" w:eastAsia="en-GB"/>
        </w:rPr>
      </w:pPr>
      <w:r>
        <w:rPr>
          <w:rStyle w:val="erventext"/>
          <w:rFonts w:ascii="Arial" w:hAnsi="Arial" w:cs="Arial"/>
          <w:color w:val="202020" w:themeColor="text1" w:themeShade="80"/>
        </w:rPr>
        <w:br w:type="page"/>
      </w:r>
    </w:p>
    <w:p w14:paraId="4C8B5A44" w14:textId="77777777" w:rsidR="0067748E" w:rsidRDefault="0067748E" w:rsidP="00C449AF">
      <w:pPr>
        <w:pBdr>
          <w:top w:val="nil"/>
          <w:left w:val="nil"/>
          <w:bottom w:val="nil"/>
          <w:right w:val="nil"/>
          <w:between w:val="nil"/>
        </w:pBdr>
        <w:spacing w:before="74"/>
        <w:ind w:left="993" w:right="992"/>
        <w:jc w:val="both"/>
        <w:rPr>
          <w:b/>
          <w:color w:val="000000"/>
          <w:sz w:val="18"/>
          <w:szCs w:val="18"/>
        </w:rPr>
      </w:pPr>
      <w:r>
        <w:rPr>
          <w:b/>
          <w:color w:val="000000"/>
          <w:sz w:val="18"/>
          <w:szCs w:val="18"/>
        </w:rPr>
        <w:lastRenderedPageBreak/>
        <w:t xml:space="preserve">Příloha č. 1 – Předpokládaný vzor zprávy auditora </w:t>
      </w:r>
      <w:proofErr w:type="gramStart"/>
      <w:r>
        <w:rPr>
          <w:b/>
          <w:color w:val="000000"/>
          <w:sz w:val="18"/>
          <w:szCs w:val="18"/>
        </w:rPr>
        <w:t>( pouze</w:t>
      </w:r>
      <w:proofErr w:type="gramEnd"/>
      <w:r>
        <w:rPr>
          <w:b/>
          <w:color w:val="000000"/>
          <w:sz w:val="18"/>
          <w:szCs w:val="18"/>
        </w:rPr>
        <w:t xml:space="preserve"> v české verzi, překlad bude k dispozici až při vyhotovení zprávy )</w:t>
      </w:r>
    </w:p>
    <w:p w14:paraId="1912D353" w14:textId="77777777" w:rsidR="0067748E" w:rsidRDefault="0067748E" w:rsidP="00C449AF">
      <w:pPr>
        <w:pBdr>
          <w:top w:val="nil"/>
          <w:left w:val="nil"/>
          <w:bottom w:val="nil"/>
          <w:right w:val="nil"/>
          <w:between w:val="nil"/>
        </w:pBdr>
        <w:spacing w:before="1"/>
        <w:ind w:left="993" w:right="992"/>
        <w:rPr>
          <w:b/>
          <w:color w:val="000000"/>
          <w:sz w:val="18"/>
          <w:szCs w:val="18"/>
        </w:rPr>
      </w:pPr>
    </w:p>
    <w:p w14:paraId="0241CADB" w14:textId="77777777" w:rsidR="0067748E" w:rsidRDefault="0067748E" w:rsidP="00C449AF">
      <w:pPr>
        <w:pBdr>
          <w:top w:val="nil"/>
          <w:left w:val="nil"/>
          <w:bottom w:val="nil"/>
          <w:right w:val="nil"/>
          <w:between w:val="nil"/>
        </w:pBdr>
        <w:ind w:left="993" w:right="992"/>
        <w:jc w:val="both"/>
        <w:rPr>
          <w:color w:val="000000"/>
          <w:sz w:val="18"/>
          <w:szCs w:val="18"/>
        </w:rPr>
      </w:pPr>
      <w:r>
        <w:rPr>
          <w:color w:val="000000"/>
          <w:sz w:val="18"/>
          <w:szCs w:val="18"/>
        </w:rPr>
        <w:t>ZPRÁVA NEZÁVISLÉHO AUDITORA</w:t>
      </w:r>
    </w:p>
    <w:p w14:paraId="310FF3C6" w14:textId="77777777" w:rsidR="0067748E" w:rsidRDefault="0067748E" w:rsidP="00C449AF">
      <w:pPr>
        <w:pBdr>
          <w:top w:val="nil"/>
          <w:left w:val="nil"/>
          <w:bottom w:val="nil"/>
          <w:right w:val="nil"/>
          <w:between w:val="nil"/>
        </w:pBdr>
        <w:spacing w:before="1"/>
        <w:ind w:left="993" w:right="992"/>
        <w:rPr>
          <w:color w:val="000000"/>
          <w:sz w:val="18"/>
          <w:szCs w:val="18"/>
        </w:rPr>
      </w:pPr>
    </w:p>
    <w:p w14:paraId="4C07BFF5" w14:textId="77777777" w:rsidR="0067748E" w:rsidRDefault="0067748E" w:rsidP="00C449AF">
      <w:pPr>
        <w:pBdr>
          <w:top w:val="nil"/>
          <w:left w:val="nil"/>
          <w:bottom w:val="nil"/>
          <w:right w:val="nil"/>
          <w:between w:val="nil"/>
        </w:pBdr>
        <w:ind w:left="993" w:right="992"/>
        <w:jc w:val="both"/>
        <w:rPr>
          <w:color w:val="000000"/>
          <w:sz w:val="18"/>
          <w:szCs w:val="18"/>
        </w:rPr>
      </w:pPr>
      <w:r>
        <w:rPr>
          <w:color w:val="000000"/>
          <w:sz w:val="18"/>
          <w:szCs w:val="18"/>
        </w:rPr>
        <w:t>[Příslušný příjemce]</w:t>
      </w:r>
    </w:p>
    <w:p w14:paraId="605C005B" w14:textId="77777777" w:rsidR="0067748E" w:rsidRDefault="0067748E" w:rsidP="00C449AF">
      <w:pPr>
        <w:pBdr>
          <w:top w:val="nil"/>
          <w:left w:val="nil"/>
          <w:bottom w:val="nil"/>
          <w:right w:val="nil"/>
          <w:between w:val="nil"/>
        </w:pBdr>
        <w:spacing w:before="10"/>
        <w:ind w:left="993" w:right="992"/>
        <w:rPr>
          <w:color w:val="000000"/>
          <w:sz w:val="17"/>
          <w:szCs w:val="17"/>
        </w:rPr>
      </w:pPr>
    </w:p>
    <w:p w14:paraId="4486818B" w14:textId="77777777" w:rsidR="0067748E" w:rsidRDefault="0067748E" w:rsidP="00C449AF">
      <w:pPr>
        <w:pBdr>
          <w:top w:val="nil"/>
          <w:left w:val="nil"/>
          <w:bottom w:val="nil"/>
          <w:right w:val="nil"/>
          <w:between w:val="nil"/>
        </w:pBdr>
        <w:spacing w:before="1"/>
        <w:ind w:left="993" w:right="992"/>
        <w:jc w:val="both"/>
        <w:rPr>
          <w:b/>
          <w:i/>
          <w:color w:val="000000"/>
          <w:sz w:val="18"/>
          <w:szCs w:val="18"/>
        </w:rPr>
      </w:pPr>
      <w:r>
        <w:rPr>
          <w:b/>
          <w:i/>
          <w:color w:val="000000"/>
          <w:sz w:val="18"/>
          <w:szCs w:val="18"/>
        </w:rPr>
        <w:t>Výrok auditora</w:t>
      </w:r>
    </w:p>
    <w:p w14:paraId="77248D35" w14:textId="77777777" w:rsidR="0067748E" w:rsidRDefault="0067748E" w:rsidP="00C449AF">
      <w:pPr>
        <w:pBdr>
          <w:top w:val="nil"/>
          <w:left w:val="nil"/>
          <w:bottom w:val="nil"/>
          <w:right w:val="nil"/>
          <w:between w:val="nil"/>
        </w:pBdr>
        <w:spacing w:before="1"/>
        <w:ind w:left="993" w:right="992"/>
        <w:rPr>
          <w:b/>
          <w:i/>
          <w:color w:val="000000"/>
          <w:sz w:val="18"/>
          <w:szCs w:val="18"/>
        </w:rPr>
      </w:pPr>
    </w:p>
    <w:p w14:paraId="504A10AE" w14:textId="00798D4F" w:rsidR="0067748E" w:rsidRDefault="0067748E" w:rsidP="00C449AF">
      <w:pPr>
        <w:ind w:left="993" w:right="992"/>
        <w:jc w:val="both"/>
        <w:rPr>
          <w:i/>
          <w:sz w:val="18"/>
          <w:szCs w:val="18"/>
        </w:rPr>
      </w:pPr>
      <w:r>
        <w:rPr>
          <w:i/>
          <w:sz w:val="18"/>
          <w:szCs w:val="18"/>
        </w:rPr>
        <w:t xml:space="preserve">Provedl jsem audit přiložené účetní závěrky společnosti </w:t>
      </w:r>
      <w:proofErr w:type="spellStart"/>
      <w:r w:rsidR="001450D6">
        <w:rPr>
          <w:i/>
          <w:sz w:val="18"/>
          <w:szCs w:val="18"/>
        </w:rPr>
        <w:t>xxx</w:t>
      </w:r>
      <w:proofErr w:type="spellEnd"/>
      <w:r>
        <w:rPr>
          <w:i/>
          <w:sz w:val="18"/>
          <w:szCs w:val="18"/>
        </w:rPr>
        <w:t>. („Společnost") sestavené na základě českých účetních předpisů, která se skládá z rozvahy k 31. 12. 202</w:t>
      </w:r>
      <w:r w:rsidR="001450D6">
        <w:rPr>
          <w:i/>
          <w:sz w:val="18"/>
          <w:szCs w:val="18"/>
        </w:rPr>
        <w:t>4</w:t>
      </w:r>
      <w:r>
        <w:rPr>
          <w:i/>
          <w:sz w:val="18"/>
          <w:szCs w:val="18"/>
        </w:rPr>
        <w:t>, výkazu zisku a ztráty, [přehledu o změnách vlastního kapitálu a přehledu o peněžních tocích] za rok končící 31. 12. 202</w:t>
      </w:r>
      <w:r w:rsidR="001450D6">
        <w:rPr>
          <w:i/>
          <w:sz w:val="18"/>
          <w:szCs w:val="18"/>
        </w:rPr>
        <w:t>4</w:t>
      </w:r>
      <w:r>
        <w:rPr>
          <w:i/>
          <w:sz w:val="18"/>
          <w:szCs w:val="18"/>
        </w:rPr>
        <w:t>, a přílohy této účetní závěrky, která obsahuje popis použitých podstatných účetních metod a další vysvětlující informace. Údaje o Společnosti jsou uvedeny v bodě X přílohy této účetní závěrky.</w:t>
      </w:r>
    </w:p>
    <w:p w14:paraId="446EC8BD" w14:textId="77777777" w:rsidR="0067748E" w:rsidRDefault="0067748E" w:rsidP="00C449AF">
      <w:pPr>
        <w:pBdr>
          <w:top w:val="nil"/>
          <w:left w:val="nil"/>
          <w:bottom w:val="nil"/>
          <w:right w:val="nil"/>
          <w:between w:val="nil"/>
        </w:pBdr>
        <w:spacing w:before="11"/>
        <w:ind w:left="993" w:right="992"/>
        <w:rPr>
          <w:i/>
          <w:color w:val="000000"/>
          <w:sz w:val="17"/>
          <w:szCs w:val="17"/>
        </w:rPr>
      </w:pPr>
    </w:p>
    <w:p w14:paraId="6917D938" w14:textId="3A035C0B" w:rsidR="0067748E" w:rsidRDefault="0067748E" w:rsidP="00C449AF">
      <w:pPr>
        <w:ind w:left="993" w:right="992"/>
        <w:jc w:val="both"/>
        <w:rPr>
          <w:i/>
          <w:sz w:val="18"/>
          <w:szCs w:val="18"/>
        </w:rPr>
      </w:pPr>
      <w:r>
        <w:rPr>
          <w:i/>
          <w:sz w:val="18"/>
          <w:szCs w:val="18"/>
        </w:rPr>
        <w:t>Podle mého názoru účetní závěrka podává věrný a poctivý obraz aktiv a pasiv Společnosti k 31. 12. 202</w:t>
      </w:r>
      <w:r w:rsidR="001450D6">
        <w:rPr>
          <w:i/>
          <w:sz w:val="18"/>
          <w:szCs w:val="18"/>
        </w:rPr>
        <w:t>4</w:t>
      </w:r>
      <w:r>
        <w:rPr>
          <w:i/>
          <w:sz w:val="18"/>
          <w:szCs w:val="18"/>
        </w:rPr>
        <w:t xml:space="preserve"> a nákladů a výnosů a výsledku jejího hospodaření [a peněžních toků] za rok končící 31. 12. 202</w:t>
      </w:r>
      <w:r w:rsidR="001450D6">
        <w:rPr>
          <w:i/>
          <w:sz w:val="18"/>
          <w:szCs w:val="18"/>
        </w:rPr>
        <w:t>4</w:t>
      </w:r>
      <w:r>
        <w:rPr>
          <w:i/>
          <w:sz w:val="18"/>
          <w:szCs w:val="18"/>
        </w:rPr>
        <w:t xml:space="preserve"> v souladu s českými účetními předpisy.</w:t>
      </w:r>
    </w:p>
    <w:p w14:paraId="52F51C06" w14:textId="77777777" w:rsidR="0067748E" w:rsidRDefault="0067748E" w:rsidP="00C449AF">
      <w:pPr>
        <w:pBdr>
          <w:top w:val="nil"/>
          <w:left w:val="nil"/>
          <w:bottom w:val="nil"/>
          <w:right w:val="nil"/>
          <w:between w:val="nil"/>
        </w:pBdr>
        <w:ind w:left="993" w:right="992"/>
        <w:rPr>
          <w:i/>
          <w:color w:val="000000"/>
          <w:sz w:val="18"/>
          <w:szCs w:val="18"/>
        </w:rPr>
      </w:pPr>
    </w:p>
    <w:p w14:paraId="2040F47D" w14:textId="77777777" w:rsidR="0067748E" w:rsidRDefault="0067748E" w:rsidP="00C449AF">
      <w:pPr>
        <w:pBdr>
          <w:top w:val="nil"/>
          <w:left w:val="nil"/>
          <w:bottom w:val="nil"/>
          <w:right w:val="nil"/>
          <w:between w:val="nil"/>
        </w:pBdr>
        <w:ind w:left="993" w:right="992"/>
        <w:jc w:val="both"/>
        <w:rPr>
          <w:b/>
          <w:i/>
          <w:color w:val="000000"/>
          <w:sz w:val="18"/>
          <w:szCs w:val="18"/>
        </w:rPr>
      </w:pPr>
      <w:r>
        <w:rPr>
          <w:b/>
          <w:i/>
          <w:color w:val="000000"/>
          <w:sz w:val="18"/>
          <w:szCs w:val="18"/>
        </w:rPr>
        <w:t>Základ pro výrok</w:t>
      </w:r>
    </w:p>
    <w:p w14:paraId="76F01EDF" w14:textId="77777777" w:rsidR="0067748E" w:rsidRDefault="0067748E" w:rsidP="00C449AF">
      <w:pPr>
        <w:pBdr>
          <w:top w:val="nil"/>
          <w:left w:val="nil"/>
          <w:bottom w:val="nil"/>
          <w:right w:val="nil"/>
          <w:between w:val="nil"/>
        </w:pBdr>
        <w:spacing w:before="1"/>
        <w:ind w:left="993" w:right="992"/>
        <w:rPr>
          <w:b/>
          <w:i/>
          <w:color w:val="000000"/>
          <w:sz w:val="18"/>
          <w:szCs w:val="18"/>
        </w:rPr>
      </w:pPr>
    </w:p>
    <w:p w14:paraId="74DD4B71" w14:textId="77777777" w:rsidR="0067748E" w:rsidRDefault="0067748E" w:rsidP="00C449AF">
      <w:pPr>
        <w:ind w:left="993" w:right="992"/>
        <w:jc w:val="both"/>
        <w:rPr>
          <w:i/>
          <w:sz w:val="18"/>
          <w:szCs w:val="18"/>
        </w:rPr>
      </w:pPr>
      <w:r>
        <w:rPr>
          <w:i/>
          <w:sz w:val="18"/>
          <w:szCs w:val="18"/>
        </w:rPr>
        <w:t>Audit jsem provedl v souladu se zákonem o auditorech a standardy Komory auditorů České republiky (KA ČR) pro audit, kterými jsou mezinárodní standardy pro audit (ISA) případně doplněné a upravené souvisejícími aplikačními doložkami. Naše odpovědnost stanovená těmito předpisy je podrobněji popsána v oddílu Odpovědnost auditora za audit účetní závěrky. V souladu se zákonem o auditorech a Etickým kodexem přijatým Komorou auditorů České republiky jsem na Společnosti nezávislý a splnil jsem i další etické povinnosti vyplývající z uvedených předpisů. Domnívám se, že důkazní informace, které jsem shromáždil, poskytují dostatečný a vhodný základ pro vyjádření mého výroku.</w:t>
      </w:r>
    </w:p>
    <w:p w14:paraId="68A426C2" w14:textId="77777777" w:rsidR="0067748E" w:rsidRDefault="0067748E" w:rsidP="00C449AF">
      <w:pPr>
        <w:pBdr>
          <w:top w:val="nil"/>
          <w:left w:val="nil"/>
          <w:bottom w:val="nil"/>
          <w:right w:val="nil"/>
          <w:between w:val="nil"/>
        </w:pBdr>
        <w:spacing w:before="10"/>
        <w:ind w:left="993" w:right="992"/>
        <w:rPr>
          <w:i/>
          <w:color w:val="000000"/>
          <w:sz w:val="17"/>
          <w:szCs w:val="17"/>
        </w:rPr>
      </w:pPr>
    </w:p>
    <w:p w14:paraId="7C6FD24A" w14:textId="77777777" w:rsidR="0067748E" w:rsidRDefault="0067748E" w:rsidP="00C449AF">
      <w:pPr>
        <w:pBdr>
          <w:top w:val="nil"/>
          <w:left w:val="nil"/>
          <w:bottom w:val="nil"/>
          <w:right w:val="nil"/>
          <w:between w:val="nil"/>
        </w:pBdr>
        <w:ind w:left="993" w:right="992"/>
        <w:jc w:val="both"/>
        <w:rPr>
          <w:b/>
          <w:i/>
          <w:color w:val="000000"/>
          <w:sz w:val="18"/>
          <w:szCs w:val="18"/>
        </w:rPr>
      </w:pPr>
      <w:r>
        <w:rPr>
          <w:b/>
          <w:i/>
          <w:color w:val="000000"/>
          <w:sz w:val="18"/>
          <w:szCs w:val="18"/>
        </w:rPr>
        <w:t>Ostatní informace uvedené ve výroční zprávě</w:t>
      </w:r>
    </w:p>
    <w:p w14:paraId="68E35DB6" w14:textId="77777777" w:rsidR="0067748E" w:rsidRDefault="0067748E" w:rsidP="00C449AF">
      <w:pPr>
        <w:pBdr>
          <w:top w:val="nil"/>
          <w:left w:val="nil"/>
          <w:bottom w:val="nil"/>
          <w:right w:val="nil"/>
          <w:between w:val="nil"/>
        </w:pBdr>
        <w:spacing w:before="1"/>
        <w:ind w:left="993" w:right="992"/>
        <w:rPr>
          <w:b/>
          <w:i/>
          <w:color w:val="000000"/>
          <w:sz w:val="18"/>
          <w:szCs w:val="18"/>
        </w:rPr>
      </w:pPr>
    </w:p>
    <w:p w14:paraId="758F00A1" w14:textId="77777777" w:rsidR="0067748E" w:rsidRDefault="0067748E" w:rsidP="00C449AF">
      <w:pPr>
        <w:ind w:left="993" w:right="992"/>
        <w:jc w:val="both"/>
        <w:rPr>
          <w:i/>
          <w:sz w:val="18"/>
          <w:szCs w:val="18"/>
        </w:rPr>
      </w:pPr>
      <w:r>
        <w:rPr>
          <w:i/>
          <w:sz w:val="18"/>
          <w:szCs w:val="18"/>
        </w:rPr>
        <w:t>Ostatními informacemi jsou v souladu s § 2 písm. b) zákona o auditorech informace uvedené ve výroční zprávě mimo účetní závěrku a naši zprávu auditora. Za ostatní informace odpovídají jednatelé Společnosti.</w:t>
      </w:r>
    </w:p>
    <w:p w14:paraId="0A1827D0" w14:textId="77777777" w:rsidR="0067748E" w:rsidRDefault="0067748E" w:rsidP="00C449AF">
      <w:pPr>
        <w:pBdr>
          <w:top w:val="nil"/>
          <w:left w:val="nil"/>
          <w:bottom w:val="nil"/>
          <w:right w:val="nil"/>
          <w:between w:val="nil"/>
        </w:pBdr>
        <w:ind w:left="993" w:right="992"/>
        <w:rPr>
          <w:i/>
          <w:color w:val="000000"/>
          <w:sz w:val="18"/>
          <w:szCs w:val="18"/>
        </w:rPr>
      </w:pPr>
    </w:p>
    <w:p w14:paraId="5BBC0BD6" w14:textId="77777777" w:rsidR="0067748E" w:rsidRDefault="0067748E" w:rsidP="00C449AF">
      <w:pPr>
        <w:ind w:left="993" w:right="992"/>
        <w:jc w:val="both"/>
        <w:rPr>
          <w:i/>
          <w:sz w:val="18"/>
          <w:szCs w:val="18"/>
        </w:rPr>
      </w:pPr>
      <w:r>
        <w:rPr>
          <w:i/>
          <w:sz w:val="18"/>
          <w:szCs w:val="18"/>
        </w:rPr>
        <w:t>Můj výrok k účetní závěrce se k ostatním informacím nevztahuje. Přesto je však součástí mých povinností souvisejících s ověřením účetní závěrky seznámení se s ostatními informacemi a posouzení, zda ostatní informace nejsou ve významném (materiálním) nesouladu s účetní závěrkou či s našimi znalostmi o účetní jednotce získanými během ověřování účetní závěrky nebo zda se jinak tyto informace nejeví jako významně (materiálně) nesprávné. Také posuzuji, zda ostatní informace byly ve všech významných (materiálních) ohledech vypracovány v souladu s příslušnými právními předpisy. Tímto posouzením se rozumí, zda ostatní informace splňují požadavky právních předpisů na formální náležitosti a postup vypracování ostatních informací v kontextu významnosti (</w:t>
      </w:r>
      <w:proofErr w:type="spellStart"/>
      <w:r>
        <w:rPr>
          <w:i/>
          <w:sz w:val="18"/>
          <w:szCs w:val="18"/>
        </w:rPr>
        <w:t>materiality</w:t>
      </w:r>
      <w:proofErr w:type="spellEnd"/>
      <w:r>
        <w:rPr>
          <w:i/>
          <w:sz w:val="18"/>
          <w:szCs w:val="18"/>
        </w:rPr>
        <w:t>), tj. zda případné nedodržení uvedených požadavků by bylo způsobilé ovlivnit úsudek činěný na základě ostatních informací.</w:t>
      </w:r>
    </w:p>
    <w:p w14:paraId="581EF033" w14:textId="77777777" w:rsidR="0067748E" w:rsidRDefault="0067748E" w:rsidP="00C449AF">
      <w:pPr>
        <w:pBdr>
          <w:top w:val="nil"/>
          <w:left w:val="nil"/>
          <w:bottom w:val="nil"/>
          <w:right w:val="nil"/>
          <w:between w:val="nil"/>
        </w:pBdr>
        <w:spacing w:before="1"/>
        <w:ind w:left="993" w:right="992"/>
        <w:rPr>
          <w:i/>
          <w:color w:val="000000"/>
          <w:sz w:val="18"/>
          <w:szCs w:val="18"/>
        </w:rPr>
      </w:pPr>
    </w:p>
    <w:p w14:paraId="35F1BE1A" w14:textId="77777777" w:rsidR="0067748E" w:rsidRDefault="0067748E" w:rsidP="00C449AF">
      <w:pPr>
        <w:ind w:left="993" w:right="992"/>
        <w:jc w:val="both"/>
        <w:rPr>
          <w:i/>
          <w:sz w:val="18"/>
          <w:szCs w:val="18"/>
        </w:rPr>
      </w:pPr>
      <w:r>
        <w:rPr>
          <w:i/>
          <w:sz w:val="18"/>
          <w:szCs w:val="18"/>
        </w:rPr>
        <w:t>Na základě provedených postupů, do míry, jež dokáži posoudit, uvádím, že</w:t>
      </w:r>
    </w:p>
    <w:p w14:paraId="1616C2AA" w14:textId="77777777" w:rsidR="0067748E" w:rsidRDefault="0067748E" w:rsidP="001450D6">
      <w:pPr>
        <w:widowControl w:val="0"/>
        <w:numPr>
          <w:ilvl w:val="0"/>
          <w:numId w:val="18"/>
        </w:numPr>
        <w:pBdr>
          <w:top w:val="nil"/>
          <w:left w:val="nil"/>
          <w:bottom w:val="nil"/>
          <w:right w:val="nil"/>
          <w:between w:val="nil"/>
        </w:pBdr>
        <w:tabs>
          <w:tab w:val="left" w:pos="1017"/>
          <w:tab w:val="left" w:pos="1019"/>
        </w:tabs>
        <w:overflowPunct/>
        <w:autoSpaceDE/>
        <w:autoSpaceDN/>
        <w:adjustRightInd/>
        <w:ind w:left="993" w:right="992" w:firstLine="0"/>
        <w:jc w:val="both"/>
        <w:textAlignment w:val="auto"/>
        <w:rPr>
          <w:i/>
          <w:color w:val="000000"/>
          <w:sz w:val="18"/>
          <w:szCs w:val="18"/>
        </w:rPr>
      </w:pPr>
      <w:r>
        <w:rPr>
          <w:i/>
          <w:color w:val="000000"/>
          <w:sz w:val="18"/>
          <w:szCs w:val="18"/>
        </w:rPr>
        <w:t>ostatní informace, které popisují skutečnosti, jež jsou též předmětem zobrazení v účetní závěrce, jsou ve všech významných (materiálních) ohledech v souladu s účetní závěrkou a</w:t>
      </w:r>
    </w:p>
    <w:p w14:paraId="0236B7B9" w14:textId="77777777" w:rsidR="0067748E" w:rsidRDefault="0067748E" w:rsidP="001450D6">
      <w:pPr>
        <w:widowControl w:val="0"/>
        <w:numPr>
          <w:ilvl w:val="0"/>
          <w:numId w:val="18"/>
        </w:numPr>
        <w:pBdr>
          <w:top w:val="nil"/>
          <w:left w:val="nil"/>
          <w:bottom w:val="nil"/>
          <w:right w:val="nil"/>
          <w:between w:val="nil"/>
        </w:pBdr>
        <w:tabs>
          <w:tab w:val="left" w:pos="1017"/>
          <w:tab w:val="left" w:pos="1019"/>
        </w:tabs>
        <w:overflowPunct/>
        <w:autoSpaceDE/>
        <w:autoSpaceDN/>
        <w:adjustRightInd/>
        <w:ind w:left="993" w:right="992" w:firstLine="0"/>
        <w:jc w:val="both"/>
        <w:textAlignment w:val="auto"/>
        <w:rPr>
          <w:i/>
          <w:color w:val="000000"/>
          <w:sz w:val="18"/>
          <w:szCs w:val="18"/>
        </w:rPr>
      </w:pPr>
      <w:r>
        <w:rPr>
          <w:i/>
          <w:color w:val="000000"/>
          <w:sz w:val="18"/>
          <w:szCs w:val="18"/>
        </w:rPr>
        <w:t>ostatní informace byly vypracovány v souladu s právními předpisy.</w:t>
      </w:r>
    </w:p>
    <w:p w14:paraId="0832DE05" w14:textId="77777777" w:rsidR="0067748E" w:rsidRDefault="0067748E" w:rsidP="00C449AF">
      <w:pPr>
        <w:pBdr>
          <w:top w:val="nil"/>
          <w:left w:val="nil"/>
          <w:bottom w:val="nil"/>
          <w:right w:val="nil"/>
          <w:between w:val="nil"/>
        </w:pBdr>
        <w:ind w:left="993" w:right="992"/>
        <w:rPr>
          <w:i/>
          <w:color w:val="000000"/>
          <w:sz w:val="18"/>
          <w:szCs w:val="18"/>
        </w:rPr>
      </w:pPr>
    </w:p>
    <w:p w14:paraId="227C26EF" w14:textId="77777777" w:rsidR="0067748E" w:rsidRDefault="0067748E" w:rsidP="00C449AF">
      <w:pPr>
        <w:ind w:left="993" w:right="992"/>
        <w:jc w:val="both"/>
        <w:rPr>
          <w:i/>
          <w:sz w:val="18"/>
          <w:szCs w:val="18"/>
        </w:rPr>
      </w:pPr>
      <w:r>
        <w:rPr>
          <w:i/>
          <w:sz w:val="18"/>
          <w:szCs w:val="18"/>
        </w:rPr>
        <w:t>Dále jsem povinen uvést, zda na základě poznatků a povědomí o Společnosti, k nimž jsem dospěl při provádění auditu, ostatní informace neobsahují významné (materiální) věcné nesprávnosti. V rámci uvedených postupů jsem v obdržených ostatních informacích žádné významné (materiální) věcné nesprávnosti nezjistil.</w:t>
      </w:r>
    </w:p>
    <w:p w14:paraId="0FEE6361" w14:textId="77777777" w:rsidR="0067748E" w:rsidRDefault="0067748E" w:rsidP="00C449AF">
      <w:pPr>
        <w:pBdr>
          <w:top w:val="nil"/>
          <w:left w:val="nil"/>
          <w:bottom w:val="nil"/>
          <w:right w:val="nil"/>
          <w:between w:val="nil"/>
        </w:pBdr>
        <w:ind w:left="993" w:right="992"/>
        <w:rPr>
          <w:i/>
          <w:color w:val="000000"/>
          <w:sz w:val="18"/>
          <w:szCs w:val="18"/>
        </w:rPr>
      </w:pPr>
    </w:p>
    <w:p w14:paraId="47672C2F" w14:textId="77777777" w:rsidR="0067748E" w:rsidRDefault="0067748E" w:rsidP="00C449AF">
      <w:pPr>
        <w:pBdr>
          <w:top w:val="nil"/>
          <w:left w:val="nil"/>
          <w:bottom w:val="nil"/>
          <w:right w:val="nil"/>
          <w:between w:val="nil"/>
        </w:pBdr>
        <w:spacing w:before="1"/>
        <w:ind w:left="993" w:right="992"/>
        <w:jc w:val="both"/>
        <w:rPr>
          <w:b/>
          <w:i/>
          <w:color w:val="000000"/>
          <w:sz w:val="18"/>
          <w:szCs w:val="18"/>
        </w:rPr>
      </w:pPr>
      <w:r>
        <w:rPr>
          <w:b/>
          <w:i/>
          <w:color w:val="000000"/>
          <w:sz w:val="18"/>
          <w:szCs w:val="18"/>
        </w:rPr>
        <w:t>Odpovědnost jednatelů Společnosti za účetní závěrku</w:t>
      </w:r>
    </w:p>
    <w:p w14:paraId="5C16E226" w14:textId="77777777" w:rsidR="0067748E" w:rsidRDefault="0067748E" w:rsidP="00C449AF">
      <w:pPr>
        <w:pBdr>
          <w:top w:val="nil"/>
          <w:left w:val="nil"/>
          <w:bottom w:val="nil"/>
          <w:right w:val="nil"/>
          <w:between w:val="nil"/>
        </w:pBdr>
        <w:spacing w:before="1"/>
        <w:ind w:left="993" w:right="992"/>
        <w:rPr>
          <w:b/>
          <w:i/>
          <w:color w:val="000000"/>
          <w:sz w:val="18"/>
          <w:szCs w:val="18"/>
        </w:rPr>
      </w:pPr>
    </w:p>
    <w:p w14:paraId="74EEB081" w14:textId="77777777" w:rsidR="0067748E" w:rsidRDefault="0067748E" w:rsidP="00C449AF">
      <w:pPr>
        <w:ind w:left="993" w:right="992"/>
        <w:jc w:val="both"/>
        <w:rPr>
          <w:i/>
          <w:sz w:val="18"/>
          <w:szCs w:val="18"/>
        </w:rPr>
      </w:pPr>
      <w:r>
        <w:rPr>
          <w:i/>
          <w:sz w:val="18"/>
          <w:szCs w:val="18"/>
        </w:rPr>
        <w:t>Jednatelé Společnosti odpovídají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14:paraId="03F649DD" w14:textId="77777777" w:rsidR="0067748E" w:rsidRDefault="0067748E" w:rsidP="00C449AF">
      <w:pPr>
        <w:pBdr>
          <w:top w:val="nil"/>
          <w:left w:val="nil"/>
          <w:bottom w:val="nil"/>
          <w:right w:val="nil"/>
          <w:between w:val="nil"/>
        </w:pBdr>
        <w:spacing w:before="10"/>
        <w:ind w:left="993" w:right="992"/>
        <w:rPr>
          <w:i/>
          <w:color w:val="000000"/>
          <w:sz w:val="17"/>
          <w:szCs w:val="17"/>
        </w:rPr>
      </w:pPr>
    </w:p>
    <w:p w14:paraId="1A7C66A6" w14:textId="77777777" w:rsidR="0067748E" w:rsidRDefault="0067748E" w:rsidP="00C449AF">
      <w:pPr>
        <w:ind w:left="993" w:right="992"/>
        <w:jc w:val="both"/>
        <w:rPr>
          <w:i/>
          <w:sz w:val="18"/>
          <w:szCs w:val="18"/>
        </w:rPr>
      </w:pPr>
      <w:r>
        <w:rPr>
          <w:i/>
          <w:sz w:val="18"/>
          <w:szCs w:val="18"/>
        </w:rPr>
        <w:t xml:space="preserve">Při sestavování účetní závěrky jsou jednatelé Společnosti povinni posoudit, zda je Společnost schopna nepřetržitě trvat, a pokud je to relevantní, popsat v příloze účetní závěrky záležitosti týkající se jejího nepřetržitého trvání a použití předpokladu nepřetržitého trvání při sestavení účetní závěrky, s výjimkou případů, kdy jednatelé nebo společníci plánují zrušení Společnosti nebo ukončení její činnosti, resp. kdy nemá jinou reálnou </w:t>
      </w:r>
      <w:proofErr w:type="gramStart"/>
      <w:r>
        <w:rPr>
          <w:i/>
          <w:sz w:val="18"/>
          <w:szCs w:val="18"/>
        </w:rPr>
        <w:t>možnost,</w:t>
      </w:r>
      <w:proofErr w:type="gramEnd"/>
      <w:r>
        <w:rPr>
          <w:i/>
          <w:sz w:val="18"/>
          <w:szCs w:val="18"/>
        </w:rPr>
        <w:t xml:space="preserve"> než tak učinit.</w:t>
      </w:r>
    </w:p>
    <w:p w14:paraId="317AAD19" w14:textId="77777777" w:rsidR="0067748E" w:rsidRDefault="0067748E" w:rsidP="00C449AF">
      <w:pPr>
        <w:pBdr>
          <w:top w:val="nil"/>
          <w:left w:val="nil"/>
          <w:bottom w:val="nil"/>
          <w:right w:val="nil"/>
          <w:between w:val="nil"/>
        </w:pBdr>
        <w:spacing w:before="1"/>
        <w:ind w:left="993" w:right="992"/>
        <w:rPr>
          <w:i/>
          <w:color w:val="000000"/>
          <w:sz w:val="18"/>
          <w:szCs w:val="18"/>
        </w:rPr>
      </w:pPr>
    </w:p>
    <w:p w14:paraId="4A4F53CD" w14:textId="77777777" w:rsidR="0067748E" w:rsidRDefault="0067748E" w:rsidP="00C449AF">
      <w:pPr>
        <w:pBdr>
          <w:top w:val="nil"/>
          <w:left w:val="nil"/>
          <w:bottom w:val="nil"/>
          <w:right w:val="nil"/>
          <w:between w:val="nil"/>
        </w:pBdr>
        <w:ind w:left="993" w:right="992"/>
        <w:jc w:val="both"/>
        <w:rPr>
          <w:b/>
          <w:i/>
          <w:color w:val="000000"/>
          <w:sz w:val="18"/>
          <w:szCs w:val="18"/>
        </w:rPr>
      </w:pPr>
      <w:r>
        <w:rPr>
          <w:b/>
          <w:i/>
          <w:color w:val="000000"/>
          <w:sz w:val="18"/>
          <w:szCs w:val="18"/>
        </w:rPr>
        <w:t>Odpovědnost auditora za audit účetní závěrky</w:t>
      </w:r>
    </w:p>
    <w:p w14:paraId="604EB065" w14:textId="77777777" w:rsidR="0067748E" w:rsidRDefault="0067748E" w:rsidP="00C449AF">
      <w:pPr>
        <w:pBdr>
          <w:top w:val="nil"/>
          <w:left w:val="nil"/>
          <w:bottom w:val="nil"/>
          <w:right w:val="nil"/>
          <w:between w:val="nil"/>
        </w:pBdr>
        <w:spacing w:before="1"/>
        <w:ind w:left="993" w:right="992"/>
        <w:rPr>
          <w:b/>
          <w:i/>
          <w:color w:val="000000"/>
          <w:sz w:val="18"/>
          <w:szCs w:val="18"/>
        </w:rPr>
      </w:pPr>
    </w:p>
    <w:p w14:paraId="45D1F320" w14:textId="77777777" w:rsidR="0067748E" w:rsidRDefault="0067748E" w:rsidP="00C449AF">
      <w:pPr>
        <w:ind w:left="993" w:right="992"/>
        <w:jc w:val="both"/>
        <w:rPr>
          <w:i/>
          <w:sz w:val="18"/>
          <w:szCs w:val="18"/>
        </w:rPr>
      </w:pPr>
      <w:r>
        <w:rPr>
          <w:i/>
          <w:sz w:val="18"/>
          <w:szCs w:val="18"/>
        </w:rPr>
        <w:t>Mým cílem je získat přiměřenou jistotu, že účetní závěrka jako celek neobsahuje významnou (materiální) nesprávnost způsobenou podvodem nebo chybou a vydat zprávu auditora obsahující můj výrok. Přiměřená míra jistoty je velká míra jistoty, nicméně není zárukou, že audit provedený v souladu s výše uvedenými předpisy ve všech případech v účetní závěrce odhalí případnou existující významnou (materiální) nesprávnost. Nesprávnosti mohou vznikat v důsledku podvodů nebo chyb a považují se za významné (materiální), pokud lze reálně předpokládat, že by jednotlivě nebo v souhrnu mohly ovlivnit ekonomická rozhodnutí, která uživatelé účetní závěrky na jejím základě přijmou.</w:t>
      </w:r>
    </w:p>
    <w:p w14:paraId="2268E3B3" w14:textId="77777777" w:rsidR="0067748E" w:rsidRDefault="0067748E" w:rsidP="00C449AF">
      <w:pPr>
        <w:pBdr>
          <w:top w:val="nil"/>
          <w:left w:val="nil"/>
          <w:bottom w:val="nil"/>
          <w:right w:val="nil"/>
          <w:between w:val="nil"/>
        </w:pBdr>
        <w:ind w:left="993" w:right="992"/>
        <w:rPr>
          <w:i/>
          <w:color w:val="000000"/>
          <w:sz w:val="18"/>
          <w:szCs w:val="18"/>
        </w:rPr>
      </w:pPr>
    </w:p>
    <w:p w14:paraId="2CF41209" w14:textId="77777777" w:rsidR="0067748E" w:rsidRDefault="0067748E" w:rsidP="00C449AF">
      <w:pPr>
        <w:ind w:left="993" w:right="992"/>
        <w:jc w:val="both"/>
        <w:rPr>
          <w:i/>
          <w:sz w:val="18"/>
          <w:szCs w:val="18"/>
        </w:rPr>
      </w:pPr>
      <w:r>
        <w:rPr>
          <w:i/>
          <w:sz w:val="18"/>
          <w:szCs w:val="18"/>
        </w:rPr>
        <w:t>Při provádění auditu v souladu s výše uvedenými předpisy je mou povinností uplatňovat během celého auditu odborný úsudek a zachovávat profesní skepticismus. Dále je mou povinností:</w:t>
      </w:r>
    </w:p>
    <w:p w14:paraId="2A64AC1A" w14:textId="77777777" w:rsidR="0067748E" w:rsidRDefault="0067748E" w:rsidP="001450D6">
      <w:pPr>
        <w:widowControl w:val="0"/>
        <w:numPr>
          <w:ilvl w:val="0"/>
          <w:numId w:val="18"/>
        </w:numPr>
        <w:pBdr>
          <w:top w:val="nil"/>
          <w:left w:val="nil"/>
          <w:bottom w:val="nil"/>
          <w:right w:val="nil"/>
          <w:between w:val="nil"/>
        </w:pBdr>
        <w:tabs>
          <w:tab w:val="left" w:pos="1017"/>
          <w:tab w:val="left" w:pos="1019"/>
        </w:tabs>
        <w:overflowPunct/>
        <w:autoSpaceDE/>
        <w:autoSpaceDN/>
        <w:adjustRightInd/>
        <w:ind w:left="993" w:right="992" w:firstLine="0"/>
        <w:jc w:val="both"/>
        <w:textAlignment w:val="auto"/>
        <w:rPr>
          <w:i/>
          <w:color w:val="000000"/>
          <w:sz w:val="18"/>
          <w:szCs w:val="18"/>
        </w:rPr>
      </w:pPr>
      <w:r>
        <w:rPr>
          <w:i/>
          <w:color w:val="000000"/>
          <w:sz w:val="18"/>
          <w:szCs w:val="18"/>
        </w:rPr>
        <w:t xml:space="preserve">Identifikovat a vyhodnotit rizika významné (materiální) nesprávnosti účetní závěrky způsobené podvodem nebo chybou, navrhnout a provést auditorské postupy reagující na tato rizika a získat dostatečné a vhodné důkazní informace, abychom na jejich základě mohli vyjádřit výrok. Riziko, že neodhalíme významnou (materiální) nesprávnost, k níž došlo v důsledku </w:t>
      </w:r>
      <w:r>
        <w:rPr>
          <w:i/>
          <w:color w:val="000000"/>
          <w:sz w:val="18"/>
          <w:szCs w:val="18"/>
        </w:rPr>
        <w:lastRenderedPageBreak/>
        <w:t>podvodu, je větší než riziko neodhalení významné (materiální) nesprávnosti způsobené chybou, protože součástí podvodu mohou být tajné dohody, falšování, úmyslná opomenutí, nepravdivá prohlášení nebo obcházení vnitřních kontrol představenstvem.</w:t>
      </w:r>
    </w:p>
    <w:p w14:paraId="732B2A33" w14:textId="77777777" w:rsidR="0067748E" w:rsidRDefault="0067748E" w:rsidP="001450D6">
      <w:pPr>
        <w:widowControl w:val="0"/>
        <w:numPr>
          <w:ilvl w:val="0"/>
          <w:numId w:val="18"/>
        </w:numPr>
        <w:pBdr>
          <w:top w:val="nil"/>
          <w:left w:val="nil"/>
          <w:bottom w:val="nil"/>
          <w:right w:val="nil"/>
          <w:between w:val="nil"/>
        </w:pBdr>
        <w:tabs>
          <w:tab w:val="left" w:pos="1017"/>
          <w:tab w:val="left" w:pos="1019"/>
        </w:tabs>
        <w:overflowPunct/>
        <w:autoSpaceDE/>
        <w:autoSpaceDN/>
        <w:adjustRightInd/>
        <w:ind w:left="993" w:right="992" w:firstLine="0"/>
        <w:jc w:val="both"/>
        <w:textAlignment w:val="auto"/>
        <w:rPr>
          <w:i/>
          <w:color w:val="000000"/>
          <w:sz w:val="18"/>
          <w:szCs w:val="18"/>
        </w:rPr>
      </w:pPr>
      <w:r>
        <w:rPr>
          <w:i/>
          <w:color w:val="000000"/>
          <w:sz w:val="18"/>
          <w:szCs w:val="18"/>
        </w:rPr>
        <w:t>Seznámit se s vnitřním kontrolním systémem Společnosti relevantním pro audit v takovém rozsahu, abychom mohli navrhnout auditorské postupy vhodné s ohledem na dané okolnosti, nikoli abychom mohli vyjádřit názor na účinnost vnitřního kontrolního systému.</w:t>
      </w:r>
    </w:p>
    <w:p w14:paraId="59FECEAD" w14:textId="77777777" w:rsidR="0067748E" w:rsidRDefault="0067748E" w:rsidP="001450D6">
      <w:pPr>
        <w:widowControl w:val="0"/>
        <w:numPr>
          <w:ilvl w:val="0"/>
          <w:numId w:val="18"/>
        </w:numPr>
        <w:pBdr>
          <w:top w:val="nil"/>
          <w:left w:val="nil"/>
          <w:bottom w:val="nil"/>
          <w:right w:val="nil"/>
          <w:between w:val="nil"/>
        </w:pBdr>
        <w:tabs>
          <w:tab w:val="left" w:pos="1017"/>
          <w:tab w:val="left" w:pos="1019"/>
        </w:tabs>
        <w:overflowPunct/>
        <w:autoSpaceDE/>
        <w:autoSpaceDN/>
        <w:adjustRightInd/>
        <w:ind w:left="993" w:right="992" w:firstLine="0"/>
        <w:jc w:val="both"/>
        <w:textAlignment w:val="auto"/>
        <w:rPr>
          <w:i/>
          <w:color w:val="000000"/>
          <w:sz w:val="18"/>
          <w:szCs w:val="18"/>
        </w:rPr>
      </w:pPr>
      <w:r>
        <w:rPr>
          <w:i/>
          <w:color w:val="000000"/>
          <w:sz w:val="18"/>
          <w:szCs w:val="18"/>
        </w:rPr>
        <w:t>Posoudit vhodnost použitých účetních pravidel, přiměřenost provedených účetních odhadů a informace, které v této souvislosti představenstvo Společnosti uvedlo v příloze účetní závěrky.</w:t>
      </w:r>
    </w:p>
    <w:p w14:paraId="1F4BAF45" w14:textId="77777777" w:rsidR="0067748E" w:rsidRDefault="0067748E" w:rsidP="001450D6">
      <w:pPr>
        <w:widowControl w:val="0"/>
        <w:numPr>
          <w:ilvl w:val="0"/>
          <w:numId w:val="18"/>
        </w:numPr>
        <w:pBdr>
          <w:top w:val="nil"/>
          <w:left w:val="nil"/>
          <w:bottom w:val="nil"/>
          <w:right w:val="nil"/>
          <w:between w:val="nil"/>
        </w:pBdr>
        <w:tabs>
          <w:tab w:val="left" w:pos="1017"/>
          <w:tab w:val="left" w:pos="1019"/>
        </w:tabs>
        <w:overflowPunct/>
        <w:autoSpaceDE/>
        <w:autoSpaceDN/>
        <w:adjustRightInd/>
        <w:ind w:left="993" w:right="992" w:firstLine="0"/>
        <w:jc w:val="both"/>
        <w:textAlignment w:val="auto"/>
        <w:rPr>
          <w:i/>
          <w:color w:val="000000"/>
          <w:sz w:val="18"/>
          <w:szCs w:val="18"/>
        </w:rPr>
      </w:pPr>
      <w:r>
        <w:rPr>
          <w:i/>
          <w:color w:val="000000"/>
          <w:sz w:val="18"/>
          <w:szCs w:val="18"/>
        </w:rPr>
        <w:t>Posoudit vhodnost použití předpokladu nepřetržitého trvání při sestavení účetní závěrky představenstvem a to, zda s ohledem na shromážděné důkazní informace existuje významná (materiální) nejistota vyplývající z událostí nebo podmínek, které mohou významně zpochybnit schopnost Společnosti trvat nepřetržitě. Jestliže dojdeme k závěru, že taková významná (materiální) nejistota existuje, je naší povinností upozornit v naší zprávě na informace uvedené v této souvislosti v příloze účetní závěrky, a pokud tyto informace nejsou dostatečné, vyjádřit modifikovaný výrok. Naše závěry týkající se schopnosti Společnosti trvat nepřetržitě vycházejí z důkazních informací, které jsme získali do data naší zprávy. Nicméně budoucí události neb</w:t>
      </w:r>
      <w:r>
        <w:rPr>
          <w:i/>
          <w:sz w:val="18"/>
          <w:szCs w:val="18"/>
        </w:rPr>
        <w:t>o podmínky mohou vést k tomu, že Společnost ztratí schopnost trvat nepřetržitě.</w:t>
      </w:r>
    </w:p>
    <w:p w14:paraId="358FBD8A" w14:textId="77777777" w:rsidR="0067748E" w:rsidRDefault="0067748E" w:rsidP="001450D6">
      <w:pPr>
        <w:widowControl w:val="0"/>
        <w:numPr>
          <w:ilvl w:val="0"/>
          <w:numId w:val="18"/>
        </w:numPr>
        <w:pBdr>
          <w:top w:val="nil"/>
          <w:left w:val="nil"/>
          <w:bottom w:val="nil"/>
          <w:right w:val="nil"/>
          <w:between w:val="nil"/>
        </w:pBdr>
        <w:tabs>
          <w:tab w:val="left" w:pos="1017"/>
          <w:tab w:val="left" w:pos="1019"/>
        </w:tabs>
        <w:overflowPunct/>
        <w:autoSpaceDE/>
        <w:autoSpaceDN/>
        <w:adjustRightInd/>
        <w:spacing w:before="2"/>
        <w:ind w:left="993" w:right="992" w:firstLine="0"/>
        <w:jc w:val="both"/>
        <w:textAlignment w:val="auto"/>
        <w:rPr>
          <w:i/>
          <w:color w:val="000000"/>
          <w:sz w:val="18"/>
          <w:szCs w:val="18"/>
        </w:rPr>
      </w:pPr>
      <w:r>
        <w:rPr>
          <w:i/>
          <w:color w:val="000000"/>
          <w:sz w:val="18"/>
          <w:szCs w:val="18"/>
        </w:rPr>
        <w:t>Vyhodnotit celkovou prezentaci, členění a obsah účetní závěrky, včetně přílohy, a dále to, zda účetní závěrka zobrazuje podkladové transakce a události způsobem, který vede k věrnému zobrazení.</w:t>
      </w:r>
    </w:p>
    <w:p w14:paraId="666717F2" w14:textId="77777777" w:rsidR="0067748E" w:rsidRDefault="0067748E" w:rsidP="00C449AF">
      <w:pPr>
        <w:pBdr>
          <w:top w:val="nil"/>
          <w:left w:val="nil"/>
          <w:bottom w:val="nil"/>
          <w:right w:val="nil"/>
          <w:between w:val="nil"/>
        </w:pBdr>
        <w:spacing w:before="10"/>
        <w:ind w:left="993" w:right="992"/>
        <w:rPr>
          <w:i/>
          <w:color w:val="000000"/>
          <w:sz w:val="17"/>
          <w:szCs w:val="17"/>
        </w:rPr>
      </w:pPr>
    </w:p>
    <w:p w14:paraId="1C0E7D54" w14:textId="77777777" w:rsidR="0067748E" w:rsidRDefault="0067748E" w:rsidP="00C449AF">
      <w:pPr>
        <w:spacing w:before="1"/>
        <w:ind w:left="993" w:right="992"/>
        <w:jc w:val="both"/>
        <w:rPr>
          <w:i/>
          <w:sz w:val="18"/>
          <w:szCs w:val="18"/>
        </w:rPr>
      </w:pPr>
      <w:r>
        <w:rPr>
          <w:i/>
          <w:sz w:val="18"/>
          <w:szCs w:val="18"/>
        </w:rPr>
        <w:t>Mou povinností je informovat jednatele a společníky mimo jiné o plánovaném rozsahu a načasování auditu a o významných zjištěních, která jsem v jeho průběhu učinil, včetně zjištěných významných nedostatků ve vnitřním kontrolním systému.</w:t>
      </w:r>
    </w:p>
    <w:p w14:paraId="72EAADE5" w14:textId="77777777" w:rsidR="0067748E" w:rsidRDefault="0067748E" w:rsidP="00C449AF">
      <w:pPr>
        <w:pBdr>
          <w:top w:val="nil"/>
          <w:left w:val="nil"/>
          <w:bottom w:val="nil"/>
          <w:right w:val="nil"/>
          <w:between w:val="nil"/>
        </w:pBdr>
        <w:ind w:left="993" w:right="992"/>
        <w:rPr>
          <w:i/>
          <w:color w:val="000000"/>
          <w:sz w:val="20"/>
        </w:rPr>
      </w:pPr>
    </w:p>
    <w:p w14:paraId="301E14BE" w14:textId="77777777" w:rsidR="0067748E" w:rsidRDefault="0067748E" w:rsidP="00C449AF">
      <w:pPr>
        <w:pBdr>
          <w:top w:val="nil"/>
          <w:left w:val="nil"/>
          <w:bottom w:val="nil"/>
          <w:right w:val="nil"/>
          <w:between w:val="nil"/>
        </w:pBdr>
        <w:ind w:left="993" w:right="992"/>
        <w:rPr>
          <w:i/>
          <w:color w:val="000000"/>
          <w:sz w:val="20"/>
        </w:rPr>
      </w:pPr>
    </w:p>
    <w:p w14:paraId="0D0E7BE4" w14:textId="77777777" w:rsidR="0067748E" w:rsidRDefault="0067748E" w:rsidP="00C449AF">
      <w:pPr>
        <w:pBdr>
          <w:top w:val="nil"/>
          <w:left w:val="nil"/>
          <w:bottom w:val="nil"/>
          <w:right w:val="nil"/>
          <w:between w:val="nil"/>
        </w:pBdr>
        <w:ind w:left="993" w:right="992"/>
        <w:rPr>
          <w:i/>
          <w:color w:val="000000"/>
          <w:sz w:val="20"/>
        </w:rPr>
      </w:pPr>
    </w:p>
    <w:p w14:paraId="7FB39C83" w14:textId="77777777" w:rsidR="0067748E" w:rsidRDefault="0067748E" w:rsidP="00C449AF">
      <w:pPr>
        <w:pBdr>
          <w:top w:val="nil"/>
          <w:left w:val="nil"/>
          <w:bottom w:val="nil"/>
          <w:right w:val="nil"/>
          <w:between w:val="nil"/>
        </w:pBdr>
        <w:spacing w:before="138" w:line="482" w:lineRule="auto"/>
        <w:ind w:left="993" w:right="992"/>
        <w:rPr>
          <w:color w:val="000000"/>
          <w:sz w:val="18"/>
          <w:szCs w:val="18"/>
        </w:rPr>
      </w:pPr>
      <w:r>
        <w:rPr>
          <w:color w:val="000000"/>
          <w:sz w:val="18"/>
          <w:szCs w:val="18"/>
        </w:rPr>
        <w:t>[Jména a příjmení auditora, který vypracoval zprávu] [Evidenční číslo auditora]</w:t>
      </w:r>
    </w:p>
    <w:p w14:paraId="288840C2" w14:textId="77777777" w:rsidR="0067748E" w:rsidRDefault="0067748E" w:rsidP="00C449AF">
      <w:pPr>
        <w:pBdr>
          <w:top w:val="nil"/>
          <w:left w:val="nil"/>
          <w:bottom w:val="nil"/>
          <w:right w:val="nil"/>
          <w:between w:val="nil"/>
        </w:pBdr>
        <w:spacing w:line="482" w:lineRule="auto"/>
        <w:ind w:left="993" w:right="992"/>
        <w:rPr>
          <w:color w:val="000000"/>
          <w:sz w:val="18"/>
          <w:szCs w:val="18"/>
        </w:rPr>
      </w:pPr>
      <w:r>
        <w:rPr>
          <w:color w:val="000000"/>
          <w:sz w:val="18"/>
          <w:szCs w:val="18"/>
        </w:rPr>
        <w:t>[Datum zprávy auditora] [Podpis auditora]</w:t>
      </w:r>
    </w:p>
    <w:p w14:paraId="0E290D00" w14:textId="77777777" w:rsidR="0067748E" w:rsidRDefault="0067748E" w:rsidP="00C449AF">
      <w:pPr>
        <w:pBdr>
          <w:top w:val="nil"/>
          <w:left w:val="nil"/>
          <w:bottom w:val="nil"/>
          <w:right w:val="nil"/>
          <w:between w:val="nil"/>
        </w:pBdr>
        <w:ind w:left="993" w:right="992"/>
        <w:rPr>
          <w:color w:val="000000"/>
          <w:sz w:val="20"/>
        </w:rPr>
      </w:pPr>
    </w:p>
    <w:p w14:paraId="57E46728" w14:textId="77777777" w:rsidR="0067748E" w:rsidRDefault="0067748E" w:rsidP="00C449AF">
      <w:pPr>
        <w:pBdr>
          <w:top w:val="nil"/>
          <w:left w:val="nil"/>
          <w:bottom w:val="nil"/>
          <w:right w:val="nil"/>
          <w:between w:val="nil"/>
        </w:pBdr>
        <w:spacing w:before="177"/>
        <w:ind w:left="993" w:right="992"/>
        <w:jc w:val="both"/>
        <w:rPr>
          <w:b/>
          <w:color w:val="000000"/>
          <w:sz w:val="18"/>
          <w:szCs w:val="18"/>
        </w:rPr>
      </w:pPr>
      <w:r>
        <w:br w:type="page"/>
      </w:r>
    </w:p>
    <w:p w14:paraId="70563F2C" w14:textId="77777777" w:rsidR="0067748E" w:rsidRDefault="0067748E" w:rsidP="00C449AF">
      <w:pPr>
        <w:pBdr>
          <w:top w:val="nil"/>
          <w:left w:val="nil"/>
          <w:bottom w:val="nil"/>
          <w:right w:val="nil"/>
          <w:between w:val="nil"/>
        </w:pBdr>
        <w:spacing w:before="177"/>
        <w:ind w:left="993" w:right="992"/>
        <w:jc w:val="both"/>
        <w:rPr>
          <w:b/>
          <w:color w:val="000000"/>
          <w:sz w:val="18"/>
          <w:szCs w:val="18"/>
        </w:rPr>
      </w:pPr>
      <w:r>
        <w:rPr>
          <w:b/>
          <w:color w:val="000000"/>
          <w:sz w:val="18"/>
          <w:szCs w:val="18"/>
        </w:rPr>
        <w:lastRenderedPageBreak/>
        <w:t>Příloha č. 2 – Vzor prohlášení účetní jednotky.</w:t>
      </w:r>
    </w:p>
    <w:p w14:paraId="37C26C6D" w14:textId="77777777" w:rsidR="0067748E" w:rsidRDefault="0067748E" w:rsidP="00C449AF">
      <w:pPr>
        <w:pBdr>
          <w:top w:val="nil"/>
          <w:left w:val="nil"/>
          <w:bottom w:val="nil"/>
          <w:right w:val="nil"/>
          <w:between w:val="nil"/>
        </w:pBdr>
        <w:spacing w:before="11"/>
        <w:ind w:left="993" w:right="992"/>
        <w:rPr>
          <w:b/>
          <w:color w:val="000000"/>
          <w:sz w:val="17"/>
          <w:szCs w:val="17"/>
        </w:rPr>
      </w:pPr>
    </w:p>
    <w:p w14:paraId="38C66BBD" w14:textId="77777777" w:rsidR="0067748E" w:rsidRDefault="0067748E" w:rsidP="00C449AF">
      <w:pPr>
        <w:ind w:left="993" w:right="992"/>
        <w:jc w:val="both"/>
        <w:rPr>
          <w:b/>
          <w:sz w:val="18"/>
          <w:szCs w:val="18"/>
        </w:rPr>
      </w:pPr>
      <w:r>
        <w:rPr>
          <w:b/>
          <w:sz w:val="18"/>
          <w:szCs w:val="18"/>
        </w:rPr>
        <w:t xml:space="preserve">(Hlavičkový papír společnosti, podepisuje statutární orgán účetní jednotky, postačuje prohlášení v českém </w:t>
      </w:r>
      <w:proofErr w:type="gramStart"/>
      <w:r>
        <w:rPr>
          <w:b/>
          <w:sz w:val="18"/>
          <w:szCs w:val="18"/>
        </w:rPr>
        <w:t>jazyce )</w:t>
      </w:r>
      <w:proofErr w:type="gramEnd"/>
      <w:r>
        <w:rPr>
          <w:b/>
          <w:sz w:val="18"/>
          <w:szCs w:val="18"/>
        </w:rPr>
        <w:t>.</w:t>
      </w:r>
    </w:p>
    <w:p w14:paraId="2F1FF8D8" w14:textId="77777777" w:rsidR="0067748E" w:rsidRDefault="0067748E" w:rsidP="00C449AF">
      <w:pPr>
        <w:pBdr>
          <w:top w:val="nil"/>
          <w:left w:val="nil"/>
          <w:bottom w:val="nil"/>
          <w:right w:val="nil"/>
          <w:between w:val="nil"/>
        </w:pBdr>
        <w:ind w:left="993" w:right="992"/>
        <w:rPr>
          <w:b/>
          <w:color w:val="000000"/>
          <w:sz w:val="20"/>
        </w:rPr>
      </w:pPr>
    </w:p>
    <w:p w14:paraId="789A3F5F" w14:textId="77777777" w:rsidR="0067748E" w:rsidRDefault="0067748E" w:rsidP="00C449AF">
      <w:pPr>
        <w:pBdr>
          <w:top w:val="nil"/>
          <w:left w:val="nil"/>
          <w:bottom w:val="nil"/>
          <w:right w:val="nil"/>
          <w:between w:val="nil"/>
        </w:pBdr>
        <w:ind w:left="993" w:right="992"/>
        <w:rPr>
          <w:b/>
          <w:color w:val="000000"/>
          <w:sz w:val="20"/>
        </w:rPr>
      </w:pPr>
    </w:p>
    <w:p w14:paraId="507E1599" w14:textId="77777777" w:rsidR="0067748E" w:rsidRDefault="0067748E" w:rsidP="00C449AF">
      <w:pPr>
        <w:pBdr>
          <w:top w:val="nil"/>
          <w:left w:val="nil"/>
          <w:bottom w:val="nil"/>
          <w:right w:val="nil"/>
          <w:between w:val="nil"/>
        </w:pBdr>
        <w:spacing w:before="160"/>
        <w:ind w:left="993" w:right="992"/>
        <w:rPr>
          <w:b/>
          <w:color w:val="000000"/>
          <w:sz w:val="18"/>
          <w:szCs w:val="18"/>
        </w:rPr>
      </w:pPr>
      <w:r>
        <w:rPr>
          <w:b/>
          <w:color w:val="000000"/>
          <w:sz w:val="18"/>
          <w:szCs w:val="18"/>
        </w:rPr>
        <w:t>PROHLÁŠENÍ VEDENÍ K AUDITU</w:t>
      </w:r>
    </w:p>
    <w:p w14:paraId="100F729D" w14:textId="77777777" w:rsidR="0067748E" w:rsidRDefault="0067748E" w:rsidP="00C449AF">
      <w:pPr>
        <w:pBdr>
          <w:top w:val="nil"/>
          <w:left w:val="nil"/>
          <w:bottom w:val="nil"/>
          <w:right w:val="nil"/>
          <w:between w:val="nil"/>
        </w:pBdr>
        <w:ind w:left="993" w:right="992"/>
        <w:rPr>
          <w:b/>
          <w:color w:val="000000"/>
          <w:sz w:val="20"/>
        </w:rPr>
      </w:pPr>
    </w:p>
    <w:p w14:paraId="3BACB752" w14:textId="77777777" w:rsidR="0067748E" w:rsidRDefault="0067748E" w:rsidP="00C449AF">
      <w:pPr>
        <w:pBdr>
          <w:top w:val="nil"/>
          <w:left w:val="nil"/>
          <w:bottom w:val="nil"/>
          <w:right w:val="nil"/>
          <w:between w:val="nil"/>
        </w:pBdr>
        <w:spacing w:before="1"/>
        <w:ind w:left="993" w:right="992"/>
        <w:rPr>
          <w:b/>
          <w:color w:val="000000"/>
          <w:sz w:val="16"/>
          <w:szCs w:val="16"/>
        </w:rPr>
      </w:pPr>
    </w:p>
    <w:p w14:paraId="6C0186CC" w14:textId="77777777" w:rsidR="0067748E" w:rsidRDefault="0067748E" w:rsidP="00C449AF">
      <w:pPr>
        <w:spacing w:line="207" w:lineRule="auto"/>
        <w:ind w:left="993" w:right="992"/>
        <w:rPr>
          <w:b/>
          <w:i/>
          <w:sz w:val="18"/>
          <w:szCs w:val="18"/>
          <w:shd w:val="clear" w:color="auto" w:fill="FFD966"/>
        </w:rPr>
      </w:pPr>
      <w:r>
        <w:rPr>
          <w:sz w:val="18"/>
          <w:szCs w:val="18"/>
        </w:rPr>
        <w:t xml:space="preserve">k rukám </w:t>
      </w:r>
      <w:r>
        <w:rPr>
          <w:b/>
          <w:i/>
          <w:sz w:val="18"/>
          <w:szCs w:val="18"/>
          <w:shd w:val="clear" w:color="auto" w:fill="FFD966"/>
        </w:rPr>
        <w:t>[Jméno auditora]</w:t>
      </w:r>
    </w:p>
    <w:p w14:paraId="119D414A" w14:textId="77777777" w:rsidR="0067748E" w:rsidRDefault="0067748E" w:rsidP="00C449AF">
      <w:pPr>
        <w:pBdr>
          <w:top w:val="nil"/>
          <w:left w:val="nil"/>
          <w:bottom w:val="nil"/>
          <w:right w:val="nil"/>
          <w:between w:val="nil"/>
        </w:pBdr>
        <w:spacing w:before="1"/>
        <w:ind w:left="993" w:right="992"/>
        <w:rPr>
          <w:color w:val="000000"/>
          <w:sz w:val="18"/>
          <w:szCs w:val="18"/>
        </w:rPr>
      </w:pPr>
    </w:p>
    <w:p w14:paraId="58DE6D0D" w14:textId="77777777" w:rsidR="0067748E" w:rsidRDefault="0067748E" w:rsidP="00C449AF">
      <w:pPr>
        <w:pBdr>
          <w:top w:val="nil"/>
          <w:left w:val="nil"/>
          <w:bottom w:val="nil"/>
          <w:right w:val="nil"/>
          <w:between w:val="nil"/>
        </w:pBdr>
        <w:ind w:left="993" w:right="992"/>
        <w:rPr>
          <w:color w:val="000000"/>
          <w:sz w:val="20"/>
        </w:rPr>
      </w:pPr>
    </w:p>
    <w:p w14:paraId="680A7C43" w14:textId="77777777" w:rsidR="0067748E" w:rsidRDefault="0067748E" w:rsidP="00C449AF">
      <w:pPr>
        <w:pBdr>
          <w:top w:val="nil"/>
          <w:left w:val="nil"/>
          <w:bottom w:val="nil"/>
          <w:right w:val="nil"/>
          <w:between w:val="nil"/>
        </w:pBdr>
        <w:spacing w:before="10"/>
        <w:ind w:left="993" w:right="992"/>
        <w:rPr>
          <w:color w:val="000000"/>
          <w:sz w:val="15"/>
          <w:szCs w:val="15"/>
        </w:rPr>
      </w:pPr>
    </w:p>
    <w:p w14:paraId="754E0FCC" w14:textId="77777777" w:rsidR="0067748E" w:rsidRDefault="0067748E" w:rsidP="00C449AF">
      <w:pPr>
        <w:ind w:left="993" w:right="992"/>
        <w:rPr>
          <w:b/>
          <w:i/>
          <w:sz w:val="18"/>
          <w:szCs w:val="18"/>
        </w:rPr>
      </w:pPr>
      <w:r>
        <w:rPr>
          <w:b/>
          <w:i/>
          <w:sz w:val="18"/>
          <w:szCs w:val="18"/>
        </w:rPr>
        <w:t>Datum</w:t>
      </w:r>
    </w:p>
    <w:p w14:paraId="4EC0EFCF" w14:textId="77777777" w:rsidR="0067748E" w:rsidRDefault="0067748E" w:rsidP="00C449AF">
      <w:pPr>
        <w:pBdr>
          <w:top w:val="nil"/>
          <w:left w:val="nil"/>
          <w:bottom w:val="nil"/>
          <w:right w:val="nil"/>
          <w:between w:val="nil"/>
        </w:pBdr>
        <w:spacing w:before="1"/>
        <w:ind w:left="993" w:right="992"/>
        <w:rPr>
          <w:b/>
          <w:i/>
          <w:color w:val="000000"/>
          <w:sz w:val="18"/>
          <w:szCs w:val="18"/>
        </w:rPr>
      </w:pPr>
    </w:p>
    <w:p w14:paraId="5ABCA4D9" w14:textId="77777777" w:rsidR="0067748E" w:rsidRDefault="0067748E" w:rsidP="00C449AF">
      <w:pPr>
        <w:pBdr>
          <w:top w:val="nil"/>
          <w:left w:val="nil"/>
          <w:bottom w:val="nil"/>
          <w:right w:val="nil"/>
          <w:between w:val="nil"/>
        </w:pBdr>
        <w:ind w:left="993" w:right="992"/>
        <w:rPr>
          <w:b/>
          <w:color w:val="000000"/>
          <w:sz w:val="18"/>
          <w:szCs w:val="18"/>
        </w:rPr>
      </w:pPr>
      <w:r>
        <w:rPr>
          <w:b/>
          <w:color w:val="000000"/>
          <w:sz w:val="18"/>
          <w:szCs w:val="18"/>
        </w:rPr>
        <w:t>Prohlášení vedení společnosti k účetní závěrce a ostatním údajům uvedeným ve výroční zprávě společnosti</w:t>
      </w:r>
    </w:p>
    <w:p w14:paraId="120D1212" w14:textId="77777777" w:rsidR="0067748E" w:rsidRDefault="0067748E" w:rsidP="00C449AF">
      <w:pPr>
        <w:pBdr>
          <w:top w:val="nil"/>
          <w:left w:val="nil"/>
          <w:bottom w:val="nil"/>
          <w:right w:val="nil"/>
          <w:between w:val="nil"/>
        </w:pBdr>
        <w:spacing w:before="1"/>
        <w:ind w:left="993" w:right="992"/>
        <w:rPr>
          <w:b/>
          <w:color w:val="000000"/>
          <w:sz w:val="18"/>
          <w:szCs w:val="18"/>
        </w:rPr>
      </w:pPr>
    </w:p>
    <w:p w14:paraId="1A7AEBF9" w14:textId="77777777" w:rsidR="0067748E" w:rsidRDefault="0067748E" w:rsidP="00C449AF">
      <w:pPr>
        <w:pBdr>
          <w:top w:val="nil"/>
          <w:left w:val="nil"/>
          <w:bottom w:val="nil"/>
          <w:right w:val="nil"/>
          <w:between w:val="nil"/>
        </w:pBdr>
        <w:ind w:left="993" w:right="992"/>
        <w:rPr>
          <w:color w:val="000000"/>
          <w:sz w:val="18"/>
          <w:szCs w:val="18"/>
        </w:rPr>
      </w:pPr>
      <w:r>
        <w:rPr>
          <w:color w:val="000000"/>
          <w:sz w:val="18"/>
          <w:szCs w:val="18"/>
        </w:rPr>
        <w:t>Vážení,</w:t>
      </w:r>
    </w:p>
    <w:p w14:paraId="78BB621B" w14:textId="77777777" w:rsidR="0067748E" w:rsidRDefault="0067748E" w:rsidP="00C449AF">
      <w:pPr>
        <w:pBdr>
          <w:top w:val="nil"/>
          <w:left w:val="nil"/>
          <w:bottom w:val="nil"/>
          <w:right w:val="nil"/>
          <w:between w:val="nil"/>
        </w:pBdr>
        <w:spacing w:before="10"/>
        <w:ind w:left="993" w:right="992"/>
        <w:rPr>
          <w:color w:val="000000"/>
          <w:sz w:val="17"/>
          <w:szCs w:val="17"/>
        </w:rPr>
      </w:pPr>
    </w:p>
    <w:p w14:paraId="47AF9DEB" w14:textId="79BB4724" w:rsidR="0067748E" w:rsidRDefault="0067748E" w:rsidP="00C449AF">
      <w:pPr>
        <w:pBdr>
          <w:top w:val="nil"/>
          <w:left w:val="nil"/>
          <w:bottom w:val="nil"/>
          <w:right w:val="nil"/>
          <w:between w:val="nil"/>
        </w:pBdr>
        <w:ind w:left="993" w:right="992"/>
        <w:jc w:val="both"/>
        <w:rPr>
          <w:color w:val="000000"/>
          <w:sz w:val="18"/>
          <w:szCs w:val="18"/>
        </w:rPr>
      </w:pPr>
      <w:r>
        <w:rPr>
          <w:color w:val="000000"/>
          <w:sz w:val="18"/>
          <w:szCs w:val="18"/>
        </w:rPr>
        <w:t>toto prohlášení je poskytováno v souvislosti s auditem účetní závěrky a ověřením ostatních údajů ve výroční zprávě společnosti Staronový pivovar s.r.o. (dále jen „společnost“) k 31. 12. 202</w:t>
      </w:r>
      <w:r w:rsidR="001450D6">
        <w:rPr>
          <w:color w:val="000000"/>
          <w:sz w:val="18"/>
          <w:szCs w:val="18"/>
        </w:rPr>
        <w:t>4</w:t>
      </w:r>
      <w:r>
        <w:rPr>
          <w:color w:val="000000"/>
          <w:sz w:val="18"/>
          <w:szCs w:val="18"/>
        </w:rPr>
        <w:t xml:space="preserve"> za účelem vyjádření výroku o tom, zda účetní závěrka ve všech významných (materiálních) ohledech podává věrný a poctivý obraz v souladu s mezinárodními standardy účetního výkaznictví a zda ostatní informace uvedené ve výroční zprávě nejsou ve významném (materiálním) nesouladu s účetní závěrkou či našimi znalostmi o účetní jednotce získanými během ověřování účetní závěrky, zda je výroční zpráva sestavena v souladu s právními předpisy nebo zda se jinak tyto informace nejeví jako významně (materiálně) nesprávné.</w:t>
      </w:r>
    </w:p>
    <w:p w14:paraId="374A20CE" w14:textId="77777777" w:rsidR="0067748E" w:rsidRDefault="0067748E" w:rsidP="00C449AF">
      <w:pPr>
        <w:pBdr>
          <w:top w:val="nil"/>
          <w:left w:val="nil"/>
          <w:bottom w:val="nil"/>
          <w:right w:val="nil"/>
          <w:between w:val="nil"/>
        </w:pBdr>
        <w:spacing w:before="1"/>
        <w:ind w:left="993" w:right="992"/>
        <w:rPr>
          <w:color w:val="000000"/>
          <w:sz w:val="18"/>
          <w:szCs w:val="18"/>
        </w:rPr>
      </w:pPr>
    </w:p>
    <w:p w14:paraId="31D94FE9" w14:textId="77777777" w:rsidR="0067748E" w:rsidRDefault="0067748E" w:rsidP="00C449AF">
      <w:pPr>
        <w:pBdr>
          <w:top w:val="nil"/>
          <w:left w:val="nil"/>
          <w:bottom w:val="nil"/>
          <w:right w:val="nil"/>
          <w:between w:val="nil"/>
        </w:pBdr>
        <w:ind w:left="993" w:right="992"/>
        <w:jc w:val="both"/>
        <w:rPr>
          <w:color w:val="000000"/>
          <w:sz w:val="18"/>
          <w:szCs w:val="18"/>
        </w:rPr>
      </w:pPr>
      <w:r>
        <w:rPr>
          <w:color w:val="000000"/>
          <w:sz w:val="18"/>
          <w:szCs w:val="18"/>
        </w:rPr>
        <w:t>Potvrzujeme (dle našich nejlepších znalostí a vědomí, o příslušných dotazováních, která považujeme za nezbytná, abychom byly vhodně informováni z Vaší zprávy) že:</w:t>
      </w:r>
    </w:p>
    <w:p w14:paraId="78DB65A6" w14:textId="77777777" w:rsidR="0067748E" w:rsidRDefault="0067748E" w:rsidP="00C449AF">
      <w:pPr>
        <w:pBdr>
          <w:top w:val="nil"/>
          <w:left w:val="nil"/>
          <w:bottom w:val="nil"/>
          <w:right w:val="nil"/>
          <w:between w:val="nil"/>
        </w:pBdr>
        <w:ind w:left="993" w:right="992"/>
        <w:rPr>
          <w:color w:val="000000"/>
          <w:sz w:val="18"/>
          <w:szCs w:val="18"/>
        </w:rPr>
      </w:pPr>
    </w:p>
    <w:p w14:paraId="13D78080" w14:textId="77777777" w:rsidR="0067748E" w:rsidRDefault="0067748E" w:rsidP="00C449AF">
      <w:pPr>
        <w:pBdr>
          <w:top w:val="nil"/>
          <w:left w:val="nil"/>
          <w:bottom w:val="nil"/>
          <w:right w:val="nil"/>
          <w:between w:val="nil"/>
        </w:pBdr>
        <w:ind w:left="993" w:right="992"/>
        <w:rPr>
          <w:b/>
          <w:i/>
          <w:color w:val="000000"/>
          <w:sz w:val="18"/>
          <w:szCs w:val="18"/>
        </w:rPr>
      </w:pPr>
      <w:r>
        <w:rPr>
          <w:b/>
          <w:i/>
          <w:color w:val="000000"/>
          <w:sz w:val="18"/>
          <w:szCs w:val="18"/>
        </w:rPr>
        <w:t>(Následující prohlášení jsou povinná)</w:t>
      </w:r>
    </w:p>
    <w:p w14:paraId="4D697741"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9"/>
        <w:ind w:left="993" w:right="992" w:firstLine="0"/>
        <w:jc w:val="both"/>
        <w:textAlignment w:val="auto"/>
        <w:rPr>
          <w:color w:val="000000"/>
          <w:sz w:val="18"/>
          <w:szCs w:val="18"/>
        </w:rPr>
      </w:pPr>
      <w:r>
        <w:rPr>
          <w:color w:val="000000"/>
          <w:sz w:val="18"/>
          <w:szCs w:val="18"/>
        </w:rPr>
        <w:t>Splnili jsme své povinnosti uvedené v podmínkách auditní zakázky týkající se sestavení účetní závěrky podle mezinárodních standardů účetního výkaznictví, a zejména to, že účetní závěrka podává věrný a poctivý obraz v souladu s těmito standardy.</w:t>
      </w:r>
    </w:p>
    <w:p w14:paraId="6210E0C3"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9"/>
        <w:ind w:left="993" w:right="992" w:firstLine="0"/>
        <w:jc w:val="both"/>
        <w:textAlignment w:val="auto"/>
        <w:rPr>
          <w:color w:val="000000"/>
          <w:sz w:val="18"/>
          <w:szCs w:val="18"/>
        </w:rPr>
      </w:pPr>
      <w:r>
        <w:rPr>
          <w:color w:val="000000"/>
          <w:sz w:val="18"/>
          <w:szCs w:val="18"/>
        </w:rPr>
        <w:t>Veškeré ostatní informace uvedené ve výroční zprávě nejsou ve významném (materiálním) nesouladu s účetní závěrkou.</w:t>
      </w:r>
    </w:p>
    <w:p w14:paraId="3C8B851D"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2"/>
        <w:ind w:left="993" w:right="992" w:firstLine="0"/>
        <w:jc w:val="both"/>
        <w:textAlignment w:val="auto"/>
        <w:rPr>
          <w:color w:val="000000"/>
          <w:sz w:val="18"/>
          <w:szCs w:val="18"/>
        </w:rPr>
      </w:pPr>
      <w:r>
        <w:rPr>
          <w:color w:val="000000"/>
          <w:sz w:val="18"/>
          <w:szCs w:val="18"/>
        </w:rPr>
        <w:t>Veškeré transakce byly zohledněny v účetních záznamech a zobrazeny v účetní závěrce.</w:t>
      </w:r>
    </w:p>
    <w:p w14:paraId="4F7E6F11"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9"/>
        <w:ind w:left="993" w:right="992" w:firstLine="0"/>
        <w:jc w:val="both"/>
        <w:textAlignment w:val="auto"/>
        <w:rPr>
          <w:color w:val="000000"/>
          <w:sz w:val="18"/>
          <w:szCs w:val="18"/>
        </w:rPr>
      </w:pPr>
      <w:r>
        <w:rPr>
          <w:color w:val="000000"/>
          <w:sz w:val="18"/>
          <w:szCs w:val="18"/>
        </w:rPr>
        <w:t>Významné předpoklady použité při sestavování účetních odhadů, včetně ocenění reálnou hodnotou, jsou přiměřené.</w:t>
      </w:r>
    </w:p>
    <w:p w14:paraId="4077CE98"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1"/>
        <w:ind w:left="993" w:right="992" w:firstLine="0"/>
        <w:jc w:val="both"/>
        <w:textAlignment w:val="auto"/>
        <w:rPr>
          <w:color w:val="000000"/>
          <w:sz w:val="18"/>
          <w:szCs w:val="18"/>
        </w:rPr>
      </w:pPr>
      <w:r>
        <w:rPr>
          <w:color w:val="000000"/>
          <w:sz w:val="18"/>
          <w:szCs w:val="18"/>
        </w:rPr>
        <w:t>Vztahy a transakce se spřízněnými stranami byly vhodným způsobem zaúčtovány a zveřejněny v souladu s požadavky mezinárodních standardů účetního výkaznictví.</w:t>
      </w:r>
    </w:p>
    <w:p w14:paraId="4F3D7AE1"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0"/>
        <w:ind w:left="993" w:right="992" w:firstLine="0"/>
        <w:jc w:val="both"/>
        <w:textAlignment w:val="auto"/>
        <w:rPr>
          <w:color w:val="000000"/>
          <w:sz w:val="18"/>
          <w:szCs w:val="18"/>
        </w:rPr>
      </w:pPr>
      <w:r>
        <w:rPr>
          <w:color w:val="000000"/>
          <w:sz w:val="18"/>
          <w:szCs w:val="18"/>
        </w:rPr>
        <w:t>Všechny události po datu účetní závěrky, u kterých mezinárodní standardy účetního výkaznictví vyžaduje úpravu nebo zveřejnění, byly upraveny nebo zveřejněny.</w:t>
      </w:r>
    </w:p>
    <w:p w14:paraId="049FE588"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9"/>
        <w:ind w:left="993" w:right="992" w:firstLine="0"/>
        <w:jc w:val="both"/>
        <w:textAlignment w:val="auto"/>
        <w:rPr>
          <w:color w:val="000000"/>
          <w:sz w:val="18"/>
          <w:szCs w:val="18"/>
        </w:rPr>
      </w:pPr>
      <w:r>
        <w:rPr>
          <w:color w:val="000000"/>
          <w:sz w:val="18"/>
          <w:szCs w:val="18"/>
        </w:rPr>
        <w:t xml:space="preserve">Dopad neopravených nesprávností není ani samostatně, ani v úhrnu významný (materiální) z pohledu účetní závěrky jako celku. </w:t>
      </w:r>
      <w:r>
        <w:rPr>
          <w:b/>
          <w:i/>
          <w:color w:val="000000"/>
          <w:sz w:val="18"/>
          <w:szCs w:val="18"/>
        </w:rPr>
        <w:t>Seznam neopravených nesprávností tvoří přílohu k tomuto prohlášení</w:t>
      </w:r>
      <w:r>
        <w:rPr>
          <w:color w:val="000000"/>
          <w:sz w:val="18"/>
          <w:szCs w:val="18"/>
        </w:rPr>
        <w:t>.</w:t>
      </w:r>
    </w:p>
    <w:p w14:paraId="05353314" w14:textId="77777777" w:rsidR="0067748E" w:rsidRDefault="0067748E" w:rsidP="001450D6">
      <w:pPr>
        <w:widowControl w:val="0"/>
        <w:numPr>
          <w:ilvl w:val="0"/>
          <w:numId w:val="20"/>
        </w:numPr>
        <w:pBdr>
          <w:top w:val="nil"/>
          <w:left w:val="nil"/>
          <w:bottom w:val="nil"/>
          <w:right w:val="nil"/>
          <w:between w:val="nil"/>
        </w:pBdr>
        <w:tabs>
          <w:tab w:val="left" w:pos="716"/>
        </w:tabs>
        <w:overflowPunct/>
        <w:autoSpaceDE/>
        <w:autoSpaceDN/>
        <w:adjustRightInd/>
        <w:spacing w:before="120"/>
        <w:ind w:left="993" w:right="992" w:firstLine="0"/>
        <w:jc w:val="both"/>
        <w:textAlignment w:val="auto"/>
        <w:rPr>
          <w:color w:val="000000"/>
          <w:sz w:val="18"/>
          <w:szCs w:val="18"/>
        </w:rPr>
      </w:pPr>
      <w:r>
        <w:rPr>
          <w:color w:val="000000"/>
          <w:sz w:val="18"/>
          <w:szCs w:val="18"/>
        </w:rPr>
        <w:t>Poskytli jsme Vám:</w:t>
      </w:r>
    </w:p>
    <w:p w14:paraId="64F5413B" w14:textId="77777777" w:rsidR="0067748E" w:rsidRDefault="0067748E" w:rsidP="001450D6">
      <w:pPr>
        <w:widowControl w:val="0"/>
        <w:numPr>
          <w:ilvl w:val="1"/>
          <w:numId w:val="20"/>
        </w:numPr>
        <w:pBdr>
          <w:top w:val="nil"/>
          <w:left w:val="nil"/>
          <w:bottom w:val="nil"/>
          <w:right w:val="nil"/>
          <w:between w:val="nil"/>
        </w:pBdr>
        <w:tabs>
          <w:tab w:val="left" w:pos="1163"/>
        </w:tabs>
        <w:overflowPunct/>
        <w:autoSpaceDE/>
        <w:autoSpaceDN/>
        <w:adjustRightInd/>
        <w:spacing w:before="121"/>
        <w:ind w:left="993" w:right="992" w:firstLine="0"/>
        <w:jc w:val="both"/>
        <w:textAlignment w:val="auto"/>
        <w:rPr>
          <w:color w:val="000000"/>
          <w:sz w:val="18"/>
          <w:szCs w:val="18"/>
        </w:rPr>
      </w:pPr>
      <w:r>
        <w:rPr>
          <w:color w:val="000000"/>
          <w:sz w:val="18"/>
          <w:szCs w:val="18"/>
        </w:rPr>
        <w:t>přístup k veškerým informacím, o nichž jsme si vědomi, že jsou relevantní pro sestavení účetní závěrky a výroční zprávy, jakou jsou účetní záznamy, doklady a ostatní materiály,</w:t>
      </w:r>
    </w:p>
    <w:p w14:paraId="2FD472C4" w14:textId="77777777" w:rsidR="0067748E" w:rsidRDefault="0067748E" w:rsidP="001450D6">
      <w:pPr>
        <w:widowControl w:val="0"/>
        <w:numPr>
          <w:ilvl w:val="1"/>
          <w:numId w:val="20"/>
        </w:numPr>
        <w:pBdr>
          <w:top w:val="nil"/>
          <w:left w:val="nil"/>
          <w:bottom w:val="nil"/>
          <w:right w:val="nil"/>
          <w:between w:val="nil"/>
        </w:pBdr>
        <w:tabs>
          <w:tab w:val="left" w:pos="1163"/>
        </w:tabs>
        <w:overflowPunct/>
        <w:autoSpaceDE/>
        <w:autoSpaceDN/>
        <w:adjustRightInd/>
        <w:spacing w:before="121"/>
        <w:ind w:left="993" w:right="992" w:firstLine="0"/>
        <w:jc w:val="both"/>
        <w:textAlignment w:val="auto"/>
        <w:rPr>
          <w:color w:val="000000"/>
          <w:sz w:val="18"/>
          <w:szCs w:val="18"/>
        </w:rPr>
      </w:pPr>
      <w:r>
        <w:rPr>
          <w:color w:val="000000"/>
          <w:sz w:val="18"/>
          <w:szCs w:val="18"/>
        </w:rPr>
        <w:t>dodatečné informace, které jste od nás požadovali pro účely provedení auditu,</w:t>
      </w:r>
    </w:p>
    <w:p w14:paraId="04438620" w14:textId="77777777" w:rsidR="0067748E" w:rsidRDefault="0067748E" w:rsidP="001450D6">
      <w:pPr>
        <w:widowControl w:val="0"/>
        <w:numPr>
          <w:ilvl w:val="1"/>
          <w:numId w:val="20"/>
        </w:numPr>
        <w:pBdr>
          <w:top w:val="nil"/>
          <w:left w:val="nil"/>
          <w:bottom w:val="nil"/>
          <w:right w:val="nil"/>
          <w:between w:val="nil"/>
        </w:pBdr>
        <w:tabs>
          <w:tab w:val="left" w:pos="1163"/>
        </w:tabs>
        <w:overflowPunct/>
        <w:autoSpaceDE/>
        <w:autoSpaceDN/>
        <w:adjustRightInd/>
        <w:spacing w:before="117"/>
        <w:ind w:left="993" w:right="992" w:firstLine="0"/>
        <w:jc w:val="both"/>
        <w:textAlignment w:val="auto"/>
        <w:rPr>
          <w:color w:val="000000"/>
          <w:sz w:val="18"/>
          <w:szCs w:val="18"/>
        </w:rPr>
      </w:pPr>
      <w:r>
        <w:rPr>
          <w:color w:val="000000"/>
          <w:sz w:val="18"/>
          <w:szCs w:val="18"/>
        </w:rPr>
        <w:t>neomezený přístup k osobám v rámci účetní jednotky, od kterých je podle Vás nezbytné získat důkazní informace.</w:t>
      </w:r>
    </w:p>
    <w:p w14:paraId="2D7D2097"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1"/>
        <w:ind w:left="993" w:right="992" w:firstLine="0"/>
        <w:jc w:val="both"/>
        <w:textAlignment w:val="auto"/>
        <w:rPr>
          <w:color w:val="000000"/>
          <w:sz w:val="18"/>
          <w:szCs w:val="18"/>
        </w:rPr>
      </w:pPr>
      <w:r>
        <w:rPr>
          <w:color w:val="000000"/>
          <w:sz w:val="18"/>
          <w:szCs w:val="18"/>
        </w:rPr>
        <w:t>Jsme odpovědni za navržení, zavedení a provoz vnitřního kontrolního systému, jehož cílem je zamezit výskytu podvodů a chyb a případné podvody a chyby odhalovat.</w:t>
      </w:r>
    </w:p>
    <w:p w14:paraId="345805B7"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8"/>
        <w:ind w:left="993" w:right="992" w:firstLine="0"/>
        <w:jc w:val="both"/>
        <w:textAlignment w:val="auto"/>
        <w:rPr>
          <w:color w:val="000000"/>
          <w:sz w:val="18"/>
          <w:szCs w:val="18"/>
        </w:rPr>
      </w:pPr>
      <w:r>
        <w:rPr>
          <w:color w:val="000000"/>
          <w:sz w:val="18"/>
          <w:szCs w:val="18"/>
        </w:rPr>
        <w:t>Poskytli jsme Vám výsledky svého vyhodnocení rizika, že účetní závěrka může obsahovat významnou nesprávnost v důsledku podvodu.</w:t>
      </w:r>
    </w:p>
    <w:p w14:paraId="2FE0148C"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1"/>
        <w:ind w:left="993" w:right="992" w:firstLine="0"/>
        <w:jc w:val="both"/>
        <w:textAlignment w:val="auto"/>
        <w:rPr>
          <w:color w:val="000000"/>
          <w:sz w:val="18"/>
          <w:szCs w:val="18"/>
        </w:rPr>
      </w:pPr>
      <w:r>
        <w:rPr>
          <w:color w:val="000000"/>
          <w:sz w:val="18"/>
          <w:szCs w:val="18"/>
        </w:rPr>
        <w:t>Poskytli jsme Vám veškeré informace ve vztahu k podvodu nebo podezření na podvod, které jsou nám známy a které mají dopad na účetní jednotku a týkají se:</w:t>
      </w:r>
    </w:p>
    <w:p w14:paraId="42811B3F" w14:textId="77777777" w:rsidR="0067748E" w:rsidRDefault="0067748E" w:rsidP="001450D6">
      <w:pPr>
        <w:widowControl w:val="0"/>
        <w:numPr>
          <w:ilvl w:val="1"/>
          <w:numId w:val="20"/>
        </w:numPr>
        <w:pBdr>
          <w:top w:val="nil"/>
          <w:left w:val="nil"/>
          <w:bottom w:val="nil"/>
          <w:right w:val="nil"/>
          <w:between w:val="nil"/>
        </w:pBdr>
        <w:tabs>
          <w:tab w:val="left" w:pos="1161"/>
          <w:tab w:val="left" w:pos="1163"/>
        </w:tabs>
        <w:overflowPunct/>
        <w:autoSpaceDE/>
        <w:autoSpaceDN/>
        <w:adjustRightInd/>
        <w:spacing w:before="123"/>
        <w:ind w:left="993" w:right="992" w:firstLine="0"/>
        <w:textAlignment w:val="auto"/>
        <w:rPr>
          <w:color w:val="000000"/>
          <w:sz w:val="18"/>
          <w:szCs w:val="18"/>
        </w:rPr>
      </w:pPr>
      <w:r>
        <w:rPr>
          <w:color w:val="000000"/>
          <w:sz w:val="18"/>
          <w:szCs w:val="18"/>
        </w:rPr>
        <w:t>vedení,</w:t>
      </w:r>
    </w:p>
    <w:p w14:paraId="6DFF184D" w14:textId="77777777" w:rsidR="0067748E" w:rsidRDefault="0067748E" w:rsidP="001450D6">
      <w:pPr>
        <w:widowControl w:val="0"/>
        <w:numPr>
          <w:ilvl w:val="1"/>
          <w:numId w:val="20"/>
        </w:numPr>
        <w:pBdr>
          <w:top w:val="nil"/>
          <w:left w:val="nil"/>
          <w:bottom w:val="nil"/>
          <w:right w:val="nil"/>
          <w:between w:val="nil"/>
        </w:pBdr>
        <w:tabs>
          <w:tab w:val="left" w:pos="1161"/>
          <w:tab w:val="left" w:pos="1163"/>
        </w:tabs>
        <w:overflowPunct/>
        <w:autoSpaceDE/>
        <w:autoSpaceDN/>
        <w:adjustRightInd/>
        <w:spacing w:before="120"/>
        <w:ind w:left="993" w:right="992" w:firstLine="0"/>
        <w:textAlignment w:val="auto"/>
        <w:rPr>
          <w:color w:val="000000"/>
          <w:sz w:val="18"/>
          <w:szCs w:val="18"/>
        </w:rPr>
      </w:pPr>
      <w:r>
        <w:rPr>
          <w:color w:val="000000"/>
          <w:sz w:val="18"/>
          <w:szCs w:val="18"/>
        </w:rPr>
        <w:t>zaměstnanců, kteří mají významnou roli ve vnitřní kontrole,</w:t>
      </w:r>
    </w:p>
    <w:p w14:paraId="6E5428B2" w14:textId="77777777" w:rsidR="0067748E" w:rsidRDefault="0067748E" w:rsidP="001450D6">
      <w:pPr>
        <w:widowControl w:val="0"/>
        <w:numPr>
          <w:ilvl w:val="1"/>
          <w:numId w:val="20"/>
        </w:numPr>
        <w:pBdr>
          <w:top w:val="nil"/>
          <w:left w:val="nil"/>
          <w:bottom w:val="nil"/>
          <w:right w:val="nil"/>
          <w:between w:val="nil"/>
        </w:pBdr>
        <w:tabs>
          <w:tab w:val="left" w:pos="1163"/>
        </w:tabs>
        <w:overflowPunct/>
        <w:autoSpaceDE/>
        <w:autoSpaceDN/>
        <w:adjustRightInd/>
        <w:spacing w:before="118"/>
        <w:ind w:left="993" w:right="992" w:firstLine="0"/>
        <w:jc w:val="both"/>
        <w:textAlignment w:val="auto"/>
        <w:rPr>
          <w:color w:val="000000"/>
          <w:sz w:val="18"/>
          <w:szCs w:val="18"/>
        </w:rPr>
      </w:pPr>
      <w:r>
        <w:rPr>
          <w:color w:val="000000"/>
          <w:sz w:val="18"/>
          <w:szCs w:val="18"/>
        </w:rPr>
        <w:t>ostatních osob, pokud by podvod mohl mít významný dopad na účetní závěrku.</w:t>
      </w:r>
    </w:p>
    <w:p w14:paraId="2DAA3611"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8"/>
        <w:ind w:left="993" w:right="992" w:firstLine="0"/>
        <w:jc w:val="both"/>
        <w:textAlignment w:val="auto"/>
        <w:rPr>
          <w:color w:val="000000"/>
          <w:sz w:val="18"/>
          <w:szCs w:val="18"/>
        </w:rPr>
      </w:pPr>
      <w:r>
        <w:rPr>
          <w:color w:val="000000"/>
          <w:sz w:val="18"/>
          <w:szCs w:val="18"/>
        </w:rPr>
        <w:t>Poskytli jsme Vám veškeré informace týkající se tvrzení o podvodu nebo podezření na podvod s dopadem na účetní závěrku účetní jednotky, oznámené zaměstnanci, bývalými zaměstnanci, analytiky, regulátory nebo ostatními.</w:t>
      </w:r>
    </w:p>
    <w:p w14:paraId="75E8F853"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1"/>
        <w:ind w:left="993" w:right="992" w:firstLine="0"/>
        <w:jc w:val="both"/>
        <w:textAlignment w:val="auto"/>
        <w:rPr>
          <w:color w:val="000000"/>
          <w:sz w:val="18"/>
          <w:szCs w:val="18"/>
        </w:rPr>
      </w:pPr>
      <w:r>
        <w:rPr>
          <w:color w:val="000000"/>
          <w:sz w:val="18"/>
          <w:szCs w:val="18"/>
        </w:rPr>
        <w:t>Sdělili jsme Vám veškeré známé případy nesouladu nebo podezření na nesoulad s právními předpisy, jejichž dopady by měly být zváženy při sestavování účetní závěrky.</w:t>
      </w:r>
    </w:p>
    <w:p w14:paraId="058B734E"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0"/>
        <w:ind w:left="993" w:right="992" w:firstLine="0"/>
        <w:jc w:val="both"/>
        <w:textAlignment w:val="auto"/>
        <w:rPr>
          <w:color w:val="000000"/>
          <w:sz w:val="18"/>
          <w:szCs w:val="18"/>
        </w:rPr>
      </w:pPr>
      <w:r>
        <w:rPr>
          <w:color w:val="000000"/>
          <w:sz w:val="18"/>
          <w:szCs w:val="18"/>
        </w:rPr>
        <w:t>Sdělili jsme Vám identitu spřízněných stran účetní jednotky a veškeré vztahy a transakce se spřízněnými stranami, kterých jsme si vědomi, potvrzujeme, že vedení řádně zaúčtovalo a zveřejnilo tyto vztahy a transakce v souladu s požadavky výše uvedeného rámce.</w:t>
      </w:r>
    </w:p>
    <w:p w14:paraId="51D32138"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0"/>
        <w:ind w:left="993" w:right="992" w:firstLine="0"/>
        <w:jc w:val="both"/>
        <w:textAlignment w:val="auto"/>
        <w:rPr>
          <w:color w:val="000000"/>
          <w:sz w:val="18"/>
          <w:szCs w:val="18"/>
        </w:rPr>
        <w:sectPr w:rsidR="0067748E">
          <w:pgSz w:w="11910" w:h="16840"/>
          <w:pgMar w:top="1040" w:right="440" w:bottom="280" w:left="480" w:header="708" w:footer="708" w:gutter="0"/>
          <w:cols w:space="720"/>
        </w:sectPr>
      </w:pPr>
      <w:r>
        <w:rPr>
          <w:color w:val="000000"/>
          <w:sz w:val="18"/>
          <w:szCs w:val="18"/>
        </w:rPr>
        <w:lastRenderedPageBreak/>
        <w:t>Nejsme si vědomi žádných událostí nebo okolností, které by zpochybňovaly schopnost jednotky pokračovat ve své činnosti v dohledné budoucnosti.</w:t>
      </w:r>
    </w:p>
    <w:p w14:paraId="2BAE4FCA" w14:textId="77777777" w:rsidR="0067748E" w:rsidRDefault="0067748E" w:rsidP="00C449AF">
      <w:pPr>
        <w:pBdr>
          <w:top w:val="nil"/>
          <w:left w:val="nil"/>
          <w:bottom w:val="nil"/>
          <w:right w:val="nil"/>
          <w:between w:val="nil"/>
        </w:pBdr>
        <w:spacing w:before="74"/>
        <w:ind w:left="993" w:right="992"/>
        <w:rPr>
          <w:b/>
          <w:i/>
          <w:color w:val="000000"/>
          <w:sz w:val="18"/>
          <w:szCs w:val="18"/>
        </w:rPr>
      </w:pPr>
      <w:r>
        <w:rPr>
          <w:b/>
          <w:i/>
          <w:color w:val="000000"/>
          <w:sz w:val="18"/>
          <w:szCs w:val="18"/>
        </w:rPr>
        <w:lastRenderedPageBreak/>
        <w:t>(Následující prohlášení jsou vhodná, pokud jsou relevantní)</w:t>
      </w:r>
    </w:p>
    <w:p w14:paraId="5937C82E"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2"/>
        <w:ind w:left="993" w:right="992" w:firstLine="0"/>
        <w:jc w:val="both"/>
        <w:textAlignment w:val="auto"/>
        <w:rPr>
          <w:color w:val="000000"/>
          <w:sz w:val="18"/>
          <w:szCs w:val="18"/>
        </w:rPr>
      </w:pPr>
      <w:r>
        <w:rPr>
          <w:color w:val="000000"/>
          <w:sz w:val="18"/>
          <w:szCs w:val="18"/>
        </w:rPr>
        <w:t>Sdělili jsme Vám veškeré informace o známých či potenciálních soudních sporech a nárocích, jejichž dopady by měly být zváženy při sestavování účetní závěrky. Veškeré tyto nároky a spory byly adekvátně zaúčtovány či popsány v účetní závěrce.</w:t>
      </w:r>
    </w:p>
    <w:p w14:paraId="4C0777B5"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0"/>
        <w:ind w:left="993" w:right="992" w:firstLine="0"/>
        <w:jc w:val="both"/>
        <w:textAlignment w:val="auto"/>
        <w:rPr>
          <w:color w:val="000000"/>
          <w:sz w:val="18"/>
          <w:szCs w:val="18"/>
        </w:rPr>
      </w:pPr>
      <w:r>
        <w:rPr>
          <w:color w:val="000000"/>
          <w:sz w:val="18"/>
          <w:szCs w:val="18"/>
        </w:rPr>
        <w:t>Společnost není organizací, jejíž provoz je předmětem vládního nebo bankovního dozoru podle zvláštní legislativy („regulovaná organizace“); žádná regulovaná organizace nedrží 20 % nebo větší podíl na hlasovacích právech společnosti, ani nevlastní 20 % nebo větší podíl na základním kapitálu společnosti. Společnost také netvoří skupinu s žádnou regulovanou organizací</w:t>
      </w:r>
    </w:p>
    <w:p w14:paraId="55884347"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9"/>
        <w:ind w:left="993" w:right="992" w:firstLine="0"/>
        <w:jc w:val="both"/>
        <w:textAlignment w:val="auto"/>
        <w:rPr>
          <w:color w:val="000000"/>
          <w:sz w:val="18"/>
          <w:szCs w:val="18"/>
        </w:rPr>
      </w:pPr>
      <w:r>
        <w:rPr>
          <w:color w:val="000000"/>
          <w:sz w:val="18"/>
          <w:szCs w:val="18"/>
        </w:rPr>
        <w:t>Prohlášení ohledně plánů budoucích kroků a proveditelnost těchto plánů, pokud byly zaznamenány události nebo podmínky, které by mohly vést k významným pochybnostem o schopnosti účetní jednotky pokračovat ve své činnosti v dohledné budoucnosti.</w:t>
      </w:r>
    </w:p>
    <w:p w14:paraId="6789E38A"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0"/>
        <w:ind w:left="993" w:right="992" w:firstLine="0"/>
        <w:jc w:val="both"/>
        <w:textAlignment w:val="auto"/>
        <w:rPr>
          <w:color w:val="000000"/>
          <w:sz w:val="18"/>
          <w:szCs w:val="18"/>
        </w:rPr>
      </w:pPr>
      <w:r>
        <w:rPr>
          <w:color w:val="000000"/>
          <w:sz w:val="18"/>
          <w:szCs w:val="18"/>
        </w:rPr>
        <w:t>Prohlášení ohledně jakéhokoliv přepracování účetní závěrky z důvodu významné nesprávnosti, která ovlivňuje srovnatelné údaje.</w:t>
      </w:r>
    </w:p>
    <w:p w14:paraId="2FEB22CA"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2"/>
        <w:ind w:left="993" w:right="992" w:firstLine="0"/>
        <w:jc w:val="both"/>
        <w:textAlignment w:val="auto"/>
        <w:rPr>
          <w:color w:val="000000"/>
          <w:sz w:val="18"/>
          <w:szCs w:val="18"/>
        </w:rPr>
      </w:pPr>
      <w:r>
        <w:rPr>
          <w:color w:val="000000"/>
          <w:sz w:val="18"/>
          <w:szCs w:val="18"/>
        </w:rPr>
        <w:t>V případech, kdy příloha k účetní závěrce obsahuje tvrzení „podle názoru vedení …“, prohlášení opakující toto tvrzení, pokud danou skutečnost nepokrývá dostatečně prohlášení jiné.</w:t>
      </w:r>
    </w:p>
    <w:p w14:paraId="6AA26A4F"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0"/>
        <w:ind w:left="993" w:right="992" w:firstLine="0"/>
        <w:jc w:val="both"/>
        <w:textAlignment w:val="auto"/>
        <w:rPr>
          <w:color w:val="000000"/>
          <w:sz w:val="18"/>
          <w:szCs w:val="18"/>
        </w:rPr>
      </w:pPr>
      <w:r>
        <w:rPr>
          <w:color w:val="000000"/>
          <w:sz w:val="18"/>
          <w:szCs w:val="18"/>
        </w:rPr>
        <w:t>V případě, kdy je prohlášení vedení jediným dostupným důkazem (např. záměr zrušit část podniku), prohlášení týkající se takové záležitosti.</w:t>
      </w:r>
    </w:p>
    <w:p w14:paraId="73D54B1D"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18"/>
        <w:ind w:left="993" w:right="992" w:firstLine="0"/>
        <w:jc w:val="both"/>
        <w:textAlignment w:val="auto"/>
        <w:rPr>
          <w:color w:val="000000"/>
          <w:sz w:val="18"/>
          <w:szCs w:val="18"/>
        </w:rPr>
      </w:pPr>
      <w:r>
        <w:rPr>
          <w:color w:val="000000"/>
          <w:sz w:val="18"/>
          <w:szCs w:val="18"/>
        </w:rPr>
        <w:t>V případě jakékoli výhrady nebo zdůrazňujícího odstavce v naší zprávě, vyjádření vedení k příslušné záležitosti.</w:t>
      </w:r>
    </w:p>
    <w:p w14:paraId="58AF7F62" w14:textId="77777777" w:rsidR="0067748E" w:rsidRDefault="0067748E" w:rsidP="001450D6">
      <w:pPr>
        <w:widowControl w:val="0"/>
        <w:numPr>
          <w:ilvl w:val="0"/>
          <w:numId w:val="20"/>
        </w:numPr>
        <w:pBdr>
          <w:top w:val="nil"/>
          <w:left w:val="nil"/>
          <w:bottom w:val="nil"/>
          <w:right w:val="nil"/>
          <w:between w:val="nil"/>
        </w:pBdr>
        <w:tabs>
          <w:tab w:val="left" w:pos="671"/>
        </w:tabs>
        <w:overflowPunct/>
        <w:autoSpaceDE/>
        <w:autoSpaceDN/>
        <w:adjustRightInd/>
        <w:spacing w:before="122"/>
        <w:ind w:left="993" w:right="992" w:firstLine="0"/>
        <w:jc w:val="both"/>
        <w:textAlignment w:val="auto"/>
        <w:rPr>
          <w:color w:val="000000"/>
          <w:sz w:val="18"/>
          <w:szCs w:val="18"/>
        </w:rPr>
      </w:pPr>
      <w:r>
        <w:rPr>
          <w:color w:val="000000"/>
          <w:sz w:val="18"/>
          <w:szCs w:val="18"/>
        </w:rPr>
        <w:t>Jakákoliv další požadovaná prohlášení.</w:t>
      </w:r>
    </w:p>
    <w:p w14:paraId="5FB6C983" w14:textId="77777777" w:rsidR="0067748E" w:rsidRDefault="0067748E" w:rsidP="00C449AF">
      <w:pPr>
        <w:pBdr>
          <w:top w:val="nil"/>
          <w:left w:val="nil"/>
          <w:bottom w:val="nil"/>
          <w:right w:val="nil"/>
          <w:between w:val="nil"/>
        </w:pBdr>
        <w:spacing w:before="4"/>
        <w:ind w:left="993" w:right="992"/>
        <w:rPr>
          <w:color w:val="000000"/>
          <w:sz w:val="27"/>
          <w:szCs w:val="27"/>
        </w:rPr>
      </w:pPr>
    </w:p>
    <w:p w14:paraId="025D8A8C" w14:textId="77777777" w:rsidR="0067748E" w:rsidRDefault="0067748E" w:rsidP="00C449AF">
      <w:pPr>
        <w:pBdr>
          <w:top w:val="nil"/>
          <w:left w:val="nil"/>
          <w:bottom w:val="nil"/>
          <w:right w:val="nil"/>
          <w:between w:val="nil"/>
        </w:pBdr>
        <w:ind w:left="993" w:right="992"/>
        <w:rPr>
          <w:b/>
          <w:color w:val="000000"/>
          <w:sz w:val="18"/>
          <w:szCs w:val="18"/>
        </w:rPr>
      </w:pPr>
      <w:r>
        <w:rPr>
          <w:b/>
          <w:color w:val="000000"/>
          <w:sz w:val="18"/>
          <w:szCs w:val="18"/>
        </w:rPr>
        <w:t>Seznam neopravených nesprávností:</w:t>
      </w:r>
    </w:p>
    <w:p w14:paraId="5998DC2C" w14:textId="77777777" w:rsidR="0067748E" w:rsidRDefault="0067748E" w:rsidP="00C449AF">
      <w:pPr>
        <w:pBdr>
          <w:top w:val="nil"/>
          <w:left w:val="nil"/>
          <w:bottom w:val="nil"/>
          <w:right w:val="nil"/>
          <w:between w:val="nil"/>
        </w:pBdr>
        <w:spacing w:before="5"/>
        <w:ind w:left="993" w:right="992"/>
        <w:rPr>
          <w:b/>
          <w:color w:val="000000"/>
          <w:sz w:val="10"/>
          <w:szCs w:val="10"/>
        </w:rPr>
      </w:pPr>
    </w:p>
    <w:tbl>
      <w:tblPr>
        <w:tblW w:w="10470"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1455"/>
        <w:gridCol w:w="1455"/>
        <w:gridCol w:w="1440"/>
        <w:gridCol w:w="1440"/>
      </w:tblGrid>
      <w:tr w:rsidR="0067748E" w14:paraId="43641F54" w14:textId="77777777" w:rsidTr="00E71D7D">
        <w:trPr>
          <w:trHeight w:val="323"/>
        </w:trPr>
        <w:tc>
          <w:tcPr>
            <w:tcW w:w="4680" w:type="dxa"/>
          </w:tcPr>
          <w:p w14:paraId="5843707B" w14:textId="77777777" w:rsidR="0067748E" w:rsidRDefault="0067748E" w:rsidP="00C449AF">
            <w:pPr>
              <w:pBdr>
                <w:top w:val="nil"/>
                <w:left w:val="nil"/>
                <w:bottom w:val="nil"/>
                <w:right w:val="nil"/>
                <w:between w:val="nil"/>
              </w:pBdr>
              <w:spacing w:before="91"/>
              <w:ind w:left="993" w:right="992"/>
              <w:rPr>
                <w:b/>
                <w:color w:val="000000"/>
                <w:sz w:val="18"/>
                <w:szCs w:val="18"/>
              </w:rPr>
            </w:pPr>
            <w:r>
              <w:rPr>
                <w:b/>
                <w:color w:val="000000"/>
                <w:sz w:val="18"/>
                <w:szCs w:val="18"/>
              </w:rPr>
              <w:t>Popis</w:t>
            </w:r>
          </w:p>
        </w:tc>
        <w:tc>
          <w:tcPr>
            <w:tcW w:w="1455" w:type="dxa"/>
          </w:tcPr>
          <w:p w14:paraId="2E3F1020" w14:textId="77777777" w:rsidR="0067748E" w:rsidRDefault="0067748E" w:rsidP="00C449AF">
            <w:pPr>
              <w:pBdr>
                <w:top w:val="nil"/>
                <w:left w:val="nil"/>
                <w:bottom w:val="nil"/>
                <w:right w:val="nil"/>
                <w:between w:val="nil"/>
              </w:pBdr>
              <w:spacing w:before="91"/>
              <w:ind w:left="993" w:right="992"/>
              <w:jc w:val="center"/>
              <w:rPr>
                <w:b/>
                <w:color w:val="000000"/>
                <w:sz w:val="18"/>
                <w:szCs w:val="18"/>
              </w:rPr>
            </w:pPr>
            <w:r>
              <w:rPr>
                <w:b/>
                <w:color w:val="000000"/>
                <w:sz w:val="18"/>
                <w:szCs w:val="18"/>
              </w:rPr>
              <w:t>Aktiv</w:t>
            </w:r>
          </w:p>
        </w:tc>
        <w:tc>
          <w:tcPr>
            <w:tcW w:w="1455" w:type="dxa"/>
          </w:tcPr>
          <w:p w14:paraId="445A759D" w14:textId="77777777" w:rsidR="0067748E" w:rsidRDefault="0067748E" w:rsidP="00C449AF">
            <w:pPr>
              <w:pBdr>
                <w:top w:val="nil"/>
                <w:left w:val="nil"/>
                <w:bottom w:val="nil"/>
                <w:right w:val="nil"/>
                <w:between w:val="nil"/>
              </w:pBdr>
              <w:spacing w:before="91"/>
              <w:ind w:left="993" w:right="992"/>
              <w:jc w:val="center"/>
              <w:rPr>
                <w:b/>
                <w:color w:val="000000"/>
                <w:sz w:val="18"/>
                <w:szCs w:val="18"/>
              </w:rPr>
            </w:pPr>
            <w:r>
              <w:rPr>
                <w:b/>
                <w:color w:val="000000"/>
                <w:sz w:val="18"/>
                <w:szCs w:val="18"/>
              </w:rPr>
              <w:t>Pasiv</w:t>
            </w:r>
          </w:p>
        </w:tc>
        <w:tc>
          <w:tcPr>
            <w:tcW w:w="1440" w:type="dxa"/>
          </w:tcPr>
          <w:p w14:paraId="5D5EE7A4" w14:textId="77777777" w:rsidR="0067748E" w:rsidRDefault="0067748E" w:rsidP="00C449AF">
            <w:pPr>
              <w:pBdr>
                <w:top w:val="nil"/>
                <w:left w:val="nil"/>
                <w:bottom w:val="nil"/>
                <w:right w:val="nil"/>
                <w:between w:val="nil"/>
              </w:pBdr>
              <w:spacing w:before="91"/>
              <w:ind w:left="993" w:right="992"/>
              <w:jc w:val="center"/>
              <w:rPr>
                <w:b/>
                <w:color w:val="000000"/>
                <w:sz w:val="18"/>
                <w:szCs w:val="18"/>
              </w:rPr>
            </w:pPr>
            <w:r>
              <w:rPr>
                <w:b/>
                <w:color w:val="000000"/>
                <w:sz w:val="18"/>
                <w:szCs w:val="18"/>
              </w:rPr>
              <w:t>VK</w:t>
            </w:r>
          </w:p>
        </w:tc>
        <w:tc>
          <w:tcPr>
            <w:tcW w:w="1440" w:type="dxa"/>
          </w:tcPr>
          <w:p w14:paraId="1CE97617" w14:textId="77777777" w:rsidR="0067748E" w:rsidRDefault="0067748E" w:rsidP="00C449AF">
            <w:pPr>
              <w:pBdr>
                <w:top w:val="nil"/>
                <w:left w:val="nil"/>
                <w:bottom w:val="nil"/>
                <w:right w:val="nil"/>
                <w:between w:val="nil"/>
              </w:pBdr>
              <w:spacing w:before="91"/>
              <w:ind w:left="993" w:right="992"/>
              <w:jc w:val="center"/>
              <w:rPr>
                <w:b/>
                <w:color w:val="000000"/>
                <w:sz w:val="18"/>
                <w:szCs w:val="18"/>
              </w:rPr>
            </w:pPr>
            <w:r>
              <w:rPr>
                <w:b/>
                <w:color w:val="000000"/>
                <w:sz w:val="18"/>
                <w:szCs w:val="18"/>
              </w:rPr>
              <w:t>HV</w:t>
            </w:r>
          </w:p>
        </w:tc>
      </w:tr>
      <w:tr w:rsidR="0067748E" w14:paraId="301CF0BC" w14:textId="77777777" w:rsidTr="00E71D7D">
        <w:trPr>
          <w:trHeight w:val="321"/>
        </w:trPr>
        <w:tc>
          <w:tcPr>
            <w:tcW w:w="4680" w:type="dxa"/>
          </w:tcPr>
          <w:p w14:paraId="7312C496" w14:textId="77777777" w:rsidR="0067748E" w:rsidRDefault="0067748E" w:rsidP="00C449AF">
            <w:pPr>
              <w:pBdr>
                <w:top w:val="nil"/>
                <w:left w:val="nil"/>
                <w:bottom w:val="nil"/>
                <w:right w:val="nil"/>
                <w:between w:val="nil"/>
              </w:pBdr>
              <w:ind w:left="993" w:right="992"/>
              <w:rPr>
                <w:color w:val="000000"/>
                <w:sz w:val="18"/>
                <w:szCs w:val="18"/>
              </w:rPr>
            </w:pPr>
          </w:p>
        </w:tc>
        <w:tc>
          <w:tcPr>
            <w:tcW w:w="1455" w:type="dxa"/>
          </w:tcPr>
          <w:p w14:paraId="320C9DFD"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55" w:type="dxa"/>
          </w:tcPr>
          <w:p w14:paraId="2915B12D"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403AE304"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2E23D7DC" w14:textId="77777777" w:rsidR="0067748E" w:rsidRDefault="0067748E" w:rsidP="00C449AF">
            <w:pPr>
              <w:pBdr>
                <w:top w:val="nil"/>
                <w:left w:val="nil"/>
                <w:bottom w:val="nil"/>
                <w:right w:val="nil"/>
                <w:between w:val="nil"/>
              </w:pBdr>
              <w:ind w:left="993" w:right="992"/>
              <w:jc w:val="center"/>
              <w:rPr>
                <w:color w:val="000000"/>
                <w:sz w:val="18"/>
                <w:szCs w:val="18"/>
              </w:rPr>
            </w:pPr>
          </w:p>
        </w:tc>
      </w:tr>
      <w:tr w:rsidR="0067748E" w14:paraId="3F9F5F7A" w14:textId="77777777" w:rsidTr="00E71D7D">
        <w:trPr>
          <w:trHeight w:val="323"/>
        </w:trPr>
        <w:tc>
          <w:tcPr>
            <w:tcW w:w="4680" w:type="dxa"/>
          </w:tcPr>
          <w:p w14:paraId="614C1FA8" w14:textId="77777777" w:rsidR="0067748E" w:rsidRDefault="0067748E" w:rsidP="00C449AF">
            <w:pPr>
              <w:pBdr>
                <w:top w:val="nil"/>
                <w:left w:val="nil"/>
                <w:bottom w:val="nil"/>
                <w:right w:val="nil"/>
                <w:between w:val="nil"/>
              </w:pBdr>
              <w:ind w:left="993" w:right="992"/>
              <w:rPr>
                <w:color w:val="000000"/>
                <w:sz w:val="18"/>
                <w:szCs w:val="18"/>
              </w:rPr>
            </w:pPr>
          </w:p>
        </w:tc>
        <w:tc>
          <w:tcPr>
            <w:tcW w:w="1455" w:type="dxa"/>
          </w:tcPr>
          <w:p w14:paraId="4067552F"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55" w:type="dxa"/>
          </w:tcPr>
          <w:p w14:paraId="573BCE27"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2C60A575"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12B83394" w14:textId="77777777" w:rsidR="0067748E" w:rsidRDefault="0067748E" w:rsidP="00C449AF">
            <w:pPr>
              <w:pBdr>
                <w:top w:val="nil"/>
                <w:left w:val="nil"/>
                <w:bottom w:val="nil"/>
                <w:right w:val="nil"/>
                <w:between w:val="nil"/>
              </w:pBdr>
              <w:ind w:left="993" w:right="992"/>
              <w:jc w:val="center"/>
              <w:rPr>
                <w:color w:val="000000"/>
                <w:sz w:val="18"/>
                <w:szCs w:val="18"/>
              </w:rPr>
            </w:pPr>
          </w:p>
        </w:tc>
      </w:tr>
      <w:tr w:rsidR="0067748E" w14:paraId="36D683F9" w14:textId="77777777" w:rsidTr="00E71D7D">
        <w:trPr>
          <w:trHeight w:val="323"/>
        </w:trPr>
        <w:tc>
          <w:tcPr>
            <w:tcW w:w="4680" w:type="dxa"/>
          </w:tcPr>
          <w:p w14:paraId="601E9353" w14:textId="77777777" w:rsidR="0067748E" w:rsidRDefault="0067748E" w:rsidP="00C449AF">
            <w:pPr>
              <w:pBdr>
                <w:top w:val="nil"/>
                <w:left w:val="nil"/>
                <w:bottom w:val="nil"/>
                <w:right w:val="nil"/>
                <w:between w:val="nil"/>
              </w:pBdr>
              <w:ind w:left="993" w:right="992"/>
              <w:rPr>
                <w:color w:val="000000"/>
                <w:sz w:val="18"/>
                <w:szCs w:val="18"/>
              </w:rPr>
            </w:pPr>
          </w:p>
        </w:tc>
        <w:tc>
          <w:tcPr>
            <w:tcW w:w="1455" w:type="dxa"/>
          </w:tcPr>
          <w:p w14:paraId="1006C659"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55" w:type="dxa"/>
          </w:tcPr>
          <w:p w14:paraId="6EF40D16"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23A6ED25"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55E46A80" w14:textId="77777777" w:rsidR="0067748E" w:rsidRDefault="0067748E" w:rsidP="00C449AF">
            <w:pPr>
              <w:pBdr>
                <w:top w:val="nil"/>
                <w:left w:val="nil"/>
                <w:bottom w:val="nil"/>
                <w:right w:val="nil"/>
                <w:between w:val="nil"/>
              </w:pBdr>
              <w:ind w:left="993" w:right="992"/>
              <w:jc w:val="center"/>
              <w:rPr>
                <w:color w:val="000000"/>
                <w:sz w:val="18"/>
                <w:szCs w:val="18"/>
              </w:rPr>
            </w:pPr>
          </w:p>
        </w:tc>
      </w:tr>
      <w:tr w:rsidR="0067748E" w14:paraId="2C7C6D9D" w14:textId="77777777" w:rsidTr="00E71D7D">
        <w:trPr>
          <w:trHeight w:val="323"/>
        </w:trPr>
        <w:tc>
          <w:tcPr>
            <w:tcW w:w="4680" w:type="dxa"/>
          </w:tcPr>
          <w:p w14:paraId="5E91A845" w14:textId="77777777" w:rsidR="0067748E" w:rsidRDefault="0067748E" w:rsidP="00C449AF">
            <w:pPr>
              <w:pBdr>
                <w:top w:val="nil"/>
                <w:left w:val="nil"/>
                <w:bottom w:val="nil"/>
                <w:right w:val="nil"/>
                <w:between w:val="nil"/>
              </w:pBdr>
              <w:spacing w:line="207" w:lineRule="auto"/>
              <w:ind w:left="993" w:right="992"/>
              <w:rPr>
                <w:b/>
                <w:color w:val="000000"/>
                <w:sz w:val="18"/>
                <w:szCs w:val="18"/>
              </w:rPr>
            </w:pPr>
            <w:r>
              <w:rPr>
                <w:b/>
                <w:color w:val="000000"/>
                <w:sz w:val="18"/>
                <w:szCs w:val="18"/>
              </w:rPr>
              <w:t>Celkem</w:t>
            </w:r>
          </w:p>
        </w:tc>
        <w:tc>
          <w:tcPr>
            <w:tcW w:w="1455" w:type="dxa"/>
          </w:tcPr>
          <w:p w14:paraId="14F13D7B"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55" w:type="dxa"/>
          </w:tcPr>
          <w:p w14:paraId="05D04611"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221CBE5D" w14:textId="77777777" w:rsidR="0067748E" w:rsidRDefault="0067748E" w:rsidP="00C449AF">
            <w:pPr>
              <w:pBdr>
                <w:top w:val="nil"/>
                <w:left w:val="nil"/>
                <w:bottom w:val="nil"/>
                <w:right w:val="nil"/>
                <w:between w:val="nil"/>
              </w:pBdr>
              <w:ind w:left="993" w:right="992"/>
              <w:jc w:val="center"/>
              <w:rPr>
                <w:color w:val="000000"/>
                <w:sz w:val="18"/>
                <w:szCs w:val="18"/>
              </w:rPr>
            </w:pPr>
          </w:p>
        </w:tc>
        <w:tc>
          <w:tcPr>
            <w:tcW w:w="1440" w:type="dxa"/>
          </w:tcPr>
          <w:p w14:paraId="43BFB480" w14:textId="77777777" w:rsidR="0067748E" w:rsidRDefault="0067748E" w:rsidP="00C449AF">
            <w:pPr>
              <w:pBdr>
                <w:top w:val="nil"/>
                <w:left w:val="nil"/>
                <w:bottom w:val="nil"/>
                <w:right w:val="nil"/>
                <w:between w:val="nil"/>
              </w:pBdr>
              <w:ind w:left="993" w:right="992"/>
              <w:jc w:val="center"/>
              <w:rPr>
                <w:color w:val="000000"/>
                <w:sz w:val="18"/>
                <w:szCs w:val="18"/>
              </w:rPr>
            </w:pPr>
          </w:p>
        </w:tc>
      </w:tr>
    </w:tbl>
    <w:p w14:paraId="3C85F514" w14:textId="77777777" w:rsidR="0067748E" w:rsidRDefault="0067748E" w:rsidP="00C449AF">
      <w:pPr>
        <w:ind w:left="993" w:right="992"/>
        <w:rPr>
          <w:sz w:val="18"/>
          <w:szCs w:val="18"/>
        </w:rPr>
        <w:sectPr w:rsidR="0067748E">
          <w:pgSz w:w="11910" w:h="16840"/>
          <w:pgMar w:top="1040" w:right="440" w:bottom="280" w:left="480" w:header="708" w:footer="708" w:gutter="0"/>
          <w:cols w:space="720"/>
        </w:sectPr>
      </w:pPr>
    </w:p>
    <w:tbl>
      <w:tblPr>
        <w:tblpPr w:leftFromText="180" w:rightFromText="180" w:vertAnchor="text" w:horzAnchor="margin" w:tblpXSpec="center" w:tblpY="-641"/>
        <w:tblW w:w="10313" w:type="dxa"/>
        <w:tblLayout w:type="fixed"/>
        <w:tblLook w:val="0000" w:firstRow="0" w:lastRow="0" w:firstColumn="0" w:lastColumn="0" w:noHBand="0" w:noVBand="0"/>
      </w:tblPr>
      <w:tblGrid>
        <w:gridCol w:w="5181"/>
        <w:gridCol w:w="5132"/>
      </w:tblGrid>
      <w:tr w:rsidR="0067748E" w14:paraId="3610817E" w14:textId="77777777" w:rsidTr="0067748E">
        <w:trPr>
          <w:trHeight w:val="6617"/>
        </w:trPr>
        <w:tc>
          <w:tcPr>
            <w:tcW w:w="5181" w:type="dxa"/>
          </w:tcPr>
          <w:p w14:paraId="3C1BB9E4" w14:textId="77777777" w:rsidR="0067748E" w:rsidRDefault="0067748E" w:rsidP="00C449AF">
            <w:pPr>
              <w:pBdr>
                <w:top w:val="nil"/>
                <w:left w:val="nil"/>
                <w:bottom w:val="nil"/>
                <w:right w:val="nil"/>
                <w:between w:val="nil"/>
              </w:pBdr>
              <w:ind w:left="993" w:right="992"/>
              <w:rPr>
                <w:b/>
                <w:color w:val="000000"/>
                <w:sz w:val="18"/>
                <w:szCs w:val="18"/>
              </w:rPr>
            </w:pPr>
            <w:r>
              <w:rPr>
                <w:b/>
                <w:color w:val="000000"/>
                <w:sz w:val="18"/>
                <w:szCs w:val="18"/>
              </w:rPr>
              <w:lastRenderedPageBreak/>
              <w:t>Příloha č. 3 – základní seznam podkladů potřebných k ověření účetní závěrky</w:t>
            </w:r>
          </w:p>
          <w:p w14:paraId="0EB7315A" w14:textId="77777777" w:rsidR="0067748E" w:rsidRDefault="0067748E" w:rsidP="00C449AF">
            <w:pPr>
              <w:pBdr>
                <w:top w:val="nil"/>
                <w:left w:val="nil"/>
                <w:bottom w:val="nil"/>
                <w:right w:val="nil"/>
                <w:between w:val="nil"/>
              </w:pBdr>
              <w:spacing w:before="2"/>
              <w:ind w:left="993" w:right="992"/>
              <w:rPr>
                <w:b/>
                <w:color w:val="000000"/>
                <w:sz w:val="17"/>
                <w:szCs w:val="17"/>
              </w:rPr>
            </w:pPr>
          </w:p>
          <w:p w14:paraId="24ED1526"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line="207" w:lineRule="auto"/>
              <w:ind w:left="993" w:right="992" w:firstLine="0"/>
              <w:jc w:val="both"/>
              <w:textAlignment w:val="auto"/>
              <w:rPr>
                <w:color w:val="000000"/>
                <w:sz w:val="18"/>
                <w:szCs w:val="18"/>
              </w:rPr>
            </w:pPr>
            <w:r>
              <w:rPr>
                <w:color w:val="000000"/>
                <w:sz w:val="18"/>
                <w:szCs w:val="18"/>
              </w:rPr>
              <w:t>obratová předvaha k rozvahovému dni</w:t>
            </w:r>
          </w:p>
          <w:p w14:paraId="36512946"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line="206" w:lineRule="auto"/>
              <w:ind w:left="993" w:right="992" w:firstLine="0"/>
              <w:jc w:val="both"/>
              <w:textAlignment w:val="auto"/>
              <w:rPr>
                <w:color w:val="000000"/>
                <w:sz w:val="18"/>
                <w:szCs w:val="18"/>
              </w:rPr>
            </w:pPr>
            <w:r>
              <w:rPr>
                <w:color w:val="000000"/>
                <w:sz w:val="18"/>
                <w:szCs w:val="18"/>
              </w:rPr>
              <w:t>inventury zůstatků všech analytických a syntetických účtů</w:t>
            </w:r>
          </w:p>
          <w:p w14:paraId="62A92D6E" w14:textId="77777777" w:rsidR="0067748E" w:rsidRDefault="0067748E" w:rsidP="00C449AF">
            <w:pPr>
              <w:pBdr>
                <w:top w:val="nil"/>
                <w:left w:val="nil"/>
                <w:bottom w:val="nil"/>
                <w:right w:val="nil"/>
                <w:between w:val="nil"/>
              </w:pBdr>
              <w:tabs>
                <w:tab w:val="left" w:pos="561"/>
              </w:tabs>
              <w:spacing w:line="206" w:lineRule="auto"/>
              <w:ind w:left="993" w:right="992"/>
              <w:jc w:val="both"/>
              <w:rPr>
                <w:sz w:val="18"/>
                <w:szCs w:val="18"/>
              </w:rPr>
            </w:pPr>
          </w:p>
          <w:p w14:paraId="0F40CE59" w14:textId="77777777" w:rsidR="0067748E" w:rsidRDefault="0067748E" w:rsidP="001450D6">
            <w:pPr>
              <w:widowControl w:val="0"/>
              <w:numPr>
                <w:ilvl w:val="1"/>
                <w:numId w:val="19"/>
              </w:numPr>
              <w:pBdr>
                <w:top w:val="nil"/>
                <w:left w:val="nil"/>
                <w:bottom w:val="nil"/>
                <w:right w:val="nil"/>
                <w:between w:val="nil"/>
              </w:pBdr>
              <w:tabs>
                <w:tab w:val="left" w:pos="921"/>
              </w:tabs>
              <w:overflowPunct/>
              <w:autoSpaceDE/>
              <w:autoSpaceDN/>
              <w:adjustRightInd/>
              <w:ind w:left="993" w:right="992" w:firstLine="0"/>
              <w:jc w:val="both"/>
              <w:textAlignment w:val="auto"/>
              <w:rPr>
                <w:color w:val="000000"/>
                <w:sz w:val="18"/>
                <w:szCs w:val="18"/>
              </w:rPr>
            </w:pPr>
            <w:r>
              <w:rPr>
                <w:color w:val="000000"/>
                <w:sz w:val="18"/>
                <w:szCs w:val="18"/>
              </w:rPr>
              <w:t>inventurní soupisy, vyhodnocení a zápisy z fyzické inventarizace v případech účtů dlouhodobého majetku a zásob</w:t>
            </w:r>
          </w:p>
          <w:p w14:paraId="4438E9B3" w14:textId="77777777" w:rsidR="0067748E" w:rsidRDefault="0067748E" w:rsidP="001450D6">
            <w:pPr>
              <w:widowControl w:val="0"/>
              <w:numPr>
                <w:ilvl w:val="1"/>
                <w:numId w:val="19"/>
              </w:numPr>
              <w:pBdr>
                <w:top w:val="nil"/>
                <w:left w:val="nil"/>
                <w:bottom w:val="nil"/>
                <w:right w:val="nil"/>
                <w:between w:val="nil"/>
              </w:pBdr>
              <w:tabs>
                <w:tab w:val="left" w:pos="921"/>
              </w:tabs>
              <w:overflowPunct/>
              <w:autoSpaceDE/>
              <w:autoSpaceDN/>
              <w:adjustRightInd/>
              <w:ind w:left="993" w:right="992" w:firstLine="0"/>
              <w:jc w:val="both"/>
              <w:textAlignment w:val="auto"/>
              <w:rPr>
                <w:color w:val="000000"/>
                <w:sz w:val="18"/>
                <w:szCs w:val="18"/>
              </w:rPr>
            </w:pPr>
            <w:r>
              <w:rPr>
                <w:color w:val="000000"/>
                <w:sz w:val="18"/>
                <w:szCs w:val="18"/>
              </w:rPr>
              <w:t>dokladové inventury (rozpis zůstatků) s uvedením srozumitelného popisu účetních případů vč. částek, které se k uvedeným účetním případům vztahují</w:t>
            </w:r>
          </w:p>
          <w:p w14:paraId="566A48CD"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before="1" w:line="207" w:lineRule="auto"/>
              <w:ind w:left="993" w:right="992" w:firstLine="0"/>
              <w:jc w:val="both"/>
              <w:textAlignment w:val="auto"/>
              <w:rPr>
                <w:color w:val="000000"/>
                <w:sz w:val="18"/>
                <w:szCs w:val="18"/>
              </w:rPr>
            </w:pPr>
            <w:r>
              <w:rPr>
                <w:color w:val="000000"/>
                <w:sz w:val="18"/>
                <w:szCs w:val="18"/>
              </w:rPr>
              <w:t>seznam smluv společnosti s označením data účinnosti</w:t>
            </w:r>
          </w:p>
          <w:p w14:paraId="4677B2F8"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line="206" w:lineRule="auto"/>
              <w:ind w:left="993" w:right="992" w:firstLine="0"/>
              <w:jc w:val="both"/>
              <w:textAlignment w:val="auto"/>
              <w:rPr>
                <w:color w:val="000000"/>
                <w:sz w:val="18"/>
                <w:szCs w:val="18"/>
              </w:rPr>
            </w:pPr>
            <w:r>
              <w:rPr>
                <w:color w:val="000000"/>
                <w:sz w:val="18"/>
                <w:szCs w:val="18"/>
              </w:rPr>
              <w:t>významné smlouvy společnosti</w:t>
            </w:r>
          </w:p>
          <w:p w14:paraId="7919AD68"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ind w:left="993" w:right="992" w:firstLine="0"/>
              <w:jc w:val="both"/>
              <w:textAlignment w:val="auto"/>
              <w:rPr>
                <w:color w:val="000000"/>
                <w:sz w:val="18"/>
                <w:szCs w:val="18"/>
              </w:rPr>
            </w:pPr>
            <w:r>
              <w:rPr>
                <w:color w:val="000000"/>
                <w:sz w:val="18"/>
                <w:szCs w:val="18"/>
              </w:rPr>
              <w:t>zápisy o provedených externích kontrolách (finanční úřad, správa sociálního zabezpečení, zdravotní pojištění)</w:t>
            </w:r>
            <w:r>
              <w:rPr>
                <w:color w:val="000000"/>
                <w:sz w:val="18"/>
                <w:szCs w:val="18"/>
              </w:rPr>
              <w:br/>
            </w:r>
            <w:r>
              <w:rPr>
                <w:color w:val="000000"/>
                <w:sz w:val="18"/>
                <w:szCs w:val="18"/>
              </w:rPr>
              <w:br/>
            </w:r>
          </w:p>
          <w:p w14:paraId="691E5C66"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before="1" w:line="207" w:lineRule="auto"/>
              <w:ind w:left="993" w:right="992" w:firstLine="0"/>
              <w:jc w:val="both"/>
              <w:textAlignment w:val="auto"/>
              <w:rPr>
                <w:color w:val="000000"/>
                <w:sz w:val="18"/>
                <w:szCs w:val="18"/>
              </w:rPr>
            </w:pPr>
            <w:r>
              <w:rPr>
                <w:color w:val="000000"/>
                <w:sz w:val="18"/>
                <w:szCs w:val="18"/>
              </w:rPr>
              <w:t>vnitropodnikové účetní směrnice</w:t>
            </w:r>
          </w:p>
          <w:p w14:paraId="4CCBAB5E"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ind w:left="993" w:right="992" w:firstLine="0"/>
              <w:jc w:val="both"/>
              <w:textAlignment w:val="auto"/>
              <w:rPr>
                <w:color w:val="000000"/>
                <w:sz w:val="18"/>
                <w:szCs w:val="18"/>
              </w:rPr>
            </w:pPr>
            <w:r>
              <w:rPr>
                <w:color w:val="000000"/>
                <w:sz w:val="18"/>
                <w:szCs w:val="18"/>
              </w:rPr>
              <w:t>kopie zápisů o zasedání valné hromady, představenstva, dozorčí rady</w:t>
            </w:r>
          </w:p>
          <w:p w14:paraId="3C7A07B8"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ind w:left="993" w:right="992" w:firstLine="0"/>
              <w:jc w:val="both"/>
              <w:textAlignment w:val="auto"/>
              <w:rPr>
                <w:color w:val="000000"/>
                <w:sz w:val="18"/>
                <w:szCs w:val="18"/>
              </w:rPr>
            </w:pPr>
            <w:r>
              <w:rPr>
                <w:color w:val="000000"/>
                <w:sz w:val="18"/>
                <w:szCs w:val="18"/>
              </w:rPr>
              <w:t>kopie všech daňových hlášení za běžné účetní období (k dani z příjmů, k DPH, ke spotřební dani, k dani z nemovitostí, k silniční dani)</w:t>
            </w:r>
          </w:p>
          <w:p w14:paraId="3086FE21"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ind w:left="993" w:right="992" w:firstLine="0"/>
              <w:jc w:val="both"/>
              <w:textAlignment w:val="auto"/>
              <w:rPr>
                <w:color w:val="000000"/>
                <w:sz w:val="18"/>
                <w:szCs w:val="18"/>
              </w:rPr>
            </w:pPr>
            <w:r>
              <w:rPr>
                <w:color w:val="000000"/>
                <w:sz w:val="18"/>
                <w:szCs w:val="18"/>
              </w:rPr>
              <w:t xml:space="preserve">účetní závěrka společnosti – tj. rozvaha, výkaz zisků a ztrát, přehled o peněžních tocích (je-li účetní jednotka povinna ho sestavit), přehled o změnách vlastního kapitálu (je-li účetní </w:t>
            </w:r>
            <w:proofErr w:type="spellStart"/>
            <w:r>
              <w:rPr>
                <w:color w:val="000000"/>
                <w:sz w:val="18"/>
                <w:szCs w:val="18"/>
              </w:rPr>
              <w:t>jdnotka</w:t>
            </w:r>
            <w:proofErr w:type="spellEnd"/>
            <w:r>
              <w:rPr>
                <w:color w:val="000000"/>
                <w:sz w:val="18"/>
                <w:szCs w:val="18"/>
              </w:rPr>
              <w:t xml:space="preserve"> </w:t>
            </w:r>
            <w:proofErr w:type="spellStart"/>
            <w:r>
              <w:rPr>
                <w:color w:val="000000"/>
                <w:sz w:val="18"/>
                <w:szCs w:val="18"/>
              </w:rPr>
              <w:t>povinn</w:t>
            </w:r>
            <w:proofErr w:type="spellEnd"/>
            <w:r>
              <w:rPr>
                <w:color w:val="000000"/>
                <w:sz w:val="18"/>
                <w:szCs w:val="18"/>
              </w:rPr>
              <w:t xml:space="preserve"> ho sestavit) a příloha k účetní závěrce</w:t>
            </w:r>
          </w:p>
          <w:p w14:paraId="45CFFB20"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line="207" w:lineRule="auto"/>
              <w:ind w:left="993" w:right="992" w:firstLine="0"/>
              <w:jc w:val="both"/>
              <w:textAlignment w:val="auto"/>
              <w:rPr>
                <w:color w:val="000000"/>
                <w:sz w:val="18"/>
                <w:szCs w:val="18"/>
              </w:rPr>
            </w:pPr>
            <w:r>
              <w:rPr>
                <w:color w:val="000000"/>
                <w:sz w:val="18"/>
                <w:szCs w:val="18"/>
              </w:rPr>
              <w:t>výroční zpráva</w:t>
            </w:r>
          </w:p>
          <w:p w14:paraId="56E1CADF"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line="207" w:lineRule="auto"/>
              <w:ind w:left="993" w:right="992" w:firstLine="0"/>
              <w:jc w:val="both"/>
              <w:textAlignment w:val="auto"/>
              <w:rPr>
                <w:color w:val="000000"/>
                <w:sz w:val="18"/>
                <w:szCs w:val="18"/>
              </w:rPr>
            </w:pPr>
            <w:r>
              <w:rPr>
                <w:color w:val="000000"/>
                <w:sz w:val="18"/>
                <w:szCs w:val="18"/>
              </w:rPr>
              <w:t>zpráva o vztazích</w:t>
            </w:r>
          </w:p>
          <w:p w14:paraId="2F30BB75" w14:textId="77777777" w:rsidR="0067748E" w:rsidRDefault="0067748E" w:rsidP="001450D6">
            <w:pPr>
              <w:widowControl w:val="0"/>
              <w:numPr>
                <w:ilvl w:val="0"/>
                <w:numId w:val="19"/>
              </w:numPr>
              <w:pBdr>
                <w:top w:val="nil"/>
                <w:left w:val="nil"/>
                <w:bottom w:val="nil"/>
                <w:right w:val="nil"/>
                <w:between w:val="nil"/>
              </w:pBdr>
              <w:tabs>
                <w:tab w:val="left" w:pos="561"/>
              </w:tabs>
              <w:overflowPunct/>
              <w:autoSpaceDE/>
              <w:autoSpaceDN/>
              <w:adjustRightInd/>
              <w:spacing w:before="1"/>
              <w:ind w:left="993" w:right="992" w:firstLine="0"/>
              <w:jc w:val="both"/>
              <w:textAlignment w:val="auto"/>
              <w:rPr>
                <w:color w:val="000000"/>
                <w:sz w:val="18"/>
                <w:szCs w:val="18"/>
              </w:rPr>
            </w:pPr>
            <w:r>
              <w:rPr>
                <w:color w:val="000000"/>
                <w:sz w:val="18"/>
                <w:szCs w:val="18"/>
              </w:rPr>
              <w:t>ostatní podklady a informace dle požadavků zaslaných společnosti auditorem v souladu s čl. V odst. 6 této smlouvy</w:t>
            </w:r>
          </w:p>
        </w:tc>
        <w:tc>
          <w:tcPr>
            <w:tcW w:w="5132" w:type="dxa"/>
          </w:tcPr>
          <w:p w14:paraId="7B94474D" w14:textId="77777777" w:rsidR="0067748E" w:rsidRDefault="0067748E" w:rsidP="00C449AF">
            <w:pPr>
              <w:pBdr>
                <w:top w:val="nil"/>
                <w:left w:val="nil"/>
                <w:bottom w:val="nil"/>
                <w:right w:val="nil"/>
                <w:between w:val="nil"/>
              </w:pBdr>
              <w:ind w:left="993" w:right="992"/>
              <w:rPr>
                <w:b/>
                <w:color w:val="000000"/>
                <w:sz w:val="18"/>
                <w:szCs w:val="18"/>
              </w:rPr>
            </w:pPr>
            <w:proofErr w:type="spellStart"/>
            <w:r>
              <w:rPr>
                <w:b/>
                <w:color w:val="000000"/>
                <w:sz w:val="18"/>
                <w:szCs w:val="18"/>
              </w:rPr>
              <w:t>Annex</w:t>
            </w:r>
            <w:proofErr w:type="spellEnd"/>
            <w:r>
              <w:rPr>
                <w:b/>
                <w:color w:val="000000"/>
                <w:sz w:val="18"/>
                <w:szCs w:val="18"/>
              </w:rPr>
              <w:t xml:space="preserve"> – list </w:t>
            </w:r>
            <w:proofErr w:type="spellStart"/>
            <w:r>
              <w:rPr>
                <w:b/>
                <w:color w:val="000000"/>
                <w:sz w:val="18"/>
                <w:szCs w:val="18"/>
              </w:rPr>
              <w:t>of</w:t>
            </w:r>
            <w:proofErr w:type="spellEnd"/>
            <w:r>
              <w:rPr>
                <w:b/>
                <w:color w:val="000000"/>
                <w:sz w:val="18"/>
                <w:szCs w:val="18"/>
              </w:rPr>
              <w:t xml:space="preserve"> basic </w:t>
            </w:r>
            <w:proofErr w:type="spellStart"/>
            <w:r>
              <w:rPr>
                <w:b/>
                <w:color w:val="000000"/>
                <w:sz w:val="18"/>
                <w:szCs w:val="18"/>
              </w:rPr>
              <w:t>documents</w:t>
            </w:r>
            <w:proofErr w:type="spellEnd"/>
            <w:r>
              <w:rPr>
                <w:b/>
                <w:color w:val="000000"/>
                <w:sz w:val="18"/>
                <w:szCs w:val="18"/>
              </w:rPr>
              <w:t xml:space="preserve"> </w:t>
            </w:r>
            <w:proofErr w:type="spellStart"/>
            <w:r>
              <w:rPr>
                <w:b/>
                <w:color w:val="000000"/>
                <w:sz w:val="18"/>
                <w:szCs w:val="18"/>
              </w:rPr>
              <w:t>necessary</w:t>
            </w:r>
            <w:proofErr w:type="spellEnd"/>
            <w:r>
              <w:rPr>
                <w:b/>
                <w:color w:val="000000"/>
                <w:sz w:val="18"/>
                <w:szCs w:val="18"/>
              </w:rPr>
              <w:t xml:space="preserve"> </w:t>
            </w:r>
            <w:proofErr w:type="spellStart"/>
            <w:r>
              <w:rPr>
                <w:b/>
                <w:color w:val="000000"/>
                <w:sz w:val="18"/>
                <w:szCs w:val="18"/>
              </w:rPr>
              <w:t>for</w:t>
            </w:r>
            <w:proofErr w:type="spellEnd"/>
            <w:r>
              <w:rPr>
                <w:b/>
                <w:color w:val="000000"/>
                <w:sz w:val="18"/>
                <w:szCs w:val="18"/>
              </w:rPr>
              <w:t xml:space="preserve"> </w:t>
            </w:r>
            <w:proofErr w:type="spellStart"/>
            <w:r>
              <w:rPr>
                <w:b/>
                <w:color w:val="000000"/>
                <w:sz w:val="18"/>
                <w:szCs w:val="18"/>
              </w:rPr>
              <w:t>verification</w:t>
            </w:r>
            <w:proofErr w:type="spellEnd"/>
            <w:r>
              <w:rPr>
                <w:b/>
                <w:color w:val="000000"/>
                <w:sz w:val="18"/>
                <w:szCs w:val="18"/>
              </w:rPr>
              <w:t xml:space="preserve"> </w:t>
            </w:r>
            <w:proofErr w:type="spellStart"/>
            <w:r>
              <w:rPr>
                <w:b/>
                <w:color w:val="000000"/>
                <w:sz w:val="18"/>
                <w:szCs w:val="18"/>
              </w:rPr>
              <w:t>of</w:t>
            </w:r>
            <w:proofErr w:type="spellEnd"/>
            <w:r>
              <w:rPr>
                <w:b/>
                <w:color w:val="000000"/>
                <w:sz w:val="18"/>
                <w:szCs w:val="18"/>
              </w:rPr>
              <w:t xml:space="preserve"> </w:t>
            </w:r>
            <w:proofErr w:type="spellStart"/>
            <w:r>
              <w:rPr>
                <w:b/>
                <w:color w:val="000000"/>
                <w:sz w:val="18"/>
                <w:szCs w:val="18"/>
              </w:rPr>
              <w:t>the</w:t>
            </w:r>
            <w:proofErr w:type="spellEnd"/>
            <w:r>
              <w:rPr>
                <w:b/>
                <w:color w:val="000000"/>
                <w:sz w:val="18"/>
                <w:szCs w:val="18"/>
              </w:rPr>
              <w:t xml:space="preserve"> </w:t>
            </w:r>
            <w:proofErr w:type="spellStart"/>
            <w:r>
              <w:rPr>
                <w:b/>
                <w:color w:val="000000"/>
                <w:sz w:val="18"/>
                <w:szCs w:val="18"/>
              </w:rPr>
              <w:t>Final</w:t>
            </w:r>
            <w:proofErr w:type="spellEnd"/>
            <w:r>
              <w:rPr>
                <w:b/>
                <w:color w:val="000000"/>
                <w:sz w:val="18"/>
                <w:szCs w:val="18"/>
              </w:rPr>
              <w:t xml:space="preserve"> </w:t>
            </w:r>
            <w:proofErr w:type="spellStart"/>
            <w:r>
              <w:rPr>
                <w:b/>
                <w:color w:val="000000"/>
                <w:sz w:val="18"/>
                <w:szCs w:val="18"/>
              </w:rPr>
              <w:t>Accounts</w:t>
            </w:r>
            <w:proofErr w:type="spellEnd"/>
          </w:p>
          <w:p w14:paraId="02803FF9" w14:textId="77777777" w:rsidR="0067748E" w:rsidRDefault="0067748E" w:rsidP="00C449AF">
            <w:pPr>
              <w:pBdr>
                <w:top w:val="nil"/>
                <w:left w:val="nil"/>
                <w:bottom w:val="nil"/>
                <w:right w:val="nil"/>
                <w:between w:val="nil"/>
              </w:pBdr>
              <w:spacing w:before="2"/>
              <w:ind w:left="993" w:right="992"/>
              <w:rPr>
                <w:b/>
                <w:color w:val="000000"/>
                <w:sz w:val="17"/>
                <w:szCs w:val="17"/>
              </w:rPr>
            </w:pPr>
          </w:p>
          <w:p w14:paraId="0D22F59F"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spacing w:line="207" w:lineRule="auto"/>
              <w:ind w:left="993" w:right="992" w:firstLine="0"/>
              <w:jc w:val="both"/>
              <w:textAlignment w:val="auto"/>
              <w:rPr>
                <w:color w:val="000000"/>
                <w:sz w:val="18"/>
                <w:szCs w:val="18"/>
              </w:rPr>
            </w:pPr>
            <w:r>
              <w:rPr>
                <w:color w:val="000000"/>
                <w:sz w:val="18"/>
                <w:szCs w:val="18"/>
              </w:rPr>
              <w:t xml:space="preserve">Trial balance </w:t>
            </w:r>
            <w:proofErr w:type="spellStart"/>
            <w:r>
              <w:rPr>
                <w:color w:val="000000"/>
                <w:sz w:val="18"/>
                <w:szCs w:val="18"/>
              </w:rPr>
              <w:t>sheet</w:t>
            </w:r>
            <w:proofErr w:type="spellEnd"/>
            <w:r>
              <w:rPr>
                <w:color w:val="000000"/>
                <w:sz w:val="18"/>
                <w:szCs w:val="18"/>
              </w:rPr>
              <w:t xml:space="preserve"> </w:t>
            </w:r>
            <w:proofErr w:type="spellStart"/>
            <w:r>
              <w:rPr>
                <w:color w:val="000000"/>
                <w:sz w:val="18"/>
                <w:szCs w:val="18"/>
              </w:rPr>
              <w:t>account</w:t>
            </w:r>
            <w:proofErr w:type="spellEnd"/>
            <w:r>
              <w:rPr>
                <w:color w:val="000000"/>
                <w:sz w:val="18"/>
                <w:szCs w:val="18"/>
              </w:rPr>
              <w:t xml:space="preserve"> as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balance </w:t>
            </w:r>
            <w:proofErr w:type="spellStart"/>
            <w:r>
              <w:rPr>
                <w:color w:val="000000"/>
                <w:sz w:val="18"/>
                <w:szCs w:val="18"/>
              </w:rPr>
              <w:t>date</w:t>
            </w:r>
            <w:proofErr w:type="spellEnd"/>
          </w:p>
          <w:p w14:paraId="11359727"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ind w:left="993" w:right="992" w:firstLine="0"/>
              <w:jc w:val="both"/>
              <w:textAlignment w:val="auto"/>
              <w:rPr>
                <w:color w:val="000000"/>
                <w:sz w:val="18"/>
                <w:szCs w:val="18"/>
              </w:rPr>
            </w:pPr>
            <w:proofErr w:type="spellStart"/>
            <w:r>
              <w:rPr>
                <w:color w:val="000000"/>
                <w:sz w:val="18"/>
                <w:szCs w:val="18"/>
              </w:rPr>
              <w:t>Reconcilliation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balances</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all</w:t>
            </w:r>
            <w:proofErr w:type="spellEnd"/>
            <w:r>
              <w:rPr>
                <w:color w:val="000000"/>
                <w:sz w:val="18"/>
                <w:szCs w:val="18"/>
              </w:rPr>
              <w:t xml:space="preserve"> </w:t>
            </w:r>
            <w:proofErr w:type="spellStart"/>
            <w:r>
              <w:rPr>
                <w:color w:val="000000"/>
                <w:sz w:val="18"/>
                <w:szCs w:val="18"/>
              </w:rPr>
              <w:t>analytic</w:t>
            </w:r>
            <w:proofErr w:type="spellEnd"/>
            <w:r>
              <w:rPr>
                <w:color w:val="000000"/>
                <w:sz w:val="18"/>
                <w:szCs w:val="18"/>
              </w:rPr>
              <w:t xml:space="preserve"> and </w:t>
            </w:r>
            <w:proofErr w:type="spellStart"/>
            <w:r>
              <w:rPr>
                <w:color w:val="000000"/>
                <w:sz w:val="18"/>
                <w:szCs w:val="18"/>
              </w:rPr>
              <w:t>synthetic</w:t>
            </w:r>
            <w:proofErr w:type="spellEnd"/>
            <w:r>
              <w:rPr>
                <w:color w:val="000000"/>
                <w:sz w:val="18"/>
                <w:szCs w:val="18"/>
              </w:rPr>
              <w:t xml:space="preserve"> </w:t>
            </w:r>
            <w:proofErr w:type="spellStart"/>
            <w:r>
              <w:rPr>
                <w:color w:val="000000"/>
                <w:sz w:val="18"/>
                <w:szCs w:val="18"/>
              </w:rPr>
              <w:t>accounts</w:t>
            </w:r>
            <w:proofErr w:type="spellEnd"/>
          </w:p>
          <w:p w14:paraId="4FF47B17" w14:textId="77777777" w:rsidR="0067748E" w:rsidRDefault="0067748E" w:rsidP="001450D6">
            <w:pPr>
              <w:widowControl w:val="0"/>
              <w:numPr>
                <w:ilvl w:val="1"/>
                <w:numId w:val="17"/>
              </w:numPr>
              <w:pBdr>
                <w:top w:val="nil"/>
                <w:left w:val="nil"/>
                <w:bottom w:val="nil"/>
                <w:right w:val="nil"/>
                <w:between w:val="nil"/>
              </w:pBdr>
              <w:tabs>
                <w:tab w:val="left" w:pos="903"/>
              </w:tabs>
              <w:overflowPunct/>
              <w:autoSpaceDE/>
              <w:autoSpaceDN/>
              <w:adjustRightInd/>
              <w:ind w:left="993" w:right="992" w:firstLine="0"/>
              <w:jc w:val="both"/>
              <w:textAlignment w:val="auto"/>
              <w:rPr>
                <w:color w:val="000000"/>
                <w:sz w:val="18"/>
                <w:szCs w:val="18"/>
              </w:rPr>
            </w:pPr>
            <w:proofErr w:type="spellStart"/>
            <w:r>
              <w:rPr>
                <w:color w:val="000000"/>
                <w:sz w:val="18"/>
                <w:szCs w:val="18"/>
              </w:rPr>
              <w:t>stocktaking</w:t>
            </w:r>
            <w:proofErr w:type="spellEnd"/>
            <w:r>
              <w:rPr>
                <w:color w:val="000000"/>
                <w:sz w:val="18"/>
                <w:szCs w:val="18"/>
              </w:rPr>
              <w:t xml:space="preserve"> </w:t>
            </w:r>
            <w:proofErr w:type="spellStart"/>
            <w:r>
              <w:rPr>
                <w:color w:val="000000"/>
                <w:sz w:val="18"/>
                <w:szCs w:val="18"/>
              </w:rPr>
              <w:t>lists</w:t>
            </w:r>
            <w:proofErr w:type="spellEnd"/>
            <w:r>
              <w:rPr>
                <w:color w:val="000000"/>
                <w:sz w:val="18"/>
                <w:szCs w:val="18"/>
              </w:rPr>
              <w:t xml:space="preserve">, </w:t>
            </w:r>
            <w:proofErr w:type="spellStart"/>
            <w:r>
              <w:rPr>
                <w:color w:val="000000"/>
                <w:sz w:val="18"/>
                <w:szCs w:val="18"/>
              </w:rPr>
              <w:t>evaluation</w:t>
            </w:r>
            <w:proofErr w:type="spellEnd"/>
            <w:r>
              <w:rPr>
                <w:color w:val="000000"/>
                <w:sz w:val="18"/>
                <w:szCs w:val="18"/>
              </w:rPr>
              <w:t xml:space="preserve"> and </w:t>
            </w:r>
            <w:proofErr w:type="spellStart"/>
            <w:r>
              <w:rPr>
                <w:color w:val="000000"/>
                <w:sz w:val="18"/>
                <w:szCs w:val="18"/>
              </w:rPr>
              <w:t>records</w:t>
            </w:r>
            <w:proofErr w:type="spellEnd"/>
            <w:r>
              <w:rPr>
                <w:color w:val="000000"/>
                <w:sz w:val="18"/>
                <w:szCs w:val="18"/>
              </w:rPr>
              <w:t xml:space="preserve"> </w:t>
            </w:r>
            <w:proofErr w:type="spellStart"/>
            <w:r>
              <w:rPr>
                <w:color w:val="000000"/>
                <w:sz w:val="18"/>
                <w:szCs w:val="18"/>
              </w:rPr>
              <w:t>from</w:t>
            </w:r>
            <w:proofErr w:type="spellEnd"/>
            <w:r>
              <w:rPr>
                <w:color w:val="000000"/>
                <w:sz w:val="18"/>
                <w:szCs w:val="18"/>
              </w:rPr>
              <w:t xml:space="preserve"> </w:t>
            </w:r>
            <w:proofErr w:type="spellStart"/>
            <w:r>
              <w:rPr>
                <w:color w:val="000000"/>
                <w:sz w:val="18"/>
                <w:szCs w:val="18"/>
              </w:rPr>
              <w:t>physical</w:t>
            </w:r>
            <w:proofErr w:type="spellEnd"/>
            <w:r>
              <w:rPr>
                <w:color w:val="000000"/>
                <w:sz w:val="18"/>
                <w:szCs w:val="18"/>
              </w:rPr>
              <w:t xml:space="preserve"> </w:t>
            </w:r>
            <w:proofErr w:type="spellStart"/>
            <w:r>
              <w:rPr>
                <w:color w:val="000000"/>
                <w:sz w:val="18"/>
                <w:szCs w:val="18"/>
              </w:rPr>
              <w:t>stocktaking</w:t>
            </w:r>
            <w:proofErr w:type="spellEnd"/>
            <w:r>
              <w:rPr>
                <w:color w:val="000000"/>
                <w:sz w:val="18"/>
                <w:szCs w:val="18"/>
              </w:rPr>
              <w:t xml:space="preserve"> </w:t>
            </w:r>
            <w:proofErr w:type="spellStart"/>
            <w:r>
              <w:rPr>
                <w:color w:val="000000"/>
                <w:sz w:val="18"/>
                <w:szCs w:val="18"/>
              </w:rPr>
              <w:t>for</w:t>
            </w:r>
            <w:proofErr w:type="spellEnd"/>
            <w:r>
              <w:rPr>
                <w:color w:val="000000"/>
                <w:sz w:val="18"/>
                <w:szCs w:val="18"/>
              </w:rPr>
              <w:t xml:space="preserve"> </w:t>
            </w:r>
            <w:proofErr w:type="spellStart"/>
            <w:r>
              <w:rPr>
                <w:color w:val="000000"/>
                <w:sz w:val="18"/>
                <w:szCs w:val="18"/>
              </w:rPr>
              <w:t>fixed</w:t>
            </w:r>
            <w:proofErr w:type="spellEnd"/>
            <w:r>
              <w:rPr>
                <w:color w:val="000000"/>
                <w:sz w:val="18"/>
                <w:szCs w:val="18"/>
              </w:rPr>
              <w:t xml:space="preserve"> </w:t>
            </w:r>
            <w:proofErr w:type="spellStart"/>
            <w:r>
              <w:rPr>
                <w:color w:val="000000"/>
                <w:sz w:val="18"/>
                <w:szCs w:val="18"/>
              </w:rPr>
              <w:t>assets</w:t>
            </w:r>
            <w:proofErr w:type="spellEnd"/>
            <w:r>
              <w:rPr>
                <w:color w:val="000000"/>
                <w:sz w:val="18"/>
                <w:szCs w:val="18"/>
              </w:rPr>
              <w:t xml:space="preserve"> and </w:t>
            </w:r>
            <w:proofErr w:type="spellStart"/>
            <w:r>
              <w:rPr>
                <w:color w:val="000000"/>
                <w:sz w:val="18"/>
                <w:szCs w:val="18"/>
              </w:rPr>
              <w:t>inventories</w:t>
            </w:r>
            <w:proofErr w:type="spellEnd"/>
            <w:r>
              <w:rPr>
                <w:color w:val="000000"/>
                <w:sz w:val="18"/>
                <w:szCs w:val="18"/>
              </w:rPr>
              <w:t xml:space="preserve"> </w:t>
            </w:r>
            <w:proofErr w:type="spellStart"/>
            <w:r>
              <w:rPr>
                <w:color w:val="000000"/>
                <w:sz w:val="18"/>
                <w:szCs w:val="18"/>
              </w:rPr>
              <w:t>accounts</w:t>
            </w:r>
            <w:proofErr w:type="spellEnd"/>
          </w:p>
          <w:p w14:paraId="7122FA55" w14:textId="77777777" w:rsidR="0067748E" w:rsidRDefault="0067748E" w:rsidP="001450D6">
            <w:pPr>
              <w:widowControl w:val="0"/>
              <w:numPr>
                <w:ilvl w:val="1"/>
                <w:numId w:val="17"/>
              </w:numPr>
              <w:pBdr>
                <w:top w:val="nil"/>
                <w:left w:val="nil"/>
                <w:bottom w:val="nil"/>
                <w:right w:val="nil"/>
                <w:between w:val="nil"/>
              </w:pBdr>
              <w:tabs>
                <w:tab w:val="left" w:pos="903"/>
              </w:tabs>
              <w:overflowPunct/>
              <w:autoSpaceDE/>
              <w:autoSpaceDN/>
              <w:adjustRightInd/>
              <w:ind w:left="993" w:right="992" w:firstLine="0"/>
              <w:jc w:val="both"/>
              <w:textAlignment w:val="auto"/>
              <w:rPr>
                <w:color w:val="000000"/>
                <w:sz w:val="18"/>
                <w:szCs w:val="18"/>
              </w:rPr>
            </w:pPr>
            <w:proofErr w:type="spellStart"/>
            <w:r>
              <w:rPr>
                <w:color w:val="000000"/>
                <w:sz w:val="18"/>
                <w:szCs w:val="18"/>
              </w:rPr>
              <w:t>reconcilliation</w:t>
            </w:r>
            <w:proofErr w:type="spellEnd"/>
            <w:r>
              <w:rPr>
                <w:color w:val="000000"/>
                <w:sz w:val="18"/>
                <w:szCs w:val="18"/>
              </w:rPr>
              <w:t xml:space="preserve"> (</w:t>
            </w:r>
            <w:proofErr w:type="spellStart"/>
            <w:r>
              <w:rPr>
                <w:color w:val="000000"/>
                <w:sz w:val="18"/>
                <w:szCs w:val="18"/>
              </w:rPr>
              <w:t>itemization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balances</w:t>
            </w:r>
            <w:proofErr w:type="spellEnd"/>
            <w:r>
              <w:rPr>
                <w:color w:val="000000"/>
                <w:sz w:val="18"/>
                <w:szCs w:val="18"/>
              </w:rPr>
              <w:t xml:space="preserve">) </w:t>
            </w:r>
            <w:proofErr w:type="spellStart"/>
            <w:r>
              <w:rPr>
                <w:color w:val="000000"/>
                <w:sz w:val="18"/>
                <w:szCs w:val="18"/>
              </w:rPr>
              <w:t>stating</w:t>
            </w:r>
            <w:proofErr w:type="spellEnd"/>
            <w:r>
              <w:rPr>
                <w:color w:val="000000"/>
                <w:sz w:val="18"/>
                <w:szCs w:val="18"/>
              </w:rPr>
              <w:t xml:space="preserve"> a </w:t>
            </w:r>
            <w:proofErr w:type="spellStart"/>
            <w:r>
              <w:rPr>
                <w:color w:val="000000"/>
                <w:sz w:val="18"/>
                <w:szCs w:val="18"/>
              </w:rPr>
              <w:t>comprehensible</w:t>
            </w:r>
            <w:proofErr w:type="spellEnd"/>
            <w:r>
              <w:rPr>
                <w:color w:val="000000"/>
                <w:sz w:val="18"/>
                <w:szCs w:val="18"/>
              </w:rPr>
              <w:t xml:space="preserve"> </w:t>
            </w:r>
            <w:proofErr w:type="spellStart"/>
            <w:r>
              <w:rPr>
                <w:color w:val="000000"/>
                <w:sz w:val="18"/>
                <w:szCs w:val="18"/>
              </w:rPr>
              <w:t>description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accounting</w:t>
            </w:r>
            <w:proofErr w:type="spellEnd"/>
            <w:r>
              <w:rPr>
                <w:color w:val="000000"/>
                <w:sz w:val="18"/>
                <w:szCs w:val="18"/>
              </w:rPr>
              <w:t xml:space="preserve"> </w:t>
            </w:r>
            <w:proofErr w:type="spellStart"/>
            <w:r>
              <w:rPr>
                <w:color w:val="000000"/>
                <w:sz w:val="18"/>
                <w:szCs w:val="18"/>
              </w:rPr>
              <w:t>cases</w:t>
            </w:r>
            <w:proofErr w:type="spellEnd"/>
            <w:r>
              <w:rPr>
                <w:color w:val="000000"/>
                <w:sz w:val="18"/>
                <w:szCs w:val="18"/>
              </w:rPr>
              <w:t xml:space="preserve"> </w:t>
            </w:r>
            <w:proofErr w:type="spellStart"/>
            <w:r>
              <w:rPr>
                <w:color w:val="000000"/>
                <w:sz w:val="18"/>
                <w:szCs w:val="18"/>
              </w:rPr>
              <w:t>including</w:t>
            </w:r>
            <w:proofErr w:type="spellEnd"/>
            <w:r>
              <w:rPr>
                <w:color w:val="000000"/>
                <w:sz w:val="18"/>
                <w:szCs w:val="18"/>
              </w:rPr>
              <w:t xml:space="preserve"> </w:t>
            </w:r>
            <w:proofErr w:type="spellStart"/>
            <w:r>
              <w:rPr>
                <w:color w:val="000000"/>
                <w:sz w:val="18"/>
                <w:szCs w:val="18"/>
              </w:rPr>
              <w:t>amounts</w:t>
            </w:r>
            <w:proofErr w:type="spellEnd"/>
            <w:r>
              <w:rPr>
                <w:color w:val="000000"/>
                <w:sz w:val="18"/>
                <w:szCs w:val="18"/>
              </w:rPr>
              <w:t xml:space="preserve">, </w:t>
            </w:r>
            <w:proofErr w:type="spellStart"/>
            <w:r>
              <w:rPr>
                <w:color w:val="000000"/>
                <w:sz w:val="18"/>
                <w:szCs w:val="18"/>
              </w:rPr>
              <w:t>which</w:t>
            </w:r>
            <w:proofErr w:type="spellEnd"/>
            <w:r>
              <w:rPr>
                <w:color w:val="000000"/>
                <w:sz w:val="18"/>
                <w:szCs w:val="18"/>
              </w:rPr>
              <w:t xml:space="preserve"> are </w:t>
            </w:r>
            <w:proofErr w:type="spellStart"/>
            <w:r>
              <w:rPr>
                <w:color w:val="000000"/>
                <w:sz w:val="18"/>
                <w:szCs w:val="18"/>
              </w:rPr>
              <w:t>related</w:t>
            </w:r>
            <w:proofErr w:type="spellEnd"/>
            <w:r>
              <w:rPr>
                <w:color w:val="000000"/>
                <w:sz w:val="18"/>
                <w:szCs w:val="18"/>
              </w:rPr>
              <w:t xml:space="preserve"> to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mentioned</w:t>
            </w:r>
            <w:proofErr w:type="spellEnd"/>
            <w:r>
              <w:rPr>
                <w:color w:val="000000"/>
                <w:sz w:val="18"/>
                <w:szCs w:val="18"/>
              </w:rPr>
              <w:t xml:space="preserve"> </w:t>
            </w:r>
            <w:proofErr w:type="spellStart"/>
            <w:r>
              <w:rPr>
                <w:color w:val="000000"/>
                <w:sz w:val="18"/>
                <w:szCs w:val="18"/>
              </w:rPr>
              <w:t>accounting</w:t>
            </w:r>
            <w:proofErr w:type="spellEnd"/>
            <w:r>
              <w:rPr>
                <w:color w:val="000000"/>
                <w:sz w:val="18"/>
                <w:szCs w:val="18"/>
              </w:rPr>
              <w:t xml:space="preserve"> </w:t>
            </w:r>
            <w:proofErr w:type="spellStart"/>
            <w:r>
              <w:rPr>
                <w:color w:val="000000"/>
                <w:sz w:val="18"/>
                <w:szCs w:val="18"/>
              </w:rPr>
              <w:t>cases</w:t>
            </w:r>
            <w:proofErr w:type="spellEnd"/>
          </w:p>
          <w:p w14:paraId="65EA7049"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spacing w:line="207" w:lineRule="auto"/>
              <w:ind w:left="993" w:right="992" w:firstLine="0"/>
              <w:jc w:val="both"/>
              <w:textAlignment w:val="auto"/>
              <w:rPr>
                <w:color w:val="000000"/>
                <w:sz w:val="18"/>
                <w:szCs w:val="18"/>
              </w:rPr>
            </w:pPr>
            <w:r>
              <w:rPr>
                <w:color w:val="000000"/>
                <w:sz w:val="18"/>
                <w:szCs w:val="18"/>
              </w:rPr>
              <w:t xml:space="preserve">List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Company</w:t>
            </w:r>
            <w:proofErr w:type="spellEnd"/>
            <w:r>
              <w:rPr>
                <w:color w:val="000000"/>
                <w:sz w:val="18"/>
                <w:szCs w:val="18"/>
              </w:rPr>
              <w:t xml:space="preserve"> </w:t>
            </w:r>
            <w:proofErr w:type="spellStart"/>
            <w:r>
              <w:rPr>
                <w:color w:val="000000"/>
                <w:sz w:val="18"/>
                <w:szCs w:val="18"/>
              </w:rPr>
              <w:t>contracts</w:t>
            </w:r>
            <w:proofErr w:type="spellEnd"/>
            <w:r>
              <w:rPr>
                <w:color w:val="000000"/>
                <w:sz w:val="18"/>
                <w:szCs w:val="18"/>
              </w:rPr>
              <w:t xml:space="preserve">, </w:t>
            </w:r>
            <w:proofErr w:type="spellStart"/>
            <w:r>
              <w:rPr>
                <w:color w:val="000000"/>
                <w:sz w:val="18"/>
                <w:szCs w:val="18"/>
              </w:rPr>
              <w:t>stating</w:t>
            </w:r>
            <w:proofErr w:type="spellEnd"/>
            <w:r>
              <w:rPr>
                <w:color w:val="000000"/>
                <w:sz w:val="18"/>
                <w:szCs w:val="18"/>
              </w:rPr>
              <w:t xml:space="preserve"> </w:t>
            </w:r>
            <w:proofErr w:type="spellStart"/>
            <w:r>
              <w:rPr>
                <w:color w:val="000000"/>
                <w:sz w:val="18"/>
                <w:szCs w:val="18"/>
              </w:rPr>
              <w:t>their</w:t>
            </w:r>
            <w:proofErr w:type="spellEnd"/>
            <w:r>
              <w:rPr>
                <w:color w:val="000000"/>
                <w:sz w:val="18"/>
                <w:szCs w:val="18"/>
              </w:rPr>
              <w:t xml:space="preserve"> term</w:t>
            </w:r>
          </w:p>
          <w:p w14:paraId="6DE27F74"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spacing w:line="206" w:lineRule="auto"/>
              <w:ind w:left="993" w:right="992" w:firstLine="0"/>
              <w:jc w:val="both"/>
              <w:textAlignment w:val="auto"/>
              <w:rPr>
                <w:color w:val="000000"/>
                <w:sz w:val="18"/>
                <w:szCs w:val="18"/>
              </w:rPr>
            </w:pPr>
            <w:proofErr w:type="spellStart"/>
            <w:r>
              <w:rPr>
                <w:color w:val="000000"/>
                <w:sz w:val="18"/>
                <w:szCs w:val="18"/>
              </w:rPr>
              <w:t>Significant</w:t>
            </w:r>
            <w:proofErr w:type="spellEnd"/>
            <w:r>
              <w:rPr>
                <w:color w:val="000000"/>
                <w:sz w:val="18"/>
                <w:szCs w:val="18"/>
              </w:rPr>
              <w:t xml:space="preserve"> </w:t>
            </w:r>
            <w:proofErr w:type="spellStart"/>
            <w:r>
              <w:rPr>
                <w:color w:val="000000"/>
                <w:sz w:val="18"/>
                <w:szCs w:val="18"/>
              </w:rPr>
              <w:t>Company</w:t>
            </w:r>
            <w:proofErr w:type="spellEnd"/>
            <w:r>
              <w:rPr>
                <w:color w:val="000000"/>
                <w:sz w:val="18"/>
                <w:szCs w:val="18"/>
              </w:rPr>
              <w:t xml:space="preserve"> </w:t>
            </w:r>
            <w:proofErr w:type="spellStart"/>
            <w:r>
              <w:rPr>
                <w:color w:val="000000"/>
                <w:sz w:val="18"/>
                <w:szCs w:val="18"/>
              </w:rPr>
              <w:t>contracts</w:t>
            </w:r>
            <w:proofErr w:type="spellEnd"/>
          </w:p>
          <w:p w14:paraId="2540644D"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ind w:left="993" w:right="992" w:firstLine="0"/>
              <w:jc w:val="both"/>
              <w:textAlignment w:val="auto"/>
              <w:rPr>
                <w:color w:val="000000"/>
                <w:sz w:val="18"/>
                <w:szCs w:val="18"/>
              </w:rPr>
            </w:pPr>
            <w:proofErr w:type="spellStart"/>
            <w:r>
              <w:rPr>
                <w:color w:val="000000"/>
                <w:sz w:val="18"/>
                <w:szCs w:val="18"/>
              </w:rPr>
              <w:t>Records</w:t>
            </w:r>
            <w:proofErr w:type="spellEnd"/>
            <w:r>
              <w:rPr>
                <w:color w:val="000000"/>
                <w:sz w:val="18"/>
                <w:szCs w:val="18"/>
              </w:rPr>
              <w:t xml:space="preserve"> on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performed</w:t>
            </w:r>
            <w:proofErr w:type="spellEnd"/>
            <w:r>
              <w:rPr>
                <w:color w:val="000000"/>
                <w:sz w:val="18"/>
                <w:szCs w:val="18"/>
              </w:rPr>
              <w:t xml:space="preserve"> </w:t>
            </w:r>
            <w:proofErr w:type="spellStart"/>
            <w:r>
              <w:rPr>
                <w:color w:val="000000"/>
                <w:sz w:val="18"/>
                <w:szCs w:val="18"/>
              </w:rPr>
              <w:t>external</w:t>
            </w:r>
            <w:proofErr w:type="spellEnd"/>
            <w:r>
              <w:rPr>
                <w:color w:val="000000"/>
                <w:sz w:val="18"/>
                <w:szCs w:val="18"/>
              </w:rPr>
              <w:t xml:space="preserve"> </w:t>
            </w:r>
            <w:proofErr w:type="spellStart"/>
            <w:r>
              <w:rPr>
                <w:color w:val="000000"/>
                <w:sz w:val="18"/>
                <w:szCs w:val="18"/>
              </w:rPr>
              <w:t>inspections</w:t>
            </w:r>
            <w:proofErr w:type="spellEnd"/>
            <w:r>
              <w:rPr>
                <w:color w:val="000000"/>
                <w:sz w:val="18"/>
                <w:szCs w:val="18"/>
              </w:rPr>
              <w:t xml:space="preserve"> (</w:t>
            </w:r>
            <w:proofErr w:type="spellStart"/>
            <w:r>
              <w:rPr>
                <w:color w:val="000000"/>
                <w:sz w:val="18"/>
                <w:szCs w:val="18"/>
              </w:rPr>
              <w:t>financial</w:t>
            </w:r>
            <w:proofErr w:type="spellEnd"/>
            <w:r>
              <w:rPr>
                <w:color w:val="000000"/>
                <w:sz w:val="18"/>
                <w:szCs w:val="18"/>
              </w:rPr>
              <w:t xml:space="preserve"> </w:t>
            </w:r>
            <w:proofErr w:type="spellStart"/>
            <w:r>
              <w:rPr>
                <w:color w:val="000000"/>
                <w:sz w:val="18"/>
                <w:szCs w:val="18"/>
              </w:rPr>
              <w:t>authority</w:t>
            </w:r>
            <w:proofErr w:type="spellEnd"/>
            <w:r>
              <w:rPr>
                <w:color w:val="000000"/>
                <w:sz w:val="18"/>
                <w:szCs w:val="18"/>
              </w:rPr>
              <w:t xml:space="preserve">, </w:t>
            </w:r>
            <w:proofErr w:type="spellStart"/>
            <w:r>
              <w:rPr>
                <w:color w:val="000000"/>
                <w:sz w:val="18"/>
                <w:szCs w:val="18"/>
              </w:rPr>
              <w:t>social</w:t>
            </w:r>
            <w:proofErr w:type="spellEnd"/>
            <w:r>
              <w:rPr>
                <w:color w:val="000000"/>
                <w:sz w:val="18"/>
                <w:szCs w:val="18"/>
              </w:rPr>
              <w:t xml:space="preserve"> </w:t>
            </w:r>
            <w:proofErr w:type="spellStart"/>
            <w:r>
              <w:rPr>
                <w:color w:val="000000"/>
                <w:sz w:val="18"/>
                <w:szCs w:val="18"/>
              </w:rPr>
              <w:t>security</w:t>
            </w:r>
            <w:proofErr w:type="spellEnd"/>
            <w:r>
              <w:rPr>
                <w:color w:val="000000"/>
                <w:sz w:val="18"/>
                <w:szCs w:val="18"/>
              </w:rPr>
              <w:t xml:space="preserve"> </w:t>
            </w:r>
            <w:proofErr w:type="spellStart"/>
            <w:r>
              <w:rPr>
                <w:color w:val="000000"/>
                <w:sz w:val="18"/>
                <w:szCs w:val="18"/>
              </w:rPr>
              <w:t>administration</w:t>
            </w:r>
            <w:proofErr w:type="spellEnd"/>
            <w:r>
              <w:rPr>
                <w:color w:val="000000"/>
                <w:sz w:val="18"/>
                <w:szCs w:val="18"/>
              </w:rPr>
              <w:t xml:space="preserve">, </w:t>
            </w:r>
            <w:proofErr w:type="spellStart"/>
            <w:r>
              <w:rPr>
                <w:color w:val="000000"/>
                <w:sz w:val="18"/>
                <w:szCs w:val="18"/>
              </w:rPr>
              <w:t>health</w:t>
            </w:r>
            <w:proofErr w:type="spellEnd"/>
            <w:r>
              <w:rPr>
                <w:color w:val="000000"/>
                <w:sz w:val="18"/>
                <w:szCs w:val="18"/>
              </w:rPr>
              <w:t xml:space="preserve"> </w:t>
            </w:r>
            <w:proofErr w:type="spellStart"/>
            <w:r>
              <w:rPr>
                <w:color w:val="000000"/>
                <w:sz w:val="18"/>
                <w:szCs w:val="18"/>
              </w:rPr>
              <w:t>insurance</w:t>
            </w:r>
            <w:proofErr w:type="spellEnd"/>
            <w:r>
              <w:rPr>
                <w:color w:val="000000"/>
                <w:sz w:val="18"/>
                <w:szCs w:val="18"/>
              </w:rPr>
              <w:t xml:space="preserve"> </w:t>
            </w:r>
            <w:proofErr w:type="spellStart"/>
            <w:r>
              <w:rPr>
                <w:color w:val="000000"/>
                <w:sz w:val="18"/>
                <w:szCs w:val="18"/>
              </w:rPr>
              <w:t>company</w:t>
            </w:r>
            <w:proofErr w:type="spellEnd"/>
            <w:r>
              <w:rPr>
                <w:color w:val="000000"/>
                <w:sz w:val="18"/>
                <w:szCs w:val="18"/>
              </w:rPr>
              <w:t>)</w:t>
            </w:r>
          </w:p>
          <w:p w14:paraId="3254ABD3"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spacing w:before="1" w:line="207" w:lineRule="auto"/>
              <w:ind w:left="993" w:right="992" w:firstLine="0"/>
              <w:jc w:val="both"/>
              <w:textAlignment w:val="auto"/>
              <w:rPr>
                <w:color w:val="000000"/>
                <w:sz w:val="18"/>
                <w:szCs w:val="18"/>
              </w:rPr>
            </w:pPr>
            <w:proofErr w:type="spellStart"/>
            <w:r>
              <w:rPr>
                <w:color w:val="000000"/>
                <w:sz w:val="18"/>
                <w:szCs w:val="18"/>
              </w:rPr>
              <w:t>Intercompany</w:t>
            </w:r>
            <w:proofErr w:type="spellEnd"/>
            <w:r>
              <w:rPr>
                <w:color w:val="000000"/>
                <w:sz w:val="18"/>
                <w:szCs w:val="18"/>
              </w:rPr>
              <w:t xml:space="preserve"> </w:t>
            </w:r>
            <w:proofErr w:type="spellStart"/>
            <w:r>
              <w:rPr>
                <w:color w:val="000000"/>
                <w:sz w:val="18"/>
                <w:szCs w:val="18"/>
              </w:rPr>
              <w:t>accounting</w:t>
            </w:r>
            <w:proofErr w:type="spellEnd"/>
            <w:r>
              <w:rPr>
                <w:color w:val="000000"/>
                <w:sz w:val="18"/>
                <w:szCs w:val="18"/>
              </w:rPr>
              <w:t xml:space="preserve"> </w:t>
            </w:r>
            <w:proofErr w:type="spellStart"/>
            <w:r>
              <w:rPr>
                <w:color w:val="000000"/>
                <w:sz w:val="18"/>
                <w:szCs w:val="18"/>
              </w:rPr>
              <w:t>guidelines</w:t>
            </w:r>
            <w:proofErr w:type="spellEnd"/>
          </w:p>
          <w:p w14:paraId="75508CEC"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ind w:left="993" w:right="992" w:firstLine="0"/>
              <w:jc w:val="both"/>
              <w:textAlignment w:val="auto"/>
              <w:rPr>
                <w:color w:val="000000"/>
                <w:sz w:val="18"/>
                <w:szCs w:val="18"/>
              </w:rPr>
            </w:pPr>
            <w:proofErr w:type="spellStart"/>
            <w:r>
              <w:rPr>
                <w:color w:val="000000"/>
                <w:sz w:val="18"/>
                <w:szCs w:val="18"/>
              </w:rPr>
              <w:t>Copies</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records</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general</w:t>
            </w:r>
            <w:proofErr w:type="spellEnd"/>
            <w:r>
              <w:rPr>
                <w:color w:val="000000"/>
                <w:sz w:val="18"/>
                <w:szCs w:val="18"/>
              </w:rPr>
              <w:t xml:space="preserve"> meeting, </w:t>
            </w:r>
            <w:proofErr w:type="spellStart"/>
            <w:r>
              <w:rPr>
                <w:color w:val="000000"/>
                <w:sz w:val="18"/>
                <w:szCs w:val="18"/>
              </w:rPr>
              <w:t>board</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directors</w:t>
            </w:r>
            <w:proofErr w:type="spellEnd"/>
            <w:r>
              <w:rPr>
                <w:color w:val="000000"/>
                <w:sz w:val="18"/>
                <w:szCs w:val="18"/>
              </w:rPr>
              <w:t xml:space="preserve">, supervisory </w:t>
            </w:r>
            <w:proofErr w:type="spellStart"/>
            <w:r>
              <w:rPr>
                <w:color w:val="000000"/>
                <w:sz w:val="18"/>
                <w:szCs w:val="18"/>
              </w:rPr>
              <w:t>board</w:t>
            </w:r>
            <w:proofErr w:type="spellEnd"/>
          </w:p>
          <w:p w14:paraId="2E3B40AF"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spacing w:before="1"/>
              <w:ind w:left="993" w:right="992" w:firstLine="0"/>
              <w:jc w:val="both"/>
              <w:textAlignment w:val="auto"/>
              <w:rPr>
                <w:color w:val="000000"/>
                <w:sz w:val="18"/>
                <w:szCs w:val="18"/>
              </w:rPr>
            </w:pPr>
            <w:proofErr w:type="spellStart"/>
            <w:r>
              <w:rPr>
                <w:color w:val="000000"/>
                <w:sz w:val="18"/>
                <w:szCs w:val="18"/>
              </w:rPr>
              <w:t>Copies</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all</w:t>
            </w:r>
            <w:proofErr w:type="spellEnd"/>
            <w:r>
              <w:rPr>
                <w:color w:val="000000"/>
                <w:sz w:val="18"/>
                <w:szCs w:val="18"/>
              </w:rPr>
              <w:t xml:space="preserve"> tax </w:t>
            </w:r>
            <w:proofErr w:type="spellStart"/>
            <w:r>
              <w:rPr>
                <w:color w:val="000000"/>
                <w:sz w:val="18"/>
                <w:szCs w:val="18"/>
              </w:rPr>
              <w:t>reports</w:t>
            </w:r>
            <w:proofErr w:type="spellEnd"/>
            <w:r>
              <w:rPr>
                <w:color w:val="000000"/>
                <w:sz w:val="18"/>
                <w:szCs w:val="18"/>
              </w:rPr>
              <w:t xml:space="preserve"> </w:t>
            </w:r>
            <w:proofErr w:type="spellStart"/>
            <w:r>
              <w:rPr>
                <w:color w:val="000000"/>
                <w:sz w:val="18"/>
                <w:szCs w:val="18"/>
              </w:rPr>
              <w:t>for</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current</w:t>
            </w:r>
            <w:proofErr w:type="spellEnd"/>
            <w:r>
              <w:rPr>
                <w:color w:val="000000"/>
                <w:sz w:val="18"/>
                <w:szCs w:val="18"/>
              </w:rPr>
              <w:t xml:space="preserve"> </w:t>
            </w:r>
            <w:proofErr w:type="spellStart"/>
            <w:r>
              <w:rPr>
                <w:color w:val="000000"/>
                <w:sz w:val="18"/>
                <w:szCs w:val="18"/>
              </w:rPr>
              <w:t>accounting</w:t>
            </w:r>
            <w:proofErr w:type="spellEnd"/>
            <w:r>
              <w:rPr>
                <w:color w:val="000000"/>
                <w:sz w:val="18"/>
                <w:szCs w:val="18"/>
              </w:rPr>
              <w:t xml:space="preserve"> period (</w:t>
            </w:r>
            <w:proofErr w:type="spellStart"/>
            <w:r>
              <w:rPr>
                <w:color w:val="000000"/>
                <w:sz w:val="18"/>
                <w:szCs w:val="18"/>
              </w:rPr>
              <w:t>income</w:t>
            </w:r>
            <w:proofErr w:type="spellEnd"/>
            <w:r>
              <w:rPr>
                <w:color w:val="000000"/>
                <w:sz w:val="18"/>
                <w:szCs w:val="18"/>
              </w:rPr>
              <w:t xml:space="preserve"> tax return, VAT return, excise duty, </w:t>
            </w:r>
            <w:proofErr w:type="spellStart"/>
            <w:r>
              <w:rPr>
                <w:color w:val="000000"/>
                <w:sz w:val="18"/>
                <w:szCs w:val="18"/>
              </w:rPr>
              <w:t>rea</w:t>
            </w:r>
            <w:proofErr w:type="spellEnd"/>
            <w:r>
              <w:rPr>
                <w:color w:val="000000"/>
                <w:sz w:val="18"/>
                <w:szCs w:val="18"/>
              </w:rPr>
              <w:t xml:space="preserve"> </w:t>
            </w:r>
            <w:proofErr w:type="spellStart"/>
            <w:r>
              <w:rPr>
                <w:color w:val="000000"/>
                <w:sz w:val="18"/>
                <w:szCs w:val="18"/>
              </w:rPr>
              <w:t>estate</w:t>
            </w:r>
            <w:proofErr w:type="spellEnd"/>
            <w:r>
              <w:rPr>
                <w:color w:val="000000"/>
                <w:sz w:val="18"/>
                <w:szCs w:val="18"/>
              </w:rPr>
              <w:t xml:space="preserve"> tax, </w:t>
            </w:r>
            <w:proofErr w:type="spellStart"/>
            <w:r>
              <w:rPr>
                <w:color w:val="000000"/>
                <w:sz w:val="18"/>
                <w:szCs w:val="18"/>
              </w:rPr>
              <w:t>road</w:t>
            </w:r>
            <w:proofErr w:type="spellEnd"/>
            <w:r>
              <w:rPr>
                <w:color w:val="000000"/>
                <w:sz w:val="18"/>
                <w:szCs w:val="18"/>
              </w:rPr>
              <w:t xml:space="preserve"> tax)</w:t>
            </w:r>
          </w:p>
          <w:p w14:paraId="322D324C"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ind w:left="993" w:right="992" w:firstLine="0"/>
              <w:jc w:val="both"/>
              <w:textAlignment w:val="auto"/>
              <w:rPr>
                <w:color w:val="000000"/>
                <w:sz w:val="18"/>
                <w:szCs w:val="18"/>
              </w:rPr>
            </w:pPr>
            <w:proofErr w:type="spellStart"/>
            <w:r>
              <w:rPr>
                <w:color w:val="000000"/>
                <w:sz w:val="18"/>
                <w:szCs w:val="18"/>
              </w:rPr>
              <w:t>Final</w:t>
            </w:r>
            <w:proofErr w:type="spellEnd"/>
            <w:r>
              <w:rPr>
                <w:color w:val="000000"/>
                <w:sz w:val="18"/>
                <w:szCs w:val="18"/>
              </w:rPr>
              <w:t xml:space="preserve"> </w:t>
            </w:r>
            <w:proofErr w:type="spellStart"/>
            <w:r>
              <w:rPr>
                <w:color w:val="000000"/>
                <w:sz w:val="18"/>
                <w:szCs w:val="18"/>
              </w:rPr>
              <w:t>Accounts</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Company</w:t>
            </w:r>
            <w:proofErr w:type="spellEnd"/>
            <w:r>
              <w:rPr>
                <w:color w:val="000000"/>
                <w:sz w:val="18"/>
                <w:szCs w:val="18"/>
              </w:rPr>
              <w:t xml:space="preserve"> – </w:t>
            </w:r>
            <w:proofErr w:type="spellStart"/>
            <w:r>
              <w:rPr>
                <w:color w:val="000000"/>
                <w:sz w:val="18"/>
                <w:szCs w:val="18"/>
              </w:rPr>
              <w:t>i.e</w:t>
            </w:r>
            <w:proofErr w:type="spellEnd"/>
            <w:r>
              <w:rPr>
                <w:color w:val="000000"/>
                <w:sz w:val="18"/>
                <w:szCs w:val="18"/>
              </w:rPr>
              <w:t xml:space="preserve">. balance </w:t>
            </w:r>
            <w:proofErr w:type="spellStart"/>
            <w:r>
              <w:rPr>
                <w:color w:val="000000"/>
                <w:sz w:val="18"/>
                <w:szCs w:val="18"/>
              </w:rPr>
              <w:t>sheet</w:t>
            </w:r>
            <w:proofErr w:type="spellEnd"/>
            <w:r>
              <w:rPr>
                <w:color w:val="000000"/>
                <w:sz w:val="18"/>
                <w:szCs w:val="18"/>
              </w:rPr>
              <w:t xml:space="preserve">, profit and </w:t>
            </w:r>
            <w:proofErr w:type="spellStart"/>
            <w:r>
              <w:rPr>
                <w:color w:val="000000"/>
                <w:sz w:val="18"/>
                <w:szCs w:val="18"/>
              </w:rPr>
              <w:t>loss</w:t>
            </w:r>
            <w:proofErr w:type="spellEnd"/>
            <w:r>
              <w:rPr>
                <w:color w:val="000000"/>
                <w:sz w:val="18"/>
                <w:szCs w:val="18"/>
              </w:rPr>
              <w:t xml:space="preserve"> </w:t>
            </w:r>
            <w:proofErr w:type="spellStart"/>
            <w:r>
              <w:rPr>
                <w:color w:val="000000"/>
                <w:sz w:val="18"/>
                <w:szCs w:val="18"/>
              </w:rPr>
              <w:t>statement</w:t>
            </w:r>
            <w:proofErr w:type="spellEnd"/>
            <w:r>
              <w:rPr>
                <w:color w:val="000000"/>
                <w:sz w:val="18"/>
                <w:szCs w:val="18"/>
              </w:rPr>
              <w:t xml:space="preserve">, cash flow </w:t>
            </w:r>
            <w:proofErr w:type="spellStart"/>
            <w:r>
              <w:rPr>
                <w:color w:val="000000"/>
                <w:sz w:val="18"/>
                <w:szCs w:val="18"/>
              </w:rPr>
              <w:t>statement</w:t>
            </w:r>
            <w:proofErr w:type="spellEnd"/>
            <w:r>
              <w:rPr>
                <w:color w:val="000000"/>
                <w:sz w:val="18"/>
                <w:szCs w:val="18"/>
              </w:rPr>
              <w:t xml:space="preserve"> (</w:t>
            </w:r>
            <w:proofErr w:type="spellStart"/>
            <w:r>
              <w:rPr>
                <w:color w:val="000000"/>
                <w:sz w:val="18"/>
                <w:szCs w:val="18"/>
              </w:rPr>
              <w:t>if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Company</w:t>
            </w:r>
            <w:proofErr w:type="spellEnd"/>
            <w:r>
              <w:rPr>
                <w:color w:val="000000"/>
                <w:sz w:val="18"/>
                <w:szCs w:val="18"/>
              </w:rPr>
              <w:t xml:space="preserve"> </w:t>
            </w:r>
            <w:proofErr w:type="spellStart"/>
            <w:r>
              <w:rPr>
                <w:color w:val="000000"/>
                <w:sz w:val="18"/>
                <w:szCs w:val="18"/>
              </w:rPr>
              <w:t>is</w:t>
            </w:r>
            <w:proofErr w:type="spellEnd"/>
            <w:r>
              <w:rPr>
                <w:color w:val="000000"/>
                <w:sz w:val="18"/>
                <w:szCs w:val="18"/>
              </w:rPr>
              <w:t xml:space="preserve"> </w:t>
            </w:r>
            <w:proofErr w:type="spellStart"/>
            <w:r>
              <w:rPr>
                <w:color w:val="000000"/>
                <w:sz w:val="18"/>
                <w:szCs w:val="18"/>
              </w:rPr>
              <w:t>obliged</w:t>
            </w:r>
            <w:proofErr w:type="spellEnd"/>
            <w:r>
              <w:rPr>
                <w:color w:val="000000"/>
                <w:sz w:val="18"/>
                <w:szCs w:val="18"/>
              </w:rPr>
              <w:t xml:space="preserve"> to </w:t>
            </w:r>
            <w:proofErr w:type="spellStart"/>
            <w:r>
              <w:rPr>
                <w:color w:val="000000"/>
                <w:sz w:val="18"/>
                <w:szCs w:val="18"/>
              </w:rPr>
              <w:t>compile</w:t>
            </w:r>
            <w:proofErr w:type="spellEnd"/>
            <w:r>
              <w:rPr>
                <w:color w:val="000000"/>
                <w:sz w:val="18"/>
                <w:szCs w:val="18"/>
              </w:rPr>
              <w:t xml:space="preserve"> </w:t>
            </w:r>
            <w:proofErr w:type="spellStart"/>
            <w:r>
              <w:rPr>
                <w:color w:val="000000"/>
                <w:sz w:val="18"/>
                <w:szCs w:val="18"/>
              </w:rPr>
              <w:t>it</w:t>
            </w:r>
            <w:proofErr w:type="spellEnd"/>
            <w:r>
              <w:rPr>
                <w:color w:val="000000"/>
                <w:sz w:val="18"/>
                <w:szCs w:val="18"/>
              </w:rPr>
              <w:t xml:space="preserve">), </w:t>
            </w:r>
            <w:proofErr w:type="spellStart"/>
            <w:r>
              <w:rPr>
                <w:color w:val="000000"/>
                <w:sz w:val="18"/>
                <w:szCs w:val="18"/>
              </w:rPr>
              <w:t>statement</w:t>
            </w:r>
            <w:proofErr w:type="spellEnd"/>
            <w:r>
              <w:rPr>
                <w:color w:val="000000"/>
                <w:sz w:val="18"/>
                <w:szCs w:val="18"/>
              </w:rPr>
              <w:t xml:space="preserve"> on </w:t>
            </w:r>
            <w:proofErr w:type="spellStart"/>
            <w:r>
              <w:rPr>
                <w:color w:val="000000"/>
                <w:sz w:val="18"/>
                <w:szCs w:val="18"/>
              </w:rPr>
              <w:t>changes</w:t>
            </w:r>
            <w:proofErr w:type="spellEnd"/>
            <w:r>
              <w:rPr>
                <w:color w:val="000000"/>
                <w:sz w:val="18"/>
                <w:szCs w:val="18"/>
              </w:rPr>
              <w:t xml:space="preserve"> in </w:t>
            </w:r>
            <w:proofErr w:type="spellStart"/>
            <w:r>
              <w:rPr>
                <w:color w:val="000000"/>
                <w:sz w:val="18"/>
                <w:szCs w:val="18"/>
              </w:rPr>
              <w:t>Equity</w:t>
            </w:r>
            <w:proofErr w:type="spellEnd"/>
            <w:r>
              <w:rPr>
                <w:color w:val="000000"/>
                <w:sz w:val="18"/>
                <w:szCs w:val="18"/>
              </w:rPr>
              <w:t xml:space="preserve"> (</w:t>
            </w:r>
            <w:proofErr w:type="spellStart"/>
            <w:r>
              <w:rPr>
                <w:color w:val="000000"/>
                <w:sz w:val="18"/>
                <w:szCs w:val="18"/>
              </w:rPr>
              <w:t>if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Company</w:t>
            </w:r>
            <w:proofErr w:type="spellEnd"/>
            <w:r>
              <w:rPr>
                <w:color w:val="000000"/>
                <w:sz w:val="18"/>
                <w:szCs w:val="18"/>
              </w:rPr>
              <w:t xml:space="preserve"> </w:t>
            </w:r>
            <w:proofErr w:type="spellStart"/>
            <w:r>
              <w:rPr>
                <w:color w:val="000000"/>
                <w:sz w:val="18"/>
                <w:szCs w:val="18"/>
              </w:rPr>
              <w:t>is</w:t>
            </w:r>
            <w:proofErr w:type="spellEnd"/>
            <w:r>
              <w:rPr>
                <w:color w:val="000000"/>
                <w:sz w:val="18"/>
                <w:szCs w:val="18"/>
              </w:rPr>
              <w:t xml:space="preserve"> </w:t>
            </w:r>
            <w:proofErr w:type="spellStart"/>
            <w:r>
              <w:rPr>
                <w:color w:val="000000"/>
                <w:sz w:val="18"/>
                <w:szCs w:val="18"/>
              </w:rPr>
              <w:t>obliged</w:t>
            </w:r>
            <w:proofErr w:type="spellEnd"/>
            <w:r>
              <w:rPr>
                <w:color w:val="000000"/>
                <w:sz w:val="18"/>
                <w:szCs w:val="18"/>
              </w:rPr>
              <w:t xml:space="preserve"> to </w:t>
            </w:r>
            <w:proofErr w:type="spellStart"/>
            <w:r>
              <w:rPr>
                <w:color w:val="000000"/>
                <w:sz w:val="18"/>
                <w:szCs w:val="18"/>
              </w:rPr>
              <w:t>compile</w:t>
            </w:r>
            <w:proofErr w:type="spellEnd"/>
            <w:r>
              <w:rPr>
                <w:color w:val="000000"/>
                <w:sz w:val="18"/>
                <w:szCs w:val="18"/>
              </w:rPr>
              <w:t xml:space="preserve"> </w:t>
            </w:r>
            <w:proofErr w:type="spellStart"/>
            <w:r>
              <w:rPr>
                <w:color w:val="000000"/>
                <w:sz w:val="18"/>
                <w:szCs w:val="18"/>
              </w:rPr>
              <w:t>it</w:t>
            </w:r>
            <w:proofErr w:type="spellEnd"/>
            <w:r>
              <w:rPr>
                <w:color w:val="000000"/>
                <w:sz w:val="18"/>
                <w:szCs w:val="18"/>
              </w:rPr>
              <w:t xml:space="preserve">) Notes to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Final</w:t>
            </w:r>
            <w:proofErr w:type="spellEnd"/>
            <w:r>
              <w:rPr>
                <w:color w:val="000000"/>
                <w:sz w:val="18"/>
                <w:szCs w:val="18"/>
              </w:rPr>
              <w:t xml:space="preserve"> </w:t>
            </w:r>
            <w:proofErr w:type="spellStart"/>
            <w:r>
              <w:rPr>
                <w:color w:val="000000"/>
                <w:sz w:val="18"/>
                <w:szCs w:val="18"/>
              </w:rPr>
              <w:t>Accounts</w:t>
            </w:r>
            <w:proofErr w:type="spellEnd"/>
          </w:p>
          <w:p w14:paraId="0AEF5458"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spacing w:line="207" w:lineRule="auto"/>
              <w:ind w:left="993" w:right="992" w:firstLine="0"/>
              <w:jc w:val="both"/>
              <w:textAlignment w:val="auto"/>
              <w:rPr>
                <w:color w:val="000000"/>
                <w:sz w:val="18"/>
                <w:szCs w:val="18"/>
              </w:rPr>
            </w:pPr>
            <w:proofErr w:type="spellStart"/>
            <w:r>
              <w:rPr>
                <w:color w:val="000000"/>
                <w:sz w:val="18"/>
                <w:szCs w:val="18"/>
              </w:rPr>
              <w:t>Annual</w:t>
            </w:r>
            <w:proofErr w:type="spellEnd"/>
            <w:r>
              <w:rPr>
                <w:color w:val="000000"/>
                <w:sz w:val="18"/>
                <w:szCs w:val="18"/>
              </w:rPr>
              <w:t xml:space="preserve"> Report</w:t>
            </w:r>
          </w:p>
          <w:p w14:paraId="1A83796E"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spacing w:line="206" w:lineRule="auto"/>
              <w:ind w:left="993" w:right="992" w:firstLine="0"/>
              <w:jc w:val="both"/>
              <w:textAlignment w:val="auto"/>
              <w:rPr>
                <w:color w:val="000000"/>
                <w:sz w:val="18"/>
                <w:szCs w:val="18"/>
              </w:rPr>
            </w:pPr>
            <w:r>
              <w:rPr>
                <w:color w:val="000000"/>
                <w:sz w:val="18"/>
                <w:szCs w:val="18"/>
              </w:rPr>
              <w:t>Report on Relations</w:t>
            </w:r>
          </w:p>
          <w:p w14:paraId="40D6330C" w14:textId="77777777" w:rsidR="0067748E" w:rsidRDefault="0067748E" w:rsidP="001450D6">
            <w:pPr>
              <w:widowControl w:val="0"/>
              <w:numPr>
                <w:ilvl w:val="0"/>
                <w:numId w:val="17"/>
              </w:numPr>
              <w:pBdr>
                <w:top w:val="nil"/>
                <w:left w:val="nil"/>
                <w:bottom w:val="nil"/>
                <w:right w:val="nil"/>
                <w:between w:val="nil"/>
              </w:pBdr>
              <w:tabs>
                <w:tab w:val="left" w:pos="478"/>
              </w:tabs>
              <w:overflowPunct/>
              <w:autoSpaceDE/>
              <w:autoSpaceDN/>
              <w:adjustRightInd/>
              <w:ind w:left="993" w:right="992" w:firstLine="0"/>
              <w:jc w:val="both"/>
              <w:textAlignment w:val="auto"/>
              <w:rPr>
                <w:color w:val="000000"/>
                <w:sz w:val="18"/>
                <w:szCs w:val="18"/>
              </w:rPr>
            </w:pPr>
            <w:proofErr w:type="spellStart"/>
            <w:r>
              <w:rPr>
                <w:color w:val="000000"/>
                <w:sz w:val="18"/>
                <w:szCs w:val="18"/>
              </w:rPr>
              <w:t>Other</w:t>
            </w:r>
            <w:proofErr w:type="spellEnd"/>
            <w:r>
              <w:rPr>
                <w:color w:val="000000"/>
                <w:sz w:val="18"/>
                <w:szCs w:val="18"/>
              </w:rPr>
              <w:t xml:space="preserve"> </w:t>
            </w:r>
            <w:proofErr w:type="spellStart"/>
            <w:r>
              <w:rPr>
                <w:color w:val="000000"/>
                <w:sz w:val="18"/>
                <w:szCs w:val="18"/>
              </w:rPr>
              <w:t>documents</w:t>
            </w:r>
            <w:proofErr w:type="spellEnd"/>
            <w:r>
              <w:rPr>
                <w:color w:val="000000"/>
                <w:sz w:val="18"/>
                <w:szCs w:val="18"/>
              </w:rPr>
              <w:t xml:space="preserve"> and </w:t>
            </w:r>
            <w:proofErr w:type="spellStart"/>
            <w:r>
              <w:rPr>
                <w:color w:val="000000"/>
                <w:sz w:val="18"/>
                <w:szCs w:val="18"/>
              </w:rPr>
              <w:t>information</w:t>
            </w:r>
            <w:proofErr w:type="spellEnd"/>
            <w:r>
              <w:rPr>
                <w:color w:val="000000"/>
                <w:sz w:val="18"/>
                <w:szCs w:val="18"/>
              </w:rPr>
              <w:t xml:space="preserve"> </w:t>
            </w:r>
            <w:proofErr w:type="spellStart"/>
            <w:r>
              <w:rPr>
                <w:color w:val="000000"/>
                <w:sz w:val="18"/>
                <w:szCs w:val="18"/>
              </w:rPr>
              <w:t>according</w:t>
            </w:r>
            <w:proofErr w:type="spellEnd"/>
            <w:r>
              <w:rPr>
                <w:color w:val="000000"/>
                <w:sz w:val="18"/>
                <w:szCs w:val="18"/>
              </w:rPr>
              <w:t xml:space="preserve"> to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requirements</w:t>
            </w:r>
            <w:proofErr w:type="spellEnd"/>
            <w:r>
              <w:rPr>
                <w:color w:val="000000"/>
                <w:sz w:val="18"/>
                <w:szCs w:val="18"/>
              </w:rPr>
              <w:t xml:space="preserve"> </w:t>
            </w:r>
            <w:proofErr w:type="spellStart"/>
            <w:r>
              <w:rPr>
                <w:color w:val="000000"/>
                <w:sz w:val="18"/>
                <w:szCs w:val="18"/>
              </w:rPr>
              <w:t>sent</w:t>
            </w:r>
            <w:proofErr w:type="spellEnd"/>
            <w:r>
              <w:rPr>
                <w:color w:val="000000"/>
                <w:sz w:val="18"/>
                <w:szCs w:val="18"/>
              </w:rPr>
              <w:t xml:space="preserve"> to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Company</w:t>
            </w:r>
            <w:proofErr w:type="spellEnd"/>
            <w:r>
              <w:rPr>
                <w:color w:val="000000"/>
                <w:sz w:val="18"/>
                <w:szCs w:val="18"/>
              </w:rPr>
              <w:t xml:space="preserve"> by </w:t>
            </w:r>
            <w:proofErr w:type="spellStart"/>
            <w:r>
              <w:rPr>
                <w:color w:val="000000"/>
                <w:sz w:val="18"/>
                <w:szCs w:val="18"/>
              </w:rPr>
              <w:t>the</w:t>
            </w:r>
            <w:proofErr w:type="spellEnd"/>
            <w:r>
              <w:rPr>
                <w:color w:val="000000"/>
                <w:sz w:val="18"/>
                <w:szCs w:val="18"/>
              </w:rPr>
              <w:t xml:space="preserve"> Auditor in</w:t>
            </w:r>
          </w:p>
          <w:p w14:paraId="74713523" w14:textId="77777777" w:rsidR="0067748E" w:rsidRDefault="0067748E" w:rsidP="00C449AF">
            <w:pPr>
              <w:pBdr>
                <w:top w:val="nil"/>
                <w:left w:val="nil"/>
                <w:bottom w:val="nil"/>
                <w:right w:val="nil"/>
                <w:between w:val="nil"/>
              </w:pBdr>
              <w:spacing w:before="1" w:line="189" w:lineRule="auto"/>
              <w:ind w:left="993" w:right="992"/>
              <w:jc w:val="both"/>
              <w:rPr>
                <w:color w:val="000000"/>
                <w:sz w:val="18"/>
                <w:szCs w:val="18"/>
              </w:rPr>
            </w:pPr>
            <w:proofErr w:type="spellStart"/>
            <w:r>
              <w:rPr>
                <w:color w:val="000000"/>
                <w:sz w:val="18"/>
                <w:szCs w:val="18"/>
              </w:rPr>
              <w:t>accordance</w:t>
            </w:r>
            <w:proofErr w:type="spellEnd"/>
            <w:r>
              <w:rPr>
                <w:color w:val="000000"/>
                <w:sz w:val="18"/>
                <w:szCs w:val="18"/>
              </w:rPr>
              <w:t xml:space="preserve"> </w:t>
            </w:r>
            <w:proofErr w:type="spellStart"/>
            <w:r>
              <w:rPr>
                <w:color w:val="000000"/>
                <w:sz w:val="18"/>
                <w:szCs w:val="18"/>
              </w:rPr>
              <w:t>with</w:t>
            </w:r>
            <w:proofErr w:type="spellEnd"/>
            <w:r>
              <w:rPr>
                <w:color w:val="000000"/>
                <w:sz w:val="18"/>
                <w:szCs w:val="18"/>
              </w:rPr>
              <w:t xml:space="preserve"> </w:t>
            </w:r>
            <w:proofErr w:type="spellStart"/>
            <w:r>
              <w:rPr>
                <w:color w:val="000000"/>
                <w:sz w:val="18"/>
                <w:szCs w:val="18"/>
              </w:rPr>
              <w:t>Article</w:t>
            </w:r>
            <w:proofErr w:type="spellEnd"/>
            <w:r>
              <w:rPr>
                <w:color w:val="000000"/>
                <w:sz w:val="18"/>
                <w:szCs w:val="18"/>
              </w:rPr>
              <w:t xml:space="preserve"> V para. 6 </w:t>
            </w:r>
            <w:proofErr w:type="spellStart"/>
            <w:r>
              <w:rPr>
                <w:color w:val="000000"/>
                <w:sz w:val="18"/>
                <w:szCs w:val="18"/>
              </w:rPr>
              <w:t>hereof</w:t>
            </w:r>
            <w:proofErr w:type="spellEnd"/>
          </w:p>
        </w:tc>
      </w:tr>
    </w:tbl>
    <w:p w14:paraId="7A17E052" w14:textId="77777777" w:rsidR="0067748E" w:rsidRDefault="0067748E" w:rsidP="00C449AF">
      <w:pPr>
        <w:pBdr>
          <w:top w:val="nil"/>
          <w:left w:val="nil"/>
          <w:bottom w:val="nil"/>
          <w:right w:val="nil"/>
          <w:between w:val="nil"/>
        </w:pBdr>
        <w:spacing w:line="276" w:lineRule="auto"/>
        <w:ind w:left="993" w:right="992"/>
        <w:rPr>
          <w:sz w:val="18"/>
          <w:szCs w:val="18"/>
        </w:rPr>
      </w:pPr>
    </w:p>
    <w:p w14:paraId="3986727A" w14:textId="77777777" w:rsidR="0067748E" w:rsidRDefault="0067748E" w:rsidP="00C449AF">
      <w:pPr>
        <w:ind w:left="993" w:right="992"/>
      </w:pPr>
    </w:p>
    <w:p w14:paraId="5EA2692E" w14:textId="77777777" w:rsidR="00182096" w:rsidRPr="007206F2" w:rsidRDefault="00182096" w:rsidP="00C449AF">
      <w:pPr>
        <w:pStyle w:val="Odrka3"/>
        <w:numPr>
          <w:ilvl w:val="0"/>
          <w:numId w:val="0"/>
        </w:numPr>
        <w:ind w:left="993" w:right="992"/>
        <w:jc w:val="both"/>
        <w:rPr>
          <w:rStyle w:val="erventext"/>
          <w:rFonts w:ascii="Arial" w:hAnsi="Arial" w:cs="Arial"/>
          <w:color w:val="202020" w:themeColor="text1" w:themeShade="80"/>
          <w:szCs w:val="20"/>
        </w:rPr>
      </w:pPr>
    </w:p>
    <w:sectPr w:rsidR="00182096" w:rsidRPr="007206F2" w:rsidSect="00224782">
      <w:headerReference w:type="even" r:id="rId12"/>
      <w:headerReference w:type="default" r:id="rId13"/>
      <w:headerReference w:type="first" r:id="rId14"/>
      <w:pgSz w:w="11906" w:h="16838" w:code="9"/>
      <w:pgMar w:top="2569" w:right="991" w:bottom="1418"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446D5" w14:textId="77777777" w:rsidR="00CA7B3B" w:rsidRDefault="00CA7B3B" w:rsidP="00C95D79">
      <w:r>
        <w:separator/>
      </w:r>
    </w:p>
    <w:p w14:paraId="4F3E2521" w14:textId="77777777" w:rsidR="00CA7B3B" w:rsidRDefault="00CA7B3B"/>
    <w:p w14:paraId="1E235555" w14:textId="77777777" w:rsidR="00CA7B3B" w:rsidRDefault="00CA7B3B" w:rsidP="009A0094"/>
  </w:endnote>
  <w:endnote w:type="continuationSeparator" w:id="0">
    <w:p w14:paraId="65851592" w14:textId="77777777" w:rsidR="00CA7B3B" w:rsidRDefault="00CA7B3B" w:rsidP="00C95D79">
      <w:r>
        <w:continuationSeparator/>
      </w:r>
    </w:p>
    <w:p w14:paraId="3D997E0C" w14:textId="77777777" w:rsidR="00CA7B3B" w:rsidRDefault="00CA7B3B"/>
    <w:p w14:paraId="44855D70" w14:textId="77777777" w:rsidR="00CA7B3B" w:rsidRDefault="00CA7B3B" w:rsidP="009A0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1EC9B" w14:textId="77777777" w:rsidR="00CA7B3B" w:rsidRDefault="00CA7B3B" w:rsidP="00C95D79">
      <w:r>
        <w:separator/>
      </w:r>
    </w:p>
    <w:p w14:paraId="328ECFD9" w14:textId="77777777" w:rsidR="00CA7B3B" w:rsidRDefault="00CA7B3B"/>
    <w:p w14:paraId="2BC893FF" w14:textId="77777777" w:rsidR="00CA7B3B" w:rsidRDefault="00CA7B3B" w:rsidP="009A0094"/>
  </w:footnote>
  <w:footnote w:type="continuationSeparator" w:id="0">
    <w:p w14:paraId="2FB5BB88" w14:textId="77777777" w:rsidR="00CA7B3B" w:rsidRDefault="00CA7B3B" w:rsidP="00C95D79">
      <w:r>
        <w:continuationSeparator/>
      </w:r>
    </w:p>
    <w:p w14:paraId="69E82A3E" w14:textId="77777777" w:rsidR="00CA7B3B" w:rsidRDefault="00CA7B3B"/>
    <w:p w14:paraId="0AA98490" w14:textId="77777777" w:rsidR="00CA7B3B" w:rsidRDefault="00CA7B3B" w:rsidP="009A0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E6021" w14:textId="644DEB14" w:rsidR="002639BB" w:rsidRDefault="002639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A45BA" w14:textId="1C403E7A" w:rsidR="00182096" w:rsidRDefault="0018209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E512" w14:textId="77777777" w:rsidR="00ED30A3" w:rsidRPr="00D452CD" w:rsidRDefault="00ED30A3" w:rsidP="007206F2">
    <w:pPr>
      <w:pStyle w:val="BDONormal"/>
      <w:tabs>
        <w:tab w:val="left" w:pos="1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E6A2D"/>
    <w:multiLevelType w:val="hybridMultilevel"/>
    <w:tmpl w:val="429A67F0"/>
    <w:lvl w:ilvl="0" w:tplc="9B824C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043E7D"/>
    <w:multiLevelType w:val="hybridMultilevel"/>
    <w:tmpl w:val="CFC8ABBA"/>
    <w:lvl w:ilvl="0" w:tplc="7A6E42F6">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5614A4"/>
    <w:multiLevelType w:val="multilevel"/>
    <w:tmpl w:val="B1FCBCAA"/>
    <w:lvl w:ilvl="0">
      <w:start w:val="1"/>
      <w:numFmt w:val="decimal"/>
      <w:pStyle w:val="slovnzalnkem"/>
      <w:lvlText w:val="%1."/>
      <w:lvlJc w:val="left"/>
      <w:pPr>
        <w:tabs>
          <w:tab w:val="num" w:pos="502"/>
        </w:tabs>
        <w:ind w:left="482" w:hanging="340"/>
      </w:pPr>
      <w:rPr>
        <w:rFonts w:ascii="Arial" w:hAnsi="Arial" w:hint="default"/>
        <w:b w:val="0"/>
        <w:i w:val="0"/>
        <w:sz w:val="20"/>
      </w:rPr>
    </w:lvl>
    <w:lvl w:ilvl="1">
      <w:start w:val="1"/>
      <w:numFmt w:val="lowerLetter"/>
      <w:lvlText w:val="%2)"/>
      <w:lvlJc w:val="left"/>
      <w:pPr>
        <w:tabs>
          <w:tab w:val="num" w:pos="360"/>
        </w:tabs>
        <w:ind w:left="340" w:hanging="340"/>
      </w:pPr>
      <w:rPr>
        <w:rFonts w:ascii="Arial" w:eastAsia="Times New Roman" w:hAnsi="Arial" w:cs="Times New Roman"/>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CB6713D"/>
    <w:multiLevelType w:val="hybridMultilevel"/>
    <w:tmpl w:val="D7520B2A"/>
    <w:lvl w:ilvl="0" w:tplc="B2ECB668">
      <w:start w:val="1"/>
      <w:numFmt w:val="bullet"/>
      <w:pStyle w:val="Odrka2"/>
      <w:lvlText w:val=""/>
      <w:lvlJc w:val="left"/>
      <w:pPr>
        <w:ind w:left="1287" w:hanging="360"/>
      </w:pPr>
      <w:rPr>
        <w:rFonts w:ascii="Symbol" w:hAnsi="Symbol" w:hint="default"/>
        <w:color w:val="ED1A3B" w:themeColor="text2"/>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DB94400"/>
    <w:multiLevelType w:val="hybridMultilevel"/>
    <w:tmpl w:val="F7368D9C"/>
    <w:lvl w:ilvl="0" w:tplc="291427B4">
      <w:start w:val="1"/>
      <w:numFmt w:val="bullet"/>
      <w:pStyle w:val="Odstavecseseznamem"/>
      <w:lvlText w:val=""/>
      <w:lvlJc w:val="left"/>
      <w:pPr>
        <w:ind w:left="720" w:hanging="360"/>
      </w:pPr>
      <w:rPr>
        <w:rFonts w:ascii="Wingdings 3" w:hAnsi="Wingdings 3" w:hint="default"/>
        <w:color w:val="ED1A3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DE1429"/>
    <w:multiLevelType w:val="multilevel"/>
    <w:tmpl w:val="4DCA8CD4"/>
    <w:lvl w:ilvl="0">
      <w:numFmt w:val="bullet"/>
      <w:lvlText w:val="●"/>
      <w:lvlJc w:val="left"/>
      <w:pPr>
        <w:ind w:left="560" w:hanging="248"/>
      </w:pPr>
      <w:rPr>
        <w:rFonts w:ascii="Times New Roman" w:eastAsia="Times New Roman" w:hAnsi="Times New Roman" w:cs="Times New Roman"/>
        <w:sz w:val="18"/>
        <w:szCs w:val="18"/>
      </w:rPr>
    </w:lvl>
    <w:lvl w:ilvl="1">
      <w:numFmt w:val="bullet"/>
      <w:lvlText w:val="-"/>
      <w:lvlJc w:val="left"/>
      <w:pPr>
        <w:ind w:left="920" w:hanging="248"/>
      </w:pPr>
      <w:rPr>
        <w:rFonts w:ascii="Times New Roman" w:eastAsia="Times New Roman" w:hAnsi="Times New Roman" w:cs="Times New Roman"/>
        <w:sz w:val="18"/>
        <w:szCs w:val="18"/>
      </w:rPr>
    </w:lvl>
    <w:lvl w:ilvl="2">
      <w:numFmt w:val="bullet"/>
      <w:lvlText w:val="•"/>
      <w:lvlJc w:val="left"/>
      <w:pPr>
        <w:ind w:left="1393" w:hanging="247"/>
      </w:pPr>
    </w:lvl>
    <w:lvl w:ilvl="3">
      <w:numFmt w:val="bullet"/>
      <w:lvlText w:val="•"/>
      <w:lvlJc w:val="left"/>
      <w:pPr>
        <w:ind w:left="1866" w:hanging="248"/>
      </w:pPr>
    </w:lvl>
    <w:lvl w:ilvl="4">
      <w:numFmt w:val="bullet"/>
      <w:lvlText w:val="•"/>
      <w:lvlJc w:val="left"/>
      <w:pPr>
        <w:ind w:left="2340" w:hanging="248"/>
      </w:pPr>
    </w:lvl>
    <w:lvl w:ilvl="5">
      <w:numFmt w:val="bullet"/>
      <w:lvlText w:val="•"/>
      <w:lvlJc w:val="left"/>
      <w:pPr>
        <w:ind w:left="2813" w:hanging="248"/>
      </w:pPr>
    </w:lvl>
    <w:lvl w:ilvl="6">
      <w:numFmt w:val="bullet"/>
      <w:lvlText w:val="•"/>
      <w:lvlJc w:val="left"/>
      <w:pPr>
        <w:ind w:left="3287" w:hanging="248"/>
      </w:pPr>
    </w:lvl>
    <w:lvl w:ilvl="7">
      <w:numFmt w:val="bullet"/>
      <w:lvlText w:val="•"/>
      <w:lvlJc w:val="left"/>
      <w:pPr>
        <w:ind w:left="3760" w:hanging="248"/>
      </w:pPr>
    </w:lvl>
    <w:lvl w:ilvl="8">
      <w:numFmt w:val="bullet"/>
      <w:lvlText w:val="•"/>
      <w:lvlJc w:val="left"/>
      <w:pPr>
        <w:ind w:left="4234" w:hanging="248"/>
      </w:pPr>
    </w:lvl>
  </w:abstractNum>
  <w:abstractNum w:abstractNumId="6" w15:restartNumberingAfterBreak="0">
    <w:nsid w:val="388632BA"/>
    <w:multiLevelType w:val="hybridMultilevel"/>
    <w:tmpl w:val="246CB7B6"/>
    <w:lvl w:ilvl="0" w:tplc="94C6087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D20B95"/>
    <w:multiLevelType w:val="hybridMultilevel"/>
    <w:tmpl w:val="3D682994"/>
    <w:lvl w:ilvl="0" w:tplc="04050017">
      <w:start w:val="1"/>
      <w:numFmt w:val="lowerLetter"/>
      <w:lvlText w:val="%1)"/>
      <w:lvlJc w:val="left"/>
      <w:pPr>
        <w:tabs>
          <w:tab w:val="num" w:pos="720"/>
        </w:tabs>
        <w:ind w:left="720" w:hanging="360"/>
      </w:pPr>
      <w:rPr>
        <w:rFonts w:hint="default"/>
      </w:rPr>
    </w:lvl>
    <w:lvl w:ilvl="1" w:tplc="8DBE32EC">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2516C2E"/>
    <w:multiLevelType w:val="hybridMultilevel"/>
    <w:tmpl w:val="F0F80B76"/>
    <w:lvl w:ilvl="0" w:tplc="ACFCB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0C4F82"/>
    <w:multiLevelType w:val="multilevel"/>
    <w:tmpl w:val="8BD4D83A"/>
    <w:lvl w:ilvl="0">
      <w:start w:val="1"/>
      <w:numFmt w:val="lowerLetter"/>
      <w:lvlText w:val="%1)"/>
      <w:lvlJc w:val="left"/>
      <w:pPr>
        <w:ind w:left="667" w:hanging="357"/>
      </w:pPr>
      <w:rPr>
        <w:rFonts w:hint="default"/>
        <w:sz w:val="18"/>
        <w:szCs w:val="18"/>
      </w:rPr>
    </w:lvl>
    <w:lvl w:ilvl="1">
      <w:numFmt w:val="bullet"/>
      <w:lvlText w:val="•"/>
      <w:lvlJc w:val="left"/>
      <w:pPr>
        <w:ind w:left="1133" w:hanging="358"/>
      </w:pPr>
    </w:lvl>
    <w:lvl w:ilvl="2">
      <w:numFmt w:val="bullet"/>
      <w:lvlText w:val="•"/>
      <w:lvlJc w:val="left"/>
      <w:pPr>
        <w:ind w:left="1606" w:hanging="358"/>
      </w:pPr>
    </w:lvl>
    <w:lvl w:ilvl="3">
      <w:numFmt w:val="bullet"/>
      <w:lvlText w:val="•"/>
      <w:lvlJc w:val="left"/>
      <w:pPr>
        <w:ind w:left="2079" w:hanging="357"/>
      </w:pPr>
    </w:lvl>
    <w:lvl w:ilvl="4">
      <w:numFmt w:val="bullet"/>
      <w:lvlText w:val="•"/>
      <w:lvlJc w:val="left"/>
      <w:pPr>
        <w:ind w:left="2552" w:hanging="358"/>
      </w:pPr>
    </w:lvl>
    <w:lvl w:ilvl="5">
      <w:numFmt w:val="bullet"/>
      <w:lvlText w:val="•"/>
      <w:lvlJc w:val="left"/>
      <w:pPr>
        <w:ind w:left="3025" w:hanging="358"/>
      </w:pPr>
    </w:lvl>
    <w:lvl w:ilvl="6">
      <w:numFmt w:val="bullet"/>
      <w:lvlText w:val="•"/>
      <w:lvlJc w:val="left"/>
      <w:pPr>
        <w:ind w:left="3498" w:hanging="358"/>
      </w:pPr>
    </w:lvl>
    <w:lvl w:ilvl="7">
      <w:numFmt w:val="bullet"/>
      <w:lvlText w:val="•"/>
      <w:lvlJc w:val="left"/>
      <w:pPr>
        <w:ind w:left="3971" w:hanging="358"/>
      </w:pPr>
    </w:lvl>
    <w:lvl w:ilvl="8">
      <w:numFmt w:val="bullet"/>
      <w:lvlText w:val="•"/>
      <w:lvlJc w:val="left"/>
      <w:pPr>
        <w:ind w:left="4444" w:hanging="358"/>
      </w:pPr>
    </w:lvl>
  </w:abstractNum>
  <w:abstractNum w:abstractNumId="10" w15:restartNumberingAfterBreak="0">
    <w:nsid w:val="446F1A19"/>
    <w:multiLevelType w:val="multilevel"/>
    <w:tmpl w:val="D8E41E94"/>
    <w:lvl w:ilvl="0">
      <w:numFmt w:val="bullet"/>
      <w:lvlText w:val="•"/>
      <w:lvlJc w:val="left"/>
      <w:pPr>
        <w:ind w:left="1018" w:hanging="709"/>
      </w:pPr>
      <w:rPr>
        <w:rFonts w:ascii="Times New Roman" w:eastAsia="Times New Roman" w:hAnsi="Times New Roman" w:cs="Times New Roman"/>
        <w:i/>
        <w:sz w:val="18"/>
        <w:szCs w:val="18"/>
      </w:rPr>
    </w:lvl>
    <w:lvl w:ilvl="1">
      <w:numFmt w:val="bullet"/>
      <w:lvlText w:val="•"/>
      <w:lvlJc w:val="left"/>
      <w:pPr>
        <w:ind w:left="2016" w:hanging="709"/>
      </w:pPr>
    </w:lvl>
    <w:lvl w:ilvl="2">
      <w:numFmt w:val="bullet"/>
      <w:lvlText w:val="•"/>
      <w:lvlJc w:val="left"/>
      <w:pPr>
        <w:ind w:left="3013" w:hanging="709"/>
      </w:pPr>
    </w:lvl>
    <w:lvl w:ilvl="3">
      <w:numFmt w:val="bullet"/>
      <w:lvlText w:val="•"/>
      <w:lvlJc w:val="left"/>
      <w:pPr>
        <w:ind w:left="4009" w:hanging="709"/>
      </w:pPr>
    </w:lvl>
    <w:lvl w:ilvl="4">
      <w:numFmt w:val="bullet"/>
      <w:lvlText w:val="•"/>
      <w:lvlJc w:val="left"/>
      <w:pPr>
        <w:ind w:left="5006" w:hanging="709"/>
      </w:pPr>
    </w:lvl>
    <w:lvl w:ilvl="5">
      <w:numFmt w:val="bullet"/>
      <w:lvlText w:val="•"/>
      <w:lvlJc w:val="left"/>
      <w:pPr>
        <w:ind w:left="6003" w:hanging="709"/>
      </w:pPr>
    </w:lvl>
    <w:lvl w:ilvl="6">
      <w:numFmt w:val="bullet"/>
      <w:lvlText w:val="•"/>
      <w:lvlJc w:val="left"/>
      <w:pPr>
        <w:ind w:left="6999" w:hanging="709"/>
      </w:pPr>
    </w:lvl>
    <w:lvl w:ilvl="7">
      <w:numFmt w:val="bullet"/>
      <w:lvlText w:val="•"/>
      <w:lvlJc w:val="left"/>
      <w:pPr>
        <w:ind w:left="7996" w:hanging="709"/>
      </w:pPr>
    </w:lvl>
    <w:lvl w:ilvl="8">
      <w:numFmt w:val="bullet"/>
      <w:lvlText w:val="•"/>
      <w:lvlJc w:val="left"/>
      <w:pPr>
        <w:ind w:left="8993" w:hanging="709"/>
      </w:pPr>
    </w:lvl>
  </w:abstractNum>
  <w:abstractNum w:abstractNumId="11" w15:restartNumberingAfterBreak="0">
    <w:nsid w:val="459408A2"/>
    <w:multiLevelType w:val="multilevel"/>
    <w:tmpl w:val="E7AA0974"/>
    <w:lvl w:ilvl="0">
      <w:start w:val="1"/>
      <w:numFmt w:val="decimal"/>
      <w:pStyle w:val="NadpisBDO1"/>
      <w:lvlText w:val="%1."/>
      <w:lvlJc w:val="left"/>
      <w:pPr>
        <w:ind w:left="0" w:firstLine="0"/>
      </w:pPr>
      <w:rPr>
        <w:rFonts w:hint="default"/>
      </w:rPr>
    </w:lvl>
    <w:lvl w:ilvl="1">
      <w:start w:val="1"/>
      <w:numFmt w:val="none"/>
      <w:lvlText w:val=""/>
      <w:lvlJc w:val="left"/>
      <w:pPr>
        <w:ind w:left="10037" w:hanging="39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BDO2"/>
      <w:lvlText w:val="%1.%3."/>
      <w:lvlJc w:val="left"/>
      <w:pPr>
        <w:ind w:left="1080" w:hanging="360"/>
      </w:pPr>
      <w:rPr>
        <w:rFonts w:hint="default"/>
      </w:rPr>
    </w:lvl>
    <w:lvl w:ilvl="3">
      <w:start w:val="1"/>
      <w:numFmt w:val="decimal"/>
      <w:pStyle w:val="NadpisBDO3"/>
      <w:lvlText w:val="%1.%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E2721A"/>
    <w:multiLevelType w:val="hybridMultilevel"/>
    <w:tmpl w:val="89388F38"/>
    <w:lvl w:ilvl="0" w:tplc="2C2CD7D4">
      <w:start w:val="1"/>
      <w:numFmt w:val="decimal"/>
      <w:pStyle w:val="Style1"/>
      <w:lvlText w:val="%1)"/>
      <w:lvlJc w:val="left"/>
      <w:pPr>
        <w:ind w:left="1004" w:hanging="360"/>
      </w:pPr>
      <w:rPr>
        <w:rFonts w:ascii="Trebuchet MS" w:hAnsi="Trebuchet MS" w:hint="default"/>
        <w:b w:val="0"/>
        <w:i w:val="0"/>
        <w:color w:val="404040" w:themeColor="text1"/>
        <w:sz w:val="1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4C36728E"/>
    <w:multiLevelType w:val="multilevel"/>
    <w:tmpl w:val="6D281B6C"/>
    <w:lvl w:ilvl="0">
      <w:start w:val="1"/>
      <w:numFmt w:val="lowerLetter"/>
      <w:lvlText w:val="%1)"/>
      <w:lvlJc w:val="left"/>
      <w:pPr>
        <w:ind w:left="664" w:hanging="359"/>
      </w:pPr>
      <w:rPr>
        <w:rFonts w:hint="default"/>
        <w:sz w:val="18"/>
        <w:szCs w:val="18"/>
      </w:rPr>
    </w:lvl>
    <w:lvl w:ilvl="1">
      <w:numFmt w:val="bullet"/>
      <w:lvlText w:val="•"/>
      <w:lvlJc w:val="left"/>
      <w:pPr>
        <w:ind w:left="1133" w:hanging="360"/>
      </w:pPr>
    </w:lvl>
    <w:lvl w:ilvl="2">
      <w:numFmt w:val="bullet"/>
      <w:lvlText w:val="•"/>
      <w:lvlJc w:val="left"/>
      <w:pPr>
        <w:ind w:left="1606" w:hanging="360"/>
      </w:pPr>
    </w:lvl>
    <w:lvl w:ilvl="3">
      <w:numFmt w:val="bullet"/>
      <w:lvlText w:val="•"/>
      <w:lvlJc w:val="left"/>
      <w:pPr>
        <w:ind w:left="2079" w:hanging="360"/>
      </w:pPr>
    </w:lvl>
    <w:lvl w:ilvl="4">
      <w:numFmt w:val="bullet"/>
      <w:lvlText w:val="•"/>
      <w:lvlJc w:val="left"/>
      <w:pPr>
        <w:ind w:left="2552" w:hanging="360"/>
      </w:pPr>
    </w:lvl>
    <w:lvl w:ilvl="5">
      <w:numFmt w:val="bullet"/>
      <w:lvlText w:val="•"/>
      <w:lvlJc w:val="left"/>
      <w:pPr>
        <w:ind w:left="3025" w:hanging="360"/>
      </w:pPr>
    </w:lvl>
    <w:lvl w:ilvl="6">
      <w:numFmt w:val="bullet"/>
      <w:lvlText w:val="•"/>
      <w:lvlJc w:val="left"/>
      <w:pPr>
        <w:ind w:left="3498" w:hanging="360"/>
      </w:pPr>
    </w:lvl>
    <w:lvl w:ilvl="7">
      <w:numFmt w:val="bullet"/>
      <w:lvlText w:val="•"/>
      <w:lvlJc w:val="left"/>
      <w:pPr>
        <w:ind w:left="3971" w:hanging="360"/>
      </w:pPr>
    </w:lvl>
    <w:lvl w:ilvl="8">
      <w:numFmt w:val="bullet"/>
      <w:lvlText w:val="•"/>
      <w:lvlJc w:val="left"/>
      <w:pPr>
        <w:ind w:left="4444" w:hanging="360"/>
      </w:pPr>
    </w:lvl>
  </w:abstractNum>
  <w:abstractNum w:abstractNumId="14" w15:restartNumberingAfterBreak="0">
    <w:nsid w:val="58730D3E"/>
    <w:multiLevelType w:val="hybridMultilevel"/>
    <w:tmpl w:val="E3B2C25C"/>
    <w:lvl w:ilvl="0" w:tplc="B570FA72">
      <w:start w:val="1"/>
      <w:numFmt w:val="bullet"/>
      <w:pStyle w:val="Tablebullets"/>
      <w:lvlText w:val="•"/>
      <w:lvlJc w:val="left"/>
      <w:pPr>
        <w:ind w:left="284" w:hanging="284"/>
      </w:pPr>
      <w:rPr>
        <w:rFonts w:ascii="Trebuchet MS" w:hAnsi="Trebuchet MS" w:cs="Times New Roman" w:hint="default"/>
        <w:color w:val="40404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905D7"/>
    <w:multiLevelType w:val="hybridMultilevel"/>
    <w:tmpl w:val="645CB150"/>
    <w:lvl w:ilvl="0" w:tplc="B60EB584">
      <w:start w:val="1"/>
      <w:numFmt w:val="bullet"/>
      <w:lvlText w:val=""/>
      <w:lvlJc w:val="left"/>
      <w:pPr>
        <w:ind w:left="1287" w:hanging="360"/>
      </w:pPr>
      <w:rPr>
        <w:rFonts w:ascii="Symbol" w:hAnsi="Symbol" w:hint="default"/>
        <w:color w:val="ED1A3B" w:themeColor="text2"/>
      </w:rPr>
    </w:lvl>
    <w:lvl w:ilvl="1" w:tplc="D4E6F562">
      <w:start w:val="1"/>
      <w:numFmt w:val="bullet"/>
      <w:pStyle w:val="Odrka3"/>
      <w:lvlText w:val="—"/>
      <w:lvlJc w:val="left"/>
      <w:pPr>
        <w:ind w:left="2007" w:hanging="360"/>
      </w:pPr>
      <w:rPr>
        <w:rFonts w:ascii="Trebuchet MS" w:hAnsi="Trebuchet MS" w:hint="default"/>
        <w:color w:val="ED1A3B" w:themeColor="text2"/>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5B7695E"/>
    <w:multiLevelType w:val="hybridMultilevel"/>
    <w:tmpl w:val="3D765DD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B50151"/>
    <w:multiLevelType w:val="multilevel"/>
    <w:tmpl w:val="4D4EFD06"/>
    <w:lvl w:ilvl="0">
      <w:numFmt w:val="bullet"/>
      <w:lvlText w:val="●"/>
      <w:lvlJc w:val="left"/>
      <w:pPr>
        <w:ind w:left="478" w:hanging="286"/>
      </w:pPr>
      <w:rPr>
        <w:rFonts w:ascii="Times New Roman" w:eastAsia="Times New Roman" w:hAnsi="Times New Roman" w:cs="Times New Roman"/>
        <w:sz w:val="18"/>
        <w:szCs w:val="18"/>
      </w:rPr>
    </w:lvl>
    <w:lvl w:ilvl="1">
      <w:numFmt w:val="bullet"/>
      <w:lvlText w:val="-"/>
      <w:lvlJc w:val="left"/>
      <w:pPr>
        <w:ind w:left="902" w:hanging="425"/>
      </w:pPr>
      <w:rPr>
        <w:rFonts w:ascii="Times New Roman" w:eastAsia="Times New Roman" w:hAnsi="Times New Roman" w:cs="Times New Roman"/>
        <w:sz w:val="18"/>
        <w:szCs w:val="18"/>
      </w:rPr>
    </w:lvl>
    <w:lvl w:ilvl="2">
      <w:numFmt w:val="bullet"/>
      <w:lvlText w:val="•"/>
      <w:lvlJc w:val="left"/>
      <w:pPr>
        <w:ind w:left="1370" w:hanging="425"/>
      </w:pPr>
    </w:lvl>
    <w:lvl w:ilvl="3">
      <w:numFmt w:val="bullet"/>
      <w:lvlText w:val="•"/>
      <w:lvlJc w:val="left"/>
      <w:pPr>
        <w:ind w:left="1840" w:hanging="425"/>
      </w:pPr>
    </w:lvl>
    <w:lvl w:ilvl="4">
      <w:numFmt w:val="bullet"/>
      <w:lvlText w:val="•"/>
      <w:lvlJc w:val="left"/>
      <w:pPr>
        <w:ind w:left="2310" w:hanging="425"/>
      </w:pPr>
    </w:lvl>
    <w:lvl w:ilvl="5">
      <w:numFmt w:val="bullet"/>
      <w:lvlText w:val="•"/>
      <w:lvlJc w:val="left"/>
      <w:pPr>
        <w:ind w:left="2780" w:hanging="425"/>
      </w:pPr>
    </w:lvl>
    <w:lvl w:ilvl="6">
      <w:numFmt w:val="bullet"/>
      <w:lvlText w:val="•"/>
      <w:lvlJc w:val="left"/>
      <w:pPr>
        <w:ind w:left="3251" w:hanging="425"/>
      </w:pPr>
    </w:lvl>
    <w:lvl w:ilvl="7">
      <w:numFmt w:val="bullet"/>
      <w:lvlText w:val="•"/>
      <w:lvlJc w:val="left"/>
      <w:pPr>
        <w:ind w:left="3721" w:hanging="425"/>
      </w:pPr>
    </w:lvl>
    <w:lvl w:ilvl="8">
      <w:numFmt w:val="bullet"/>
      <w:lvlText w:val="•"/>
      <w:lvlJc w:val="left"/>
      <w:pPr>
        <w:ind w:left="4191" w:hanging="425"/>
      </w:pPr>
    </w:lvl>
  </w:abstractNum>
  <w:abstractNum w:abstractNumId="18" w15:restartNumberingAfterBreak="0">
    <w:nsid w:val="66EC41D8"/>
    <w:multiLevelType w:val="multilevel"/>
    <w:tmpl w:val="6480088A"/>
    <w:lvl w:ilvl="0">
      <w:start w:val="1"/>
      <w:numFmt w:val="decimal"/>
      <w:lvlText w:val="%1."/>
      <w:lvlJc w:val="left"/>
      <w:pPr>
        <w:ind w:left="670" w:hanging="361"/>
      </w:pPr>
      <w:rPr>
        <w:rFonts w:ascii="Times New Roman" w:eastAsia="Times New Roman" w:hAnsi="Times New Roman" w:cs="Times New Roman"/>
        <w:sz w:val="18"/>
        <w:szCs w:val="18"/>
      </w:rPr>
    </w:lvl>
    <w:lvl w:ilvl="1">
      <w:numFmt w:val="bullet"/>
      <w:lvlText w:val="●"/>
      <w:lvlJc w:val="left"/>
      <w:pPr>
        <w:ind w:left="1162" w:hanging="286"/>
      </w:pPr>
      <w:rPr>
        <w:rFonts w:ascii="Noto Sans Symbols" w:eastAsia="Noto Sans Symbols" w:hAnsi="Noto Sans Symbols" w:cs="Noto Sans Symbols"/>
        <w:sz w:val="18"/>
        <w:szCs w:val="18"/>
      </w:rPr>
    </w:lvl>
    <w:lvl w:ilvl="2">
      <w:numFmt w:val="bullet"/>
      <w:lvlText w:val="•"/>
      <w:lvlJc w:val="left"/>
      <w:pPr>
        <w:ind w:left="2251" w:hanging="286"/>
      </w:pPr>
    </w:lvl>
    <w:lvl w:ilvl="3">
      <w:numFmt w:val="bullet"/>
      <w:lvlText w:val="•"/>
      <w:lvlJc w:val="left"/>
      <w:pPr>
        <w:ind w:left="3343" w:hanging="286"/>
      </w:pPr>
    </w:lvl>
    <w:lvl w:ilvl="4">
      <w:numFmt w:val="bullet"/>
      <w:lvlText w:val="•"/>
      <w:lvlJc w:val="left"/>
      <w:pPr>
        <w:ind w:left="4435" w:hanging="286"/>
      </w:pPr>
    </w:lvl>
    <w:lvl w:ilvl="5">
      <w:numFmt w:val="bullet"/>
      <w:lvlText w:val="•"/>
      <w:lvlJc w:val="left"/>
      <w:pPr>
        <w:ind w:left="5527" w:hanging="286"/>
      </w:pPr>
    </w:lvl>
    <w:lvl w:ilvl="6">
      <w:numFmt w:val="bullet"/>
      <w:lvlText w:val="•"/>
      <w:lvlJc w:val="left"/>
      <w:pPr>
        <w:ind w:left="6619" w:hanging="286"/>
      </w:pPr>
    </w:lvl>
    <w:lvl w:ilvl="7">
      <w:numFmt w:val="bullet"/>
      <w:lvlText w:val="•"/>
      <w:lvlJc w:val="left"/>
      <w:pPr>
        <w:ind w:left="7710" w:hanging="286"/>
      </w:pPr>
    </w:lvl>
    <w:lvl w:ilvl="8">
      <w:numFmt w:val="bullet"/>
      <w:lvlText w:val="•"/>
      <w:lvlJc w:val="left"/>
      <w:pPr>
        <w:ind w:left="8802" w:hanging="286"/>
      </w:pPr>
    </w:lvl>
  </w:abstractNum>
  <w:abstractNum w:abstractNumId="19" w15:restartNumberingAfterBreak="0">
    <w:nsid w:val="6EC42B82"/>
    <w:multiLevelType w:val="hybridMultilevel"/>
    <w:tmpl w:val="AD10D458"/>
    <w:lvl w:ilvl="0" w:tplc="ACFCB1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953697">
    <w:abstractNumId w:val="12"/>
  </w:num>
  <w:num w:numId="2" w16cid:durableId="2045447211">
    <w:abstractNumId w:val="11"/>
  </w:num>
  <w:num w:numId="3" w16cid:durableId="10644787">
    <w:abstractNumId w:val="14"/>
  </w:num>
  <w:num w:numId="4" w16cid:durableId="1806659436">
    <w:abstractNumId w:val="3"/>
  </w:num>
  <w:num w:numId="5" w16cid:durableId="1117799606">
    <w:abstractNumId w:val="15"/>
  </w:num>
  <w:num w:numId="6" w16cid:durableId="810638889">
    <w:abstractNumId w:val="4"/>
  </w:num>
  <w:num w:numId="7" w16cid:durableId="278026491">
    <w:abstractNumId w:val="7"/>
  </w:num>
  <w:num w:numId="8" w16cid:durableId="1081175149">
    <w:abstractNumId w:val="16"/>
  </w:num>
  <w:num w:numId="9" w16cid:durableId="773742220">
    <w:abstractNumId w:val="1"/>
  </w:num>
  <w:num w:numId="10" w16cid:durableId="308025460">
    <w:abstractNumId w:val="6"/>
  </w:num>
  <w:num w:numId="11" w16cid:durableId="609091977">
    <w:abstractNumId w:val="2"/>
  </w:num>
  <w:num w:numId="12" w16cid:durableId="1607274381">
    <w:abstractNumId w:val="0"/>
  </w:num>
  <w:num w:numId="13" w16cid:durableId="1917085540">
    <w:abstractNumId w:val="9"/>
  </w:num>
  <w:num w:numId="14" w16cid:durableId="353925662">
    <w:abstractNumId w:val="13"/>
  </w:num>
  <w:num w:numId="15" w16cid:durableId="347559584">
    <w:abstractNumId w:val="19"/>
  </w:num>
  <w:num w:numId="16" w16cid:durableId="1408529050">
    <w:abstractNumId w:val="8"/>
  </w:num>
  <w:num w:numId="17" w16cid:durableId="564147630">
    <w:abstractNumId w:val="17"/>
  </w:num>
  <w:num w:numId="18" w16cid:durableId="480266952">
    <w:abstractNumId w:val="10"/>
  </w:num>
  <w:num w:numId="19" w16cid:durableId="517233354">
    <w:abstractNumId w:val="5"/>
  </w:num>
  <w:num w:numId="20" w16cid:durableId="79371417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F2"/>
    <w:rsid w:val="00006B9A"/>
    <w:rsid w:val="00011681"/>
    <w:rsid w:val="00037E8D"/>
    <w:rsid w:val="00041A3C"/>
    <w:rsid w:val="00055EA5"/>
    <w:rsid w:val="0007708B"/>
    <w:rsid w:val="000773FB"/>
    <w:rsid w:val="00080C37"/>
    <w:rsid w:val="0008435C"/>
    <w:rsid w:val="000879E2"/>
    <w:rsid w:val="0009417A"/>
    <w:rsid w:val="00095A41"/>
    <w:rsid w:val="00097794"/>
    <w:rsid w:val="00097A3C"/>
    <w:rsid w:val="000A45FB"/>
    <w:rsid w:val="000A5618"/>
    <w:rsid w:val="000B5165"/>
    <w:rsid w:val="000C1F34"/>
    <w:rsid w:val="000D1D3D"/>
    <w:rsid w:val="000D32A4"/>
    <w:rsid w:val="000D616F"/>
    <w:rsid w:val="000E6D22"/>
    <w:rsid w:val="000E7BFB"/>
    <w:rsid w:val="000F4352"/>
    <w:rsid w:val="000F4B2C"/>
    <w:rsid w:val="000F7375"/>
    <w:rsid w:val="00100FD2"/>
    <w:rsid w:val="0010165A"/>
    <w:rsid w:val="001037FB"/>
    <w:rsid w:val="001045CF"/>
    <w:rsid w:val="00111E5C"/>
    <w:rsid w:val="0011253C"/>
    <w:rsid w:val="001450D6"/>
    <w:rsid w:val="0015380B"/>
    <w:rsid w:val="0015381B"/>
    <w:rsid w:val="00154E5C"/>
    <w:rsid w:val="00171956"/>
    <w:rsid w:val="0017619C"/>
    <w:rsid w:val="0017770F"/>
    <w:rsid w:val="00182096"/>
    <w:rsid w:val="00183A45"/>
    <w:rsid w:val="00184941"/>
    <w:rsid w:val="00187CA6"/>
    <w:rsid w:val="001A09A9"/>
    <w:rsid w:val="001A13FB"/>
    <w:rsid w:val="001A742F"/>
    <w:rsid w:val="001A7B32"/>
    <w:rsid w:val="001B2820"/>
    <w:rsid w:val="001C6FB3"/>
    <w:rsid w:val="001D2EAD"/>
    <w:rsid w:val="001D2F35"/>
    <w:rsid w:val="001D553C"/>
    <w:rsid w:val="001F4366"/>
    <w:rsid w:val="001F6687"/>
    <w:rsid w:val="00202B4D"/>
    <w:rsid w:val="002065E2"/>
    <w:rsid w:val="002216E8"/>
    <w:rsid w:val="00224782"/>
    <w:rsid w:val="0022557A"/>
    <w:rsid w:val="00234434"/>
    <w:rsid w:val="0024072B"/>
    <w:rsid w:val="00242D48"/>
    <w:rsid w:val="00243BCA"/>
    <w:rsid w:val="00247847"/>
    <w:rsid w:val="0026058D"/>
    <w:rsid w:val="002639BB"/>
    <w:rsid w:val="00263C52"/>
    <w:rsid w:val="0028063F"/>
    <w:rsid w:val="00281CFE"/>
    <w:rsid w:val="00284B29"/>
    <w:rsid w:val="00285DA3"/>
    <w:rsid w:val="00286DA2"/>
    <w:rsid w:val="002903F4"/>
    <w:rsid w:val="002928C4"/>
    <w:rsid w:val="00292C5A"/>
    <w:rsid w:val="00296027"/>
    <w:rsid w:val="002A5CFC"/>
    <w:rsid w:val="002B3886"/>
    <w:rsid w:val="002E0D57"/>
    <w:rsid w:val="002E19A4"/>
    <w:rsid w:val="002E623F"/>
    <w:rsid w:val="002E6CD7"/>
    <w:rsid w:val="002F1A1C"/>
    <w:rsid w:val="002F7E07"/>
    <w:rsid w:val="00314E42"/>
    <w:rsid w:val="00316051"/>
    <w:rsid w:val="00317530"/>
    <w:rsid w:val="00320D41"/>
    <w:rsid w:val="0032107B"/>
    <w:rsid w:val="00322FED"/>
    <w:rsid w:val="00341B89"/>
    <w:rsid w:val="003657C7"/>
    <w:rsid w:val="003731BE"/>
    <w:rsid w:val="00380451"/>
    <w:rsid w:val="0038081E"/>
    <w:rsid w:val="00392119"/>
    <w:rsid w:val="00392D75"/>
    <w:rsid w:val="00393CF2"/>
    <w:rsid w:val="00397A19"/>
    <w:rsid w:val="003A17B6"/>
    <w:rsid w:val="003A31F0"/>
    <w:rsid w:val="003A546A"/>
    <w:rsid w:val="003A6ED5"/>
    <w:rsid w:val="003B02A1"/>
    <w:rsid w:val="003B2CDA"/>
    <w:rsid w:val="003D2905"/>
    <w:rsid w:val="003D3E7B"/>
    <w:rsid w:val="003D4637"/>
    <w:rsid w:val="003E0807"/>
    <w:rsid w:val="003E342A"/>
    <w:rsid w:val="003E3643"/>
    <w:rsid w:val="003F247B"/>
    <w:rsid w:val="003F45CD"/>
    <w:rsid w:val="003F4AA6"/>
    <w:rsid w:val="00402C83"/>
    <w:rsid w:val="00402FC6"/>
    <w:rsid w:val="0041410D"/>
    <w:rsid w:val="00416139"/>
    <w:rsid w:val="00422485"/>
    <w:rsid w:val="00425360"/>
    <w:rsid w:val="00426B20"/>
    <w:rsid w:val="004324EF"/>
    <w:rsid w:val="00442A86"/>
    <w:rsid w:val="00446C14"/>
    <w:rsid w:val="00452A02"/>
    <w:rsid w:val="00457E7A"/>
    <w:rsid w:val="0046366A"/>
    <w:rsid w:val="004718FB"/>
    <w:rsid w:val="004754D0"/>
    <w:rsid w:val="00484EF5"/>
    <w:rsid w:val="0048506C"/>
    <w:rsid w:val="00486CB9"/>
    <w:rsid w:val="0049088B"/>
    <w:rsid w:val="00491C50"/>
    <w:rsid w:val="00492037"/>
    <w:rsid w:val="00494260"/>
    <w:rsid w:val="00495B4F"/>
    <w:rsid w:val="004A4FA6"/>
    <w:rsid w:val="004A5241"/>
    <w:rsid w:val="004B07A1"/>
    <w:rsid w:val="004C7C21"/>
    <w:rsid w:val="004C7D9C"/>
    <w:rsid w:val="004D3446"/>
    <w:rsid w:val="004D771B"/>
    <w:rsid w:val="004E564A"/>
    <w:rsid w:val="004F3165"/>
    <w:rsid w:val="0050299B"/>
    <w:rsid w:val="00505167"/>
    <w:rsid w:val="00505730"/>
    <w:rsid w:val="00506E28"/>
    <w:rsid w:val="00520208"/>
    <w:rsid w:val="0052420C"/>
    <w:rsid w:val="005246E8"/>
    <w:rsid w:val="00527412"/>
    <w:rsid w:val="00533773"/>
    <w:rsid w:val="00535BA5"/>
    <w:rsid w:val="005451FC"/>
    <w:rsid w:val="005677E7"/>
    <w:rsid w:val="0057459C"/>
    <w:rsid w:val="00576D81"/>
    <w:rsid w:val="005A20DB"/>
    <w:rsid w:val="005A360D"/>
    <w:rsid w:val="005A3854"/>
    <w:rsid w:val="005A6D1C"/>
    <w:rsid w:val="005B0252"/>
    <w:rsid w:val="005B1CB1"/>
    <w:rsid w:val="005C0346"/>
    <w:rsid w:val="005C52BE"/>
    <w:rsid w:val="005C6434"/>
    <w:rsid w:val="005D4CA2"/>
    <w:rsid w:val="005D5850"/>
    <w:rsid w:val="005E15A7"/>
    <w:rsid w:val="005E3CBA"/>
    <w:rsid w:val="005E48B2"/>
    <w:rsid w:val="005E6F4E"/>
    <w:rsid w:val="005F2160"/>
    <w:rsid w:val="00605443"/>
    <w:rsid w:val="00607782"/>
    <w:rsid w:val="0061205D"/>
    <w:rsid w:val="00617CB1"/>
    <w:rsid w:val="00626FB5"/>
    <w:rsid w:val="006319F0"/>
    <w:rsid w:val="0065576C"/>
    <w:rsid w:val="00665C7A"/>
    <w:rsid w:val="006673E4"/>
    <w:rsid w:val="00671B5F"/>
    <w:rsid w:val="0067748E"/>
    <w:rsid w:val="00684857"/>
    <w:rsid w:val="006A7C14"/>
    <w:rsid w:val="006B0C48"/>
    <w:rsid w:val="006B22A7"/>
    <w:rsid w:val="006B2434"/>
    <w:rsid w:val="006B541F"/>
    <w:rsid w:val="006B71A7"/>
    <w:rsid w:val="006C0BE6"/>
    <w:rsid w:val="006C66FB"/>
    <w:rsid w:val="006D28FA"/>
    <w:rsid w:val="006D55E8"/>
    <w:rsid w:val="006D66F5"/>
    <w:rsid w:val="006E3625"/>
    <w:rsid w:val="006F16F1"/>
    <w:rsid w:val="006F1E87"/>
    <w:rsid w:val="006F2829"/>
    <w:rsid w:val="006F78EE"/>
    <w:rsid w:val="007009B7"/>
    <w:rsid w:val="00701C3C"/>
    <w:rsid w:val="007031B0"/>
    <w:rsid w:val="00704628"/>
    <w:rsid w:val="007075EE"/>
    <w:rsid w:val="00713C50"/>
    <w:rsid w:val="007206F2"/>
    <w:rsid w:val="00720849"/>
    <w:rsid w:val="007209DE"/>
    <w:rsid w:val="00720DC6"/>
    <w:rsid w:val="007270C9"/>
    <w:rsid w:val="00731F19"/>
    <w:rsid w:val="00737EFC"/>
    <w:rsid w:val="00741F25"/>
    <w:rsid w:val="00746D35"/>
    <w:rsid w:val="007476A6"/>
    <w:rsid w:val="00750F62"/>
    <w:rsid w:val="00755A5B"/>
    <w:rsid w:val="00770EDB"/>
    <w:rsid w:val="007714DD"/>
    <w:rsid w:val="00775A41"/>
    <w:rsid w:val="007777BC"/>
    <w:rsid w:val="00785586"/>
    <w:rsid w:val="00791C66"/>
    <w:rsid w:val="007955E5"/>
    <w:rsid w:val="007967BD"/>
    <w:rsid w:val="007A55F6"/>
    <w:rsid w:val="007B1B7E"/>
    <w:rsid w:val="007B5067"/>
    <w:rsid w:val="007B700B"/>
    <w:rsid w:val="007C3895"/>
    <w:rsid w:val="007C54CB"/>
    <w:rsid w:val="007D3878"/>
    <w:rsid w:val="007D39A1"/>
    <w:rsid w:val="007E2A8F"/>
    <w:rsid w:val="007E46FB"/>
    <w:rsid w:val="007E4A1B"/>
    <w:rsid w:val="007F60C9"/>
    <w:rsid w:val="007F7EE3"/>
    <w:rsid w:val="008014EA"/>
    <w:rsid w:val="00801C13"/>
    <w:rsid w:val="00813458"/>
    <w:rsid w:val="008143B5"/>
    <w:rsid w:val="0081550E"/>
    <w:rsid w:val="00815847"/>
    <w:rsid w:val="00815D04"/>
    <w:rsid w:val="008177E5"/>
    <w:rsid w:val="00817D09"/>
    <w:rsid w:val="008200BD"/>
    <w:rsid w:val="008261EF"/>
    <w:rsid w:val="008330AC"/>
    <w:rsid w:val="0084155D"/>
    <w:rsid w:val="00846AE2"/>
    <w:rsid w:val="0085382A"/>
    <w:rsid w:val="00855462"/>
    <w:rsid w:val="008564E1"/>
    <w:rsid w:val="008633F9"/>
    <w:rsid w:val="00863477"/>
    <w:rsid w:val="0087583B"/>
    <w:rsid w:val="008767C3"/>
    <w:rsid w:val="008833E6"/>
    <w:rsid w:val="0088425D"/>
    <w:rsid w:val="008910A4"/>
    <w:rsid w:val="008A2060"/>
    <w:rsid w:val="008A2C5A"/>
    <w:rsid w:val="008C6BB0"/>
    <w:rsid w:val="008C708B"/>
    <w:rsid w:val="008C74AA"/>
    <w:rsid w:val="008C78EC"/>
    <w:rsid w:val="008D252C"/>
    <w:rsid w:val="008D35BD"/>
    <w:rsid w:val="008D5305"/>
    <w:rsid w:val="008D7AA0"/>
    <w:rsid w:val="008E20AE"/>
    <w:rsid w:val="008E7D3E"/>
    <w:rsid w:val="008F4251"/>
    <w:rsid w:val="0090691C"/>
    <w:rsid w:val="009118B5"/>
    <w:rsid w:val="009300B0"/>
    <w:rsid w:val="009305F2"/>
    <w:rsid w:val="00935031"/>
    <w:rsid w:val="00936539"/>
    <w:rsid w:val="00940916"/>
    <w:rsid w:val="009456AA"/>
    <w:rsid w:val="00964CDA"/>
    <w:rsid w:val="00966DEE"/>
    <w:rsid w:val="00975096"/>
    <w:rsid w:val="0097523D"/>
    <w:rsid w:val="009801A9"/>
    <w:rsid w:val="00981C6B"/>
    <w:rsid w:val="009930E4"/>
    <w:rsid w:val="009936CD"/>
    <w:rsid w:val="009A0094"/>
    <w:rsid w:val="009A1F57"/>
    <w:rsid w:val="009A4246"/>
    <w:rsid w:val="009A6CA4"/>
    <w:rsid w:val="009D47D0"/>
    <w:rsid w:val="009D5674"/>
    <w:rsid w:val="009E1648"/>
    <w:rsid w:val="009E73EA"/>
    <w:rsid w:val="009F1C6A"/>
    <w:rsid w:val="009F34DF"/>
    <w:rsid w:val="00A07971"/>
    <w:rsid w:val="00A21CC2"/>
    <w:rsid w:val="00A26E5F"/>
    <w:rsid w:val="00A3259B"/>
    <w:rsid w:val="00A3274B"/>
    <w:rsid w:val="00A34183"/>
    <w:rsid w:val="00A35013"/>
    <w:rsid w:val="00A36AFB"/>
    <w:rsid w:val="00A46BB5"/>
    <w:rsid w:val="00A46E93"/>
    <w:rsid w:val="00A520F3"/>
    <w:rsid w:val="00A53E74"/>
    <w:rsid w:val="00A57772"/>
    <w:rsid w:val="00A60163"/>
    <w:rsid w:val="00A7116B"/>
    <w:rsid w:val="00A750D0"/>
    <w:rsid w:val="00A771E7"/>
    <w:rsid w:val="00A820F8"/>
    <w:rsid w:val="00A94370"/>
    <w:rsid w:val="00AA05C8"/>
    <w:rsid w:val="00AA6E1F"/>
    <w:rsid w:val="00AB63E5"/>
    <w:rsid w:val="00AB7560"/>
    <w:rsid w:val="00AC04E4"/>
    <w:rsid w:val="00AD0713"/>
    <w:rsid w:val="00AE5AFE"/>
    <w:rsid w:val="00AF12BC"/>
    <w:rsid w:val="00AF2119"/>
    <w:rsid w:val="00AF54C3"/>
    <w:rsid w:val="00AF7E90"/>
    <w:rsid w:val="00B005E6"/>
    <w:rsid w:val="00B1378B"/>
    <w:rsid w:val="00B142FA"/>
    <w:rsid w:val="00B20C1F"/>
    <w:rsid w:val="00B24679"/>
    <w:rsid w:val="00B32EF1"/>
    <w:rsid w:val="00B3686B"/>
    <w:rsid w:val="00B3731D"/>
    <w:rsid w:val="00B44AFD"/>
    <w:rsid w:val="00B50130"/>
    <w:rsid w:val="00B521FA"/>
    <w:rsid w:val="00B5671C"/>
    <w:rsid w:val="00B60235"/>
    <w:rsid w:val="00B76CE1"/>
    <w:rsid w:val="00B777E1"/>
    <w:rsid w:val="00B87B42"/>
    <w:rsid w:val="00BA3736"/>
    <w:rsid w:val="00BB04B2"/>
    <w:rsid w:val="00BB072C"/>
    <w:rsid w:val="00BB591B"/>
    <w:rsid w:val="00BB6C1E"/>
    <w:rsid w:val="00BB7D09"/>
    <w:rsid w:val="00BC0120"/>
    <w:rsid w:val="00BE5136"/>
    <w:rsid w:val="00BF4ED7"/>
    <w:rsid w:val="00BF7BDA"/>
    <w:rsid w:val="00C06364"/>
    <w:rsid w:val="00C068AD"/>
    <w:rsid w:val="00C1671D"/>
    <w:rsid w:val="00C2222F"/>
    <w:rsid w:val="00C226CB"/>
    <w:rsid w:val="00C25BCE"/>
    <w:rsid w:val="00C30B08"/>
    <w:rsid w:val="00C32522"/>
    <w:rsid w:val="00C41E6C"/>
    <w:rsid w:val="00C42CB4"/>
    <w:rsid w:val="00C449AF"/>
    <w:rsid w:val="00C508FD"/>
    <w:rsid w:val="00C53C0B"/>
    <w:rsid w:val="00C61C20"/>
    <w:rsid w:val="00C7064D"/>
    <w:rsid w:val="00C70FD9"/>
    <w:rsid w:val="00C72B52"/>
    <w:rsid w:val="00C73EE9"/>
    <w:rsid w:val="00C74AD6"/>
    <w:rsid w:val="00C83D68"/>
    <w:rsid w:val="00C87375"/>
    <w:rsid w:val="00C92C4C"/>
    <w:rsid w:val="00C945A8"/>
    <w:rsid w:val="00C945AC"/>
    <w:rsid w:val="00C95D79"/>
    <w:rsid w:val="00CA1B05"/>
    <w:rsid w:val="00CA2785"/>
    <w:rsid w:val="00CA4DAC"/>
    <w:rsid w:val="00CA5BB8"/>
    <w:rsid w:val="00CA7B3B"/>
    <w:rsid w:val="00CB36DE"/>
    <w:rsid w:val="00CC0299"/>
    <w:rsid w:val="00CC1346"/>
    <w:rsid w:val="00CD32D2"/>
    <w:rsid w:val="00CD363F"/>
    <w:rsid w:val="00CD7EF9"/>
    <w:rsid w:val="00D02384"/>
    <w:rsid w:val="00D0674B"/>
    <w:rsid w:val="00D1632C"/>
    <w:rsid w:val="00D31742"/>
    <w:rsid w:val="00D35C4D"/>
    <w:rsid w:val="00D402D9"/>
    <w:rsid w:val="00D452CD"/>
    <w:rsid w:val="00D47D96"/>
    <w:rsid w:val="00D7063B"/>
    <w:rsid w:val="00D71A48"/>
    <w:rsid w:val="00D93573"/>
    <w:rsid w:val="00D97BC1"/>
    <w:rsid w:val="00DA3C58"/>
    <w:rsid w:val="00DA56E1"/>
    <w:rsid w:val="00DB2A7C"/>
    <w:rsid w:val="00DB688D"/>
    <w:rsid w:val="00DC0A50"/>
    <w:rsid w:val="00DC1222"/>
    <w:rsid w:val="00DC22C5"/>
    <w:rsid w:val="00DC75C2"/>
    <w:rsid w:val="00DC7E4B"/>
    <w:rsid w:val="00DD4EF9"/>
    <w:rsid w:val="00DD65F0"/>
    <w:rsid w:val="00DD6718"/>
    <w:rsid w:val="00DE055B"/>
    <w:rsid w:val="00DE1001"/>
    <w:rsid w:val="00DE1E0F"/>
    <w:rsid w:val="00DE268D"/>
    <w:rsid w:val="00DE58A0"/>
    <w:rsid w:val="00DF4FC2"/>
    <w:rsid w:val="00E0242E"/>
    <w:rsid w:val="00E214C5"/>
    <w:rsid w:val="00E2796B"/>
    <w:rsid w:val="00E3292D"/>
    <w:rsid w:val="00E357BC"/>
    <w:rsid w:val="00E36C07"/>
    <w:rsid w:val="00E43551"/>
    <w:rsid w:val="00E53437"/>
    <w:rsid w:val="00E638DA"/>
    <w:rsid w:val="00E63B9F"/>
    <w:rsid w:val="00E71F25"/>
    <w:rsid w:val="00E80483"/>
    <w:rsid w:val="00E81CDA"/>
    <w:rsid w:val="00E858D7"/>
    <w:rsid w:val="00E85C6E"/>
    <w:rsid w:val="00E875A7"/>
    <w:rsid w:val="00ED11B8"/>
    <w:rsid w:val="00ED30A3"/>
    <w:rsid w:val="00ED364F"/>
    <w:rsid w:val="00EF26A3"/>
    <w:rsid w:val="00EF5536"/>
    <w:rsid w:val="00F00B7A"/>
    <w:rsid w:val="00F21133"/>
    <w:rsid w:val="00F37DF3"/>
    <w:rsid w:val="00F37FAE"/>
    <w:rsid w:val="00F51BDE"/>
    <w:rsid w:val="00F544F1"/>
    <w:rsid w:val="00F56992"/>
    <w:rsid w:val="00F56F43"/>
    <w:rsid w:val="00F614EF"/>
    <w:rsid w:val="00F70C58"/>
    <w:rsid w:val="00F71089"/>
    <w:rsid w:val="00F71ACA"/>
    <w:rsid w:val="00F76DCC"/>
    <w:rsid w:val="00F93E7C"/>
    <w:rsid w:val="00FA45F1"/>
    <w:rsid w:val="00FB19D7"/>
    <w:rsid w:val="00FC2916"/>
    <w:rsid w:val="00FC644E"/>
    <w:rsid w:val="00FD366E"/>
    <w:rsid w:val="00FE5033"/>
    <w:rsid w:val="00FF1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CFAC3"/>
  <w15:docId w15:val="{F79B6599-6E68-0445-9E3D-B602958A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D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cs-CZ"/>
    </w:rPr>
  </w:style>
  <w:style w:type="paragraph" w:styleId="Nadpis1">
    <w:name w:val="heading 1"/>
    <w:basedOn w:val="Normln"/>
    <w:next w:val="Normln"/>
    <w:link w:val="Nadpis1Char"/>
    <w:uiPriority w:val="99"/>
    <w:semiHidden/>
    <w:qFormat/>
    <w:rsid w:val="00DF4FC2"/>
    <w:pPr>
      <w:keepNext/>
      <w:keepLines/>
      <w:spacing w:before="480"/>
      <w:outlineLvl w:val="0"/>
    </w:pPr>
    <w:rPr>
      <w:rFonts w:asciiTheme="majorHAnsi" w:eastAsiaTheme="majorEastAsia" w:hAnsiTheme="majorHAnsi" w:cstheme="majorBidi"/>
      <w:b/>
      <w:bCs/>
      <w:color w:val="DF8639" w:themeColor="accent2"/>
      <w:sz w:val="28"/>
      <w:szCs w:val="28"/>
    </w:rPr>
  </w:style>
  <w:style w:type="paragraph" w:styleId="Nadpis2">
    <w:name w:val="heading 2"/>
    <w:basedOn w:val="Normln"/>
    <w:next w:val="Normln"/>
    <w:link w:val="Nadpis2Char"/>
    <w:uiPriority w:val="99"/>
    <w:semiHidden/>
    <w:qFormat/>
    <w:rsid w:val="009930E4"/>
    <w:pPr>
      <w:keepNext/>
      <w:keepLines/>
      <w:shd w:val="solid" w:color="808080" w:themeColor="background1" w:themeShade="80" w:fill="auto"/>
      <w:spacing w:before="200"/>
      <w:outlineLvl w:val="1"/>
    </w:pPr>
    <w:rPr>
      <w:rFonts w:asciiTheme="majorHAnsi" w:eastAsiaTheme="majorEastAsia" w:hAnsiTheme="majorHAnsi" w:cstheme="majorBidi"/>
      <w:b/>
      <w:bCs/>
      <w:color w:val="FFFFFF" w:themeColor="background1"/>
      <w:szCs w:val="26"/>
    </w:rPr>
  </w:style>
  <w:style w:type="paragraph" w:styleId="Nadpis3">
    <w:name w:val="heading 3"/>
    <w:basedOn w:val="Normln"/>
    <w:next w:val="Normln"/>
    <w:link w:val="Nadpis3Char"/>
    <w:uiPriority w:val="99"/>
    <w:semiHidden/>
    <w:qFormat/>
    <w:rsid w:val="00AA05C8"/>
    <w:pPr>
      <w:keepNext/>
      <w:keepLines/>
      <w:spacing w:before="200"/>
      <w:outlineLvl w:val="2"/>
    </w:pPr>
    <w:rPr>
      <w:rFonts w:asciiTheme="majorHAnsi" w:eastAsiaTheme="majorEastAsia" w:hAnsiTheme="majorHAnsi" w:cstheme="majorBidi"/>
      <w:b/>
      <w:bCs/>
      <w:color w:val="02A5E2" w:themeColor="accent1"/>
    </w:rPr>
  </w:style>
  <w:style w:type="paragraph" w:styleId="Nadpis4">
    <w:name w:val="heading 4"/>
    <w:basedOn w:val="Normln"/>
    <w:next w:val="Normln"/>
    <w:link w:val="Nadpis4Char"/>
    <w:uiPriority w:val="99"/>
    <w:semiHidden/>
    <w:qFormat/>
    <w:rsid w:val="007967BD"/>
    <w:pPr>
      <w:keepNext/>
      <w:keepLines/>
      <w:spacing w:before="200"/>
      <w:outlineLvl w:val="3"/>
    </w:pPr>
    <w:rPr>
      <w:rFonts w:asciiTheme="majorHAnsi" w:eastAsiaTheme="majorEastAsia" w:hAnsiTheme="majorHAnsi" w:cstheme="majorBidi"/>
      <w:b/>
      <w:bCs/>
      <w:i/>
      <w:iCs/>
      <w:color w:val="02A5E2"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semiHidden/>
    <w:rsid w:val="00DC1222"/>
    <w:rPr>
      <w:rFonts w:asciiTheme="majorHAnsi" w:eastAsiaTheme="majorEastAsia" w:hAnsiTheme="majorHAnsi" w:cstheme="majorBidi"/>
      <w:b/>
      <w:bCs/>
      <w:color w:val="DF8639" w:themeColor="accent2"/>
      <w:sz w:val="28"/>
      <w:szCs w:val="28"/>
    </w:rPr>
  </w:style>
  <w:style w:type="character" w:customStyle="1" w:styleId="Nadpis2Char">
    <w:name w:val="Nadpis 2 Char"/>
    <w:basedOn w:val="Standardnpsmoodstavce"/>
    <w:link w:val="Nadpis2"/>
    <w:uiPriority w:val="99"/>
    <w:semiHidden/>
    <w:rsid w:val="00DC1222"/>
    <w:rPr>
      <w:rFonts w:asciiTheme="majorHAnsi" w:eastAsiaTheme="majorEastAsia" w:hAnsiTheme="majorHAnsi" w:cstheme="majorBidi"/>
      <w:b/>
      <w:bCs/>
      <w:color w:val="FFFFFF" w:themeColor="background1"/>
      <w:szCs w:val="26"/>
      <w:shd w:val="solid" w:color="808080" w:themeColor="background1" w:themeShade="80" w:fill="auto"/>
    </w:rPr>
  </w:style>
  <w:style w:type="character" w:customStyle="1" w:styleId="Nadpis3Char">
    <w:name w:val="Nadpis 3 Char"/>
    <w:basedOn w:val="Standardnpsmoodstavce"/>
    <w:link w:val="Nadpis3"/>
    <w:uiPriority w:val="99"/>
    <w:semiHidden/>
    <w:rsid w:val="00AA05C8"/>
    <w:rPr>
      <w:rFonts w:asciiTheme="majorHAnsi" w:eastAsiaTheme="majorEastAsia" w:hAnsiTheme="majorHAnsi" w:cstheme="majorBidi"/>
      <w:b/>
      <w:bCs/>
      <w:color w:val="02A5E2" w:themeColor="accent1"/>
    </w:rPr>
  </w:style>
  <w:style w:type="character" w:customStyle="1" w:styleId="Nadpis4Char">
    <w:name w:val="Nadpis 4 Char"/>
    <w:basedOn w:val="Standardnpsmoodstavce"/>
    <w:link w:val="Nadpis4"/>
    <w:uiPriority w:val="99"/>
    <w:semiHidden/>
    <w:rsid w:val="00DC1222"/>
    <w:rPr>
      <w:rFonts w:asciiTheme="majorHAnsi" w:eastAsiaTheme="majorEastAsia" w:hAnsiTheme="majorHAnsi" w:cstheme="majorBidi"/>
      <w:b/>
      <w:bCs/>
      <w:i/>
      <w:iCs/>
      <w:color w:val="02A5E2" w:themeColor="accent1"/>
    </w:rPr>
  </w:style>
  <w:style w:type="paragraph" w:styleId="Odstavecseseznamem">
    <w:name w:val="List Paragraph"/>
    <w:aliases w:val="Odrážka 1"/>
    <w:basedOn w:val="Normln"/>
    <w:uiPriority w:val="34"/>
    <w:qFormat/>
    <w:rsid w:val="0032107B"/>
    <w:pPr>
      <w:numPr>
        <w:numId w:val="6"/>
      </w:numPr>
      <w:spacing w:before="200"/>
      <w:contextualSpacing/>
    </w:pPr>
    <w:rPr>
      <w:rFonts w:eastAsiaTheme="minorEastAsia" w:cs="Cambria Math"/>
      <w:color w:val="404040"/>
      <w:sz w:val="20"/>
    </w:rPr>
  </w:style>
  <w:style w:type="paragraph" w:styleId="Obsah1">
    <w:name w:val="toc 1"/>
    <w:basedOn w:val="Tlotextu"/>
    <w:next w:val="Normln"/>
    <w:autoRedefine/>
    <w:uiPriority w:val="39"/>
    <w:rsid w:val="0028063F"/>
    <w:pPr>
      <w:tabs>
        <w:tab w:val="right" w:leader="dot" w:pos="6379"/>
      </w:tabs>
    </w:pPr>
    <w:rPr>
      <w:caps/>
      <w:noProof/>
    </w:rPr>
  </w:style>
  <w:style w:type="character" w:styleId="Hypertextovodkaz">
    <w:name w:val="Hyperlink"/>
    <w:basedOn w:val="Standardnpsmoodstavce"/>
    <w:uiPriority w:val="99"/>
    <w:rsid w:val="00DF4FC2"/>
    <w:rPr>
      <w:color w:val="FFFFFF" w:themeColor="hyperlink"/>
      <w:u w:val="single"/>
    </w:rPr>
  </w:style>
  <w:style w:type="paragraph" w:customStyle="1" w:styleId="CoverTitle">
    <w:name w:val="Cover Title"/>
    <w:basedOn w:val="Normln"/>
    <w:uiPriority w:val="99"/>
    <w:rsid w:val="00A21CC2"/>
    <w:pPr>
      <w:spacing w:before="480"/>
      <w:ind w:left="851"/>
    </w:pPr>
    <w:rPr>
      <w:rFonts w:ascii="Trebuchet MS" w:hAnsi="Trebuchet MS"/>
      <w:b/>
      <w:color w:val="ED1A3B" w:themeColor="text2"/>
      <w:sz w:val="44"/>
      <w:szCs w:val="44"/>
    </w:rPr>
  </w:style>
  <w:style w:type="paragraph" w:customStyle="1" w:styleId="CoverSubheading">
    <w:name w:val="Cover Subheading"/>
    <w:basedOn w:val="Normln"/>
    <w:uiPriority w:val="99"/>
    <w:rsid w:val="00A21CC2"/>
    <w:pPr>
      <w:spacing w:after="240"/>
      <w:ind w:left="851"/>
    </w:pPr>
    <w:rPr>
      <w:rFonts w:ascii="Trebuchet MS" w:hAnsi="Trebuchet MS"/>
      <w:color w:val="404040" w:themeColor="text1"/>
      <w:sz w:val="32"/>
      <w:szCs w:val="32"/>
    </w:rPr>
  </w:style>
  <w:style w:type="paragraph" w:customStyle="1" w:styleId="Tlotextu">
    <w:name w:val="Tělo textu"/>
    <w:link w:val="TlotextuChar"/>
    <w:qFormat/>
    <w:rsid w:val="001F4366"/>
    <w:pPr>
      <w:spacing w:before="120" w:after="120" w:line="240" w:lineRule="auto"/>
    </w:pPr>
    <w:rPr>
      <w:rFonts w:eastAsia="Times New Roman" w:cs="Times New Roman"/>
      <w:color w:val="404040"/>
      <w:kern w:val="16"/>
      <w:sz w:val="20"/>
      <w:szCs w:val="24"/>
      <w:lang w:eastAsia="en-GB"/>
    </w:rPr>
  </w:style>
  <w:style w:type="character" w:customStyle="1" w:styleId="TlotextuChar">
    <w:name w:val="Tělo textu Char"/>
    <w:basedOn w:val="Standardnpsmoodstavce"/>
    <w:link w:val="Tlotextu"/>
    <w:rsid w:val="001F4366"/>
    <w:rPr>
      <w:rFonts w:eastAsia="Times New Roman" w:cs="Times New Roman"/>
      <w:color w:val="404040"/>
      <w:kern w:val="16"/>
      <w:sz w:val="20"/>
      <w:szCs w:val="24"/>
      <w:lang w:eastAsia="en-GB"/>
    </w:rPr>
  </w:style>
  <w:style w:type="paragraph" w:styleId="Textbubliny">
    <w:name w:val="Balloon Text"/>
    <w:basedOn w:val="Normln"/>
    <w:link w:val="TextbublinyChar"/>
    <w:uiPriority w:val="99"/>
    <w:semiHidden/>
    <w:rsid w:val="004A5241"/>
    <w:rPr>
      <w:rFonts w:ascii="Tahoma" w:hAnsi="Tahoma" w:cs="Tahoma"/>
      <w:sz w:val="16"/>
      <w:szCs w:val="16"/>
    </w:rPr>
  </w:style>
  <w:style w:type="character" w:customStyle="1" w:styleId="TextbublinyChar">
    <w:name w:val="Text bubliny Char"/>
    <w:basedOn w:val="Standardnpsmoodstavce"/>
    <w:link w:val="Textbubliny"/>
    <w:uiPriority w:val="99"/>
    <w:semiHidden/>
    <w:rsid w:val="006B2434"/>
    <w:rPr>
      <w:rFonts w:ascii="Tahoma" w:hAnsi="Tahoma" w:cs="Tahoma"/>
      <w:sz w:val="16"/>
      <w:szCs w:val="16"/>
    </w:rPr>
  </w:style>
  <w:style w:type="paragraph" w:customStyle="1" w:styleId="Coverdate">
    <w:name w:val="Cover date"/>
    <w:basedOn w:val="Normln"/>
    <w:uiPriority w:val="99"/>
    <w:qFormat/>
    <w:rsid w:val="00A21CC2"/>
    <w:pPr>
      <w:ind w:left="851"/>
    </w:pPr>
    <w:rPr>
      <w:rFonts w:ascii="Trebuchet MS" w:hAnsi="Trebuchet MS"/>
      <w:color w:val="ED1A3B" w:themeColor="text2"/>
      <w:szCs w:val="24"/>
    </w:rPr>
  </w:style>
  <w:style w:type="paragraph" w:styleId="Zhlav">
    <w:name w:val="header"/>
    <w:basedOn w:val="Normln"/>
    <w:link w:val="ZhlavChar"/>
    <w:uiPriority w:val="99"/>
    <w:semiHidden/>
    <w:rsid w:val="006A7C14"/>
    <w:pPr>
      <w:tabs>
        <w:tab w:val="center" w:pos="4513"/>
        <w:tab w:val="right" w:pos="9026"/>
      </w:tabs>
    </w:pPr>
    <w:rPr>
      <w:caps/>
      <w:color w:val="404040" w:themeColor="text1"/>
      <w:sz w:val="18"/>
    </w:rPr>
  </w:style>
  <w:style w:type="character" w:customStyle="1" w:styleId="ZhlavChar">
    <w:name w:val="Záhlaví Char"/>
    <w:basedOn w:val="Standardnpsmoodstavce"/>
    <w:link w:val="Zhlav"/>
    <w:uiPriority w:val="99"/>
    <w:semiHidden/>
    <w:rsid w:val="00DC1222"/>
    <w:rPr>
      <w:caps/>
      <w:color w:val="404040" w:themeColor="text1"/>
      <w:sz w:val="18"/>
    </w:rPr>
  </w:style>
  <w:style w:type="paragraph" w:styleId="Zpat">
    <w:name w:val="footer"/>
    <w:basedOn w:val="Normln"/>
    <w:link w:val="ZpatChar"/>
    <w:uiPriority w:val="99"/>
    <w:rsid w:val="006A7C14"/>
    <w:pPr>
      <w:tabs>
        <w:tab w:val="center" w:pos="4513"/>
        <w:tab w:val="right" w:pos="9026"/>
      </w:tabs>
    </w:pPr>
    <w:rPr>
      <w:color w:val="ED1A3B" w:themeColor="text2"/>
      <w:sz w:val="18"/>
    </w:rPr>
  </w:style>
  <w:style w:type="character" w:customStyle="1" w:styleId="ZpatChar">
    <w:name w:val="Zápatí Char"/>
    <w:basedOn w:val="Standardnpsmoodstavce"/>
    <w:link w:val="Zpat"/>
    <w:uiPriority w:val="99"/>
    <w:rsid w:val="00DC1222"/>
    <w:rPr>
      <w:color w:val="ED1A3B" w:themeColor="text2"/>
      <w:sz w:val="18"/>
    </w:rPr>
  </w:style>
  <w:style w:type="paragraph" w:customStyle="1" w:styleId="NadpisBDO1">
    <w:name w:val="Nadpis BDO 1"/>
    <w:qFormat/>
    <w:rsid w:val="0032107B"/>
    <w:pPr>
      <w:numPr>
        <w:numId w:val="2"/>
      </w:numPr>
      <w:spacing w:after="240" w:line="240" w:lineRule="auto"/>
      <w:ind w:left="851" w:hanging="851"/>
    </w:pPr>
    <w:rPr>
      <w:rFonts w:asciiTheme="majorHAnsi" w:eastAsiaTheme="majorEastAsia" w:hAnsiTheme="majorHAnsi" w:cs="Times New Roman"/>
      <w:b/>
      <w:caps/>
      <w:color w:val="ED1A3B" w:themeColor="text2"/>
      <w:kern w:val="16"/>
      <w:sz w:val="44"/>
      <w:szCs w:val="56"/>
      <w:lang w:eastAsia="en-GB"/>
    </w:rPr>
  </w:style>
  <w:style w:type="paragraph" w:customStyle="1" w:styleId="Introtext">
    <w:name w:val="Intro text"/>
    <w:basedOn w:val="Tlotextu"/>
    <w:rsid w:val="00A3259B"/>
    <w:rPr>
      <w:color w:val="FFFFFF" w:themeColor="accent6"/>
      <w:sz w:val="22"/>
      <w:szCs w:val="22"/>
    </w:rPr>
  </w:style>
  <w:style w:type="table" w:styleId="Mkatabulky">
    <w:name w:val="Table Grid"/>
    <w:aliases w:val="IPG Table 1"/>
    <w:basedOn w:val="Normlntabulka"/>
    <w:rsid w:val="00C06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2">
    <w:name w:val="Light Shading Accent 2"/>
    <w:basedOn w:val="Normlntabulka"/>
    <w:uiPriority w:val="60"/>
    <w:rsid w:val="000F4B2C"/>
    <w:pPr>
      <w:spacing w:after="0" w:line="240" w:lineRule="auto"/>
    </w:pPr>
    <w:rPr>
      <w:color w:val="B4631D" w:themeColor="accent2" w:themeShade="BF"/>
    </w:rPr>
    <w:tblPr>
      <w:tblStyleRowBandSize w:val="1"/>
      <w:tblStyleColBandSize w:val="1"/>
      <w:tblBorders>
        <w:top w:val="single" w:sz="8" w:space="0" w:color="DF8639" w:themeColor="accent2"/>
        <w:bottom w:val="single" w:sz="8" w:space="0" w:color="DF8639" w:themeColor="accent2"/>
      </w:tblBorders>
    </w:tblPr>
    <w:tblStylePr w:type="firstRow">
      <w:pPr>
        <w:spacing w:before="0" w:after="0" w:line="240" w:lineRule="auto"/>
      </w:pPr>
      <w:rPr>
        <w:b/>
        <w:bCs/>
      </w:rPr>
      <w:tblPr/>
      <w:tcPr>
        <w:tcBorders>
          <w:top w:val="single" w:sz="8" w:space="0" w:color="DF8639" w:themeColor="accent2"/>
          <w:left w:val="nil"/>
          <w:bottom w:val="single" w:sz="8" w:space="0" w:color="DF8639" w:themeColor="accent2"/>
          <w:right w:val="nil"/>
          <w:insideH w:val="nil"/>
          <w:insideV w:val="nil"/>
        </w:tcBorders>
      </w:tcPr>
    </w:tblStylePr>
    <w:tblStylePr w:type="lastRow">
      <w:pPr>
        <w:spacing w:before="0" w:after="0" w:line="240" w:lineRule="auto"/>
      </w:pPr>
      <w:rPr>
        <w:b/>
        <w:bCs/>
      </w:rPr>
      <w:tblPr/>
      <w:tcPr>
        <w:tcBorders>
          <w:top w:val="single" w:sz="8" w:space="0" w:color="DF8639" w:themeColor="accent2"/>
          <w:left w:val="nil"/>
          <w:bottom w:val="single" w:sz="8" w:space="0" w:color="DF863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0CD" w:themeFill="accent2" w:themeFillTint="3F"/>
      </w:tcPr>
    </w:tblStylePr>
    <w:tblStylePr w:type="band1Horz">
      <w:tblPr/>
      <w:tcPr>
        <w:tcBorders>
          <w:left w:val="nil"/>
          <w:right w:val="nil"/>
          <w:insideH w:val="nil"/>
          <w:insideV w:val="nil"/>
        </w:tcBorders>
        <w:shd w:val="clear" w:color="auto" w:fill="F7E0CD" w:themeFill="accent2" w:themeFillTint="3F"/>
      </w:tcPr>
    </w:tblStylePr>
  </w:style>
  <w:style w:type="paragraph" w:customStyle="1" w:styleId="Style1">
    <w:name w:val="Style1"/>
    <w:basedOn w:val="Normln"/>
    <w:uiPriority w:val="99"/>
    <w:semiHidden/>
    <w:qFormat/>
    <w:rsid w:val="00936539"/>
    <w:pPr>
      <w:numPr>
        <w:numId w:val="1"/>
      </w:numPr>
    </w:pPr>
    <w:rPr>
      <w:rFonts w:ascii="Trebuchet MS" w:hAnsi="Trebuchet MS"/>
      <w:color w:val="665040"/>
      <w:kern w:val="16"/>
      <w:sz w:val="18"/>
      <w:szCs w:val="18"/>
      <w:lang w:val="en-US" w:eastAsia="en-GB"/>
    </w:rPr>
  </w:style>
  <w:style w:type="character" w:styleId="Odkaznakoment">
    <w:name w:val="annotation reference"/>
    <w:basedOn w:val="Standardnpsmoodstavce"/>
    <w:rsid w:val="00755A5B"/>
    <w:rPr>
      <w:sz w:val="16"/>
      <w:szCs w:val="16"/>
    </w:rPr>
  </w:style>
  <w:style w:type="paragraph" w:styleId="Textkomente">
    <w:name w:val="annotation text"/>
    <w:basedOn w:val="Normln"/>
    <w:link w:val="TextkomenteChar"/>
    <w:rsid w:val="00755A5B"/>
    <w:rPr>
      <w:sz w:val="20"/>
    </w:rPr>
  </w:style>
  <w:style w:type="character" w:customStyle="1" w:styleId="TextkomenteChar">
    <w:name w:val="Text komentáře Char"/>
    <w:basedOn w:val="Standardnpsmoodstavce"/>
    <w:link w:val="Textkomente"/>
    <w:rsid w:val="00755A5B"/>
    <w:rPr>
      <w:sz w:val="20"/>
      <w:szCs w:val="20"/>
    </w:rPr>
  </w:style>
  <w:style w:type="paragraph" w:customStyle="1" w:styleId="Tablebullets">
    <w:name w:val="Table bullets"/>
    <w:basedOn w:val="Normln"/>
    <w:uiPriority w:val="99"/>
    <w:rsid w:val="009A0094"/>
    <w:pPr>
      <w:numPr>
        <w:numId w:val="3"/>
      </w:numPr>
      <w:spacing w:after="60"/>
    </w:pPr>
    <w:rPr>
      <w:color w:val="404040" w:themeColor="text1"/>
      <w:sz w:val="16"/>
      <w:szCs w:val="16"/>
    </w:rPr>
  </w:style>
  <w:style w:type="paragraph" w:styleId="Obsah2">
    <w:name w:val="toc 2"/>
    <w:basedOn w:val="Normln"/>
    <w:next w:val="Normln"/>
    <w:autoRedefine/>
    <w:uiPriority w:val="39"/>
    <w:rsid w:val="003A31F0"/>
    <w:pPr>
      <w:spacing w:after="100"/>
      <w:ind w:left="220"/>
    </w:pPr>
  </w:style>
  <w:style w:type="character" w:customStyle="1" w:styleId="erventext">
    <w:name w:val="Červený text"/>
    <w:basedOn w:val="Standardnpsmoodstavce"/>
    <w:uiPriority w:val="1"/>
    <w:qFormat/>
    <w:rsid w:val="00DC7E4B"/>
    <w:rPr>
      <w:color w:val="ED1A3B" w:themeColor="text2"/>
    </w:rPr>
  </w:style>
  <w:style w:type="paragraph" w:customStyle="1" w:styleId="NadpisBDO3">
    <w:name w:val="Nadpis BDO 3"/>
    <w:basedOn w:val="Tlotextu"/>
    <w:uiPriority w:val="99"/>
    <w:qFormat/>
    <w:rsid w:val="00A3259B"/>
    <w:pPr>
      <w:keepNext/>
      <w:numPr>
        <w:ilvl w:val="3"/>
        <w:numId w:val="2"/>
      </w:numPr>
      <w:spacing w:before="240"/>
      <w:ind w:left="851" w:hanging="851"/>
    </w:pPr>
    <w:rPr>
      <w:caps/>
      <w:color w:val="ED1A3B" w:themeColor="text2"/>
      <w:szCs w:val="22"/>
    </w:rPr>
  </w:style>
  <w:style w:type="paragraph" w:customStyle="1" w:styleId="NadpisBDO2">
    <w:name w:val="Nadpis BDO 2"/>
    <w:basedOn w:val="NadpisBDO3"/>
    <w:uiPriority w:val="99"/>
    <w:qFormat/>
    <w:rsid w:val="00A3259B"/>
    <w:pPr>
      <w:numPr>
        <w:ilvl w:val="2"/>
      </w:numPr>
      <w:ind w:left="851" w:hanging="851"/>
    </w:pPr>
    <w:rPr>
      <w:b/>
      <w:sz w:val="24"/>
    </w:rPr>
  </w:style>
  <w:style w:type="paragraph" w:customStyle="1" w:styleId="Odrka2">
    <w:name w:val="Odrážka 2"/>
    <w:basedOn w:val="Tlotextu"/>
    <w:uiPriority w:val="99"/>
    <w:qFormat/>
    <w:rsid w:val="0032107B"/>
    <w:pPr>
      <w:numPr>
        <w:numId w:val="4"/>
      </w:numPr>
      <w:ind w:left="709" w:hanging="283"/>
    </w:pPr>
  </w:style>
  <w:style w:type="paragraph" w:customStyle="1" w:styleId="Heading3">
    <w:name w:val="Heading_3"/>
    <w:basedOn w:val="Tlotextu"/>
    <w:uiPriority w:val="99"/>
    <w:qFormat/>
    <w:rsid w:val="00A3259B"/>
    <w:pPr>
      <w:keepNext/>
      <w:spacing w:before="240"/>
    </w:pPr>
    <w:rPr>
      <w:color w:val="ED1A3B" w:themeColor="text2"/>
    </w:rPr>
  </w:style>
  <w:style w:type="paragraph" w:customStyle="1" w:styleId="Heading4">
    <w:name w:val="Heading_4"/>
    <w:basedOn w:val="Tlotextu"/>
    <w:uiPriority w:val="99"/>
    <w:rsid w:val="00E3292D"/>
    <w:pPr>
      <w:keepNext/>
      <w:spacing w:before="240"/>
    </w:pPr>
    <w:rPr>
      <w:i/>
      <w:color w:val="FFFFFF" w:themeColor="accent6"/>
    </w:rPr>
  </w:style>
  <w:style w:type="table" w:customStyle="1" w:styleId="TableGrid1">
    <w:name w:val="Table Grid1"/>
    <w:basedOn w:val="Normlntabulka"/>
    <w:next w:val="Mkatabulky"/>
    <w:rsid w:val="00A820F8"/>
    <w:pPr>
      <w:spacing w:after="0" w:line="288"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adpisBDO2"/>
    <w:uiPriority w:val="99"/>
    <w:rsid w:val="00E3292D"/>
    <w:pPr>
      <w:spacing w:before="120" w:after="60"/>
    </w:pPr>
    <w:rPr>
      <w:color w:val="FFFFFF" w:themeColor="background1"/>
      <w:sz w:val="20"/>
      <w:szCs w:val="18"/>
    </w:rPr>
  </w:style>
  <w:style w:type="paragraph" w:styleId="Bezmezer">
    <w:name w:val="No Spacing"/>
    <w:uiPriority w:val="99"/>
    <w:semiHidden/>
    <w:qFormat/>
    <w:rsid w:val="00DC7E4B"/>
    <w:pPr>
      <w:spacing w:after="0" w:line="240" w:lineRule="auto"/>
    </w:pPr>
  </w:style>
  <w:style w:type="paragraph" w:styleId="Normlnweb">
    <w:name w:val="Normal (Web)"/>
    <w:basedOn w:val="Normln"/>
    <w:uiPriority w:val="99"/>
    <w:semiHidden/>
    <w:unhideWhenUsed/>
    <w:rsid w:val="00F37DF3"/>
    <w:pPr>
      <w:spacing w:before="100" w:beforeAutospacing="1" w:after="100" w:afterAutospacing="1"/>
    </w:pPr>
    <w:rPr>
      <w:szCs w:val="24"/>
      <w:lang w:eastAsia="en-GB"/>
    </w:rPr>
  </w:style>
  <w:style w:type="paragraph" w:customStyle="1" w:styleId="Odrka3">
    <w:name w:val="Odrážka 3"/>
    <w:basedOn w:val="Odrka2"/>
    <w:uiPriority w:val="99"/>
    <w:qFormat/>
    <w:rsid w:val="007B700B"/>
    <w:pPr>
      <w:numPr>
        <w:ilvl w:val="1"/>
        <w:numId w:val="5"/>
      </w:numPr>
      <w:ind w:left="1560" w:hanging="284"/>
    </w:pPr>
  </w:style>
  <w:style w:type="paragraph" w:customStyle="1" w:styleId="Contents">
    <w:name w:val="Contents"/>
    <w:basedOn w:val="Normln"/>
    <w:uiPriority w:val="99"/>
    <w:qFormat/>
    <w:rsid w:val="00111E5C"/>
    <w:pPr>
      <w:spacing w:after="1200"/>
    </w:pPr>
    <w:rPr>
      <w:b/>
      <w:color w:val="ED1A3B" w:themeColor="text2"/>
      <w:sz w:val="44"/>
      <w:szCs w:val="44"/>
    </w:rPr>
  </w:style>
  <w:style w:type="paragraph" w:customStyle="1" w:styleId="Coverimage">
    <w:name w:val="Cover image"/>
    <w:basedOn w:val="Tlotextu"/>
    <w:uiPriority w:val="99"/>
    <w:rsid w:val="00242D48"/>
    <w:pPr>
      <w:ind w:left="-567"/>
    </w:pPr>
  </w:style>
  <w:style w:type="paragraph" w:customStyle="1" w:styleId="Disclaimer">
    <w:name w:val="Disclaimer"/>
    <w:basedOn w:val="Normln"/>
    <w:uiPriority w:val="99"/>
    <w:qFormat/>
    <w:rsid w:val="00A21CC2"/>
    <w:pPr>
      <w:framePr w:hSpace="180" w:wrap="around" w:vAnchor="page" w:hAnchor="margin" w:xAlign="center" w:y="3307"/>
      <w:spacing w:after="80"/>
      <w:ind w:right="323"/>
    </w:pPr>
    <w:rPr>
      <w:bCs/>
      <w:color w:val="FFFFFF" w:themeColor="background1"/>
      <w:sz w:val="14"/>
      <w:szCs w:val="14"/>
      <w:lang w:eastAsia="en-GB"/>
    </w:rPr>
  </w:style>
  <w:style w:type="character" w:customStyle="1" w:styleId="TextWhite">
    <w:name w:val="Text_White"/>
    <w:basedOn w:val="Standardnpsmoodstavce"/>
    <w:uiPriority w:val="1"/>
    <w:rsid w:val="00393CF2"/>
    <w:rPr>
      <w:color w:val="FFFFFF" w:themeColor="background1"/>
    </w:rPr>
  </w:style>
  <w:style w:type="paragraph" w:customStyle="1" w:styleId="Tabletext">
    <w:name w:val="Table text"/>
    <w:basedOn w:val="Tlotextu"/>
    <w:uiPriority w:val="99"/>
    <w:rsid w:val="007B700B"/>
    <w:pPr>
      <w:spacing w:before="60" w:after="60"/>
    </w:pPr>
  </w:style>
  <w:style w:type="table" w:customStyle="1" w:styleId="BDOTable">
    <w:name w:val="BDO Table"/>
    <w:basedOn w:val="Normlntabulka"/>
    <w:uiPriority w:val="99"/>
    <w:rsid w:val="00791C66"/>
    <w:pPr>
      <w:spacing w:after="0" w:line="240" w:lineRule="auto"/>
    </w:pPr>
    <w:tblPr>
      <w:tblBorders>
        <w:insideH w:val="single" w:sz="4" w:space="0" w:color="ED1A3B" w:themeColor="text2"/>
      </w:tblBorders>
      <w:tblCellMar>
        <w:top w:w="57" w:type="dxa"/>
        <w:left w:w="57" w:type="dxa"/>
        <w:bottom w:w="57" w:type="dxa"/>
        <w:right w:w="57" w:type="dxa"/>
      </w:tblCellMar>
    </w:tblPr>
    <w:tcPr>
      <w:shd w:val="clear" w:color="auto" w:fill="auto"/>
    </w:tcPr>
    <w:tblStylePr w:type="firstRow">
      <w:rPr>
        <w:color w:val="FFFFFF" w:themeColor="background1"/>
      </w:rPr>
      <w:tblPr/>
      <w:trPr>
        <w:tblHeader/>
      </w:tr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l2br w:val="nil"/>
          <w:tr2bl w:val="nil"/>
        </w:tcBorders>
        <w:shd w:val="clear" w:color="auto" w:fill="404040" w:themeFill="text1"/>
      </w:tcPr>
    </w:tblStylePr>
  </w:style>
  <w:style w:type="paragraph" w:styleId="Citt">
    <w:name w:val="Quote"/>
    <w:basedOn w:val="Normln"/>
    <w:next w:val="Normln"/>
    <w:link w:val="CittChar"/>
    <w:uiPriority w:val="99"/>
    <w:qFormat/>
    <w:rsid w:val="001F4366"/>
    <w:rPr>
      <w:i/>
      <w:iCs/>
      <w:color w:val="404040" w:themeColor="text1"/>
    </w:rPr>
  </w:style>
  <w:style w:type="character" w:customStyle="1" w:styleId="CittChar">
    <w:name w:val="Citát Char"/>
    <w:basedOn w:val="Standardnpsmoodstavce"/>
    <w:link w:val="Citt"/>
    <w:uiPriority w:val="99"/>
    <w:rsid w:val="001F4366"/>
    <w:rPr>
      <w:i/>
      <w:iCs/>
      <w:color w:val="404040" w:themeColor="text1"/>
    </w:rPr>
  </w:style>
  <w:style w:type="paragraph" w:customStyle="1" w:styleId="BDONormal">
    <w:name w:val="BDO_Normal"/>
    <w:link w:val="BDONormalChar"/>
    <w:rsid w:val="002639BB"/>
    <w:pPr>
      <w:spacing w:after="0" w:line="240" w:lineRule="auto"/>
    </w:pPr>
    <w:rPr>
      <w:rFonts w:ascii="Trebuchet MS" w:eastAsia="Times New Roman" w:hAnsi="Trebuchet MS" w:cs="Times New Roman"/>
      <w:sz w:val="20"/>
      <w:szCs w:val="24"/>
      <w:lang w:eastAsia="en-GB"/>
    </w:rPr>
  </w:style>
  <w:style w:type="paragraph" w:customStyle="1" w:styleId="BDOAddress">
    <w:name w:val="BDO_Address"/>
    <w:basedOn w:val="BDONormal"/>
    <w:rsid w:val="002639BB"/>
    <w:pPr>
      <w:spacing w:line="170" w:lineRule="exact"/>
    </w:pPr>
    <w:rPr>
      <w:color w:val="786860"/>
      <w:sz w:val="16"/>
    </w:rPr>
  </w:style>
  <w:style w:type="paragraph" w:customStyle="1" w:styleId="BDOAddressBold">
    <w:name w:val="BDO_Address (Bold)"/>
    <w:basedOn w:val="BDOAddress"/>
    <w:rsid w:val="002639BB"/>
    <w:rPr>
      <w:b/>
    </w:rPr>
  </w:style>
  <w:style w:type="character" w:customStyle="1" w:styleId="BDONormalChar">
    <w:name w:val="BDO_Normal Char"/>
    <w:basedOn w:val="Standardnpsmoodstavce"/>
    <w:link w:val="BDONormal"/>
    <w:rsid w:val="002639BB"/>
    <w:rPr>
      <w:rFonts w:ascii="Trebuchet MS" w:eastAsia="Times New Roman" w:hAnsi="Trebuchet MS" w:cs="Times New Roman"/>
      <w:sz w:val="20"/>
      <w:szCs w:val="24"/>
      <w:lang w:eastAsia="en-GB"/>
    </w:rPr>
  </w:style>
  <w:style w:type="paragraph" w:styleId="Zkladntext">
    <w:name w:val="Body Text"/>
    <w:basedOn w:val="Normln"/>
    <w:link w:val="ZkladntextChar"/>
    <w:rsid w:val="005A6D1C"/>
    <w:pPr>
      <w:jc w:val="both"/>
    </w:pPr>
    <w:rPr>
      <w:sz w:val="20"/>
    </w:rPr>
  </w:style>
  <w:style w:type="character" w:customStyle="1" w:styleId="ZkladntextChar">
    <w:name w:val="Základní text Char"/>
    <w:basedOn w:val="Standardnpsmoodstavce"/>
    <w:link w:val="Zkladntext"/>
    <w:rsid w:val="005A6D1C"/>
    <w:rPr>
      <w:rFonts w:ascii="Times New Roman" w:eastAsia="Times New Roman" w:hAnsi="Times New Roman" w:cs="Times New Roman"/>
      <w:sz w:val="20"/>
      <w:szCs w:val="20"/>
      <w:lang w:val="cs-CZ" w:eastAsia="cs-CZ"/>
    </w:rPr>
  </w:style>
  <w:style w:type="paragraph" w:styleId="Nzev">
    <w:name w:val="Title"/>
    <w:basedOn w:val="Normln"/>
    <w:link w:val="NzevChar"/>
    <w:qFormat/>
    <w:rsid w:val="005A6D1C"/>
    <w:pPr>
      <w:jc w:val="center"/>
    </w:pPr>
    <w:rPr>
      <w:b/>
      <w:sz w:val="36"/>
      <w:u w:val="single"/>
    </w:rPr>
  </w:style>
  <w:style w:type="character" w:customStyle="1" w:styleId="NzevChar">
    <w:name w:val="Název Char"/>
    <w:basedOn w:val="Standardnpsmoodstavce"/>
    <w:link w:val="Nzev"/>
    <w:rsid w:val="005A6D1C"/>
    <w:rPr>
      <w:rFonts w:ascii="Times New Roman" w:eastAsia="Times New Roman" w:hAnsi="Times New Roman" w:cs="Times New Roman"/>
      <w:b/>
      <w:sz w:val="36"/>
      <w:szCs w:val="20"/>
      <w:u w:val="single"/>
      <w:lang w:val="cs-CZ" w:eastAsia="cs-CZ"/>
    </w:rPr>
  </w:style>
  <w:style w:type="paragraph" w:styleId="Zkladntext2">
    <w:name w:val="Body Text 2"/>
    <w:basedOn w:val="Normln"/>
    <w:link w:val="Zkladntext2Char"/>
    <w:rsid w:val="005A6D1C"/>
    <w:pPr>
      <w:spacing w:after="120" w:line="480" w:lineRule="auto"/>
    </w:pPr>
  </w:style>
  <w:style w:type="character" w:customStyle="1" w:styleId="Zkladntext2Char">
    <w:name w:val="Základní text 2 Char"/>
    <w:basedOn w:val="Standardnpsmoodstavce"/>
    <w:link w:val="Zkladntext2"/>
    <w:rsid w:val="005A6D1C"/>
    <w:rPr>
      <w:rFonts w:ascii="Times New Roman" w:eastAsia="Times New Roman" w:hAnsi="Times New Roman" w:cs="Times New Roman"/>
      <w:sz w:val="24"/>
      <w:szCs w:val="20"/>
      <w:lang w:val="cs-CZ" w:eastAsia="cs-CZ"/>
    </w:rPr>
  </w:style>
  <w:style w:type="character" w:customStyle="1" w:styleId="platne1">
    <w:name w:val="platne1"/>
    <w:basedOn w:val="Standardnpsmoodstavce"/>
    <w:rsid w:val="005A6D1C"/>
  </w:style>
  <w:style w:type="paragraph" w:customStyle="1" w:styleId="slovnzalnkem">
    <w:name w:val="číslování za článkem"/>
    <w:basedOn w:val="Normln"/>
    <w:rsid w:val="005A6D1C"/>
    <w:pPr>
      <w:keepLines/>
      <w:numPr>
        <w:numId w:val="11"/>
      </w:numPr>
      <w:spacing w:after="360"/>
    </w:pPr>
    <w:rPr>
      <w:rFonts w:ascii="Arial" w:hAnsi="Arial"/>
      <w:sz w:val="20"/>
    </w:rPr>
  </w:style>
  <w:style w:type="character" w:styleId="Zstupntext">
    <w:name w:val="Placeholder Text"/>
    <w:basedOn w:val="Standardnpsmoodstavce"/>
    <w:uiPriority w:val="99"/>
    <w:semiHidden/>
    <w:rsid w:val="005A6D1C"/>
    <w:rPr>
      <w:color w:val="808080"/>
    </w:rPr>
  </w:style>
  <w:style w:type="character" w:customStyle="1" w:styleId="Normln1">
    <w:name w:val="Normální1"/>
    <w:basedOn w:val="Standardnpsmoodstavce"/>
    <w:uiPriority w:val="1"/>
    <w:rsid w:val="005A6D1C"/>
    <w:rPr>
      <w:rFonts w:ascii="Arial" w:hAnsi="Arial"/>
      <w:sz w:val="20"/>
    </w:rPr>
  </w:style>
  <w:style w:type="character" w:customStyle="1" w:styleId="Normlntun">
    <w:name w:val="Normální tučný"/>
    <w:basedOn w:val="Standardnpsmoodstavce"/>
    <w:uiPriority w:val="1"/>
    <w:rsid w:val="005A6D1C"/>
    <w:rPr>
      <w:rFonts w:ascii="Arial" w:hAnsi="Arial"/>
      <w:b/>
      <w:sz w:val="20"/>
    </w:rPr>
  </w:style>
  <w:style w:type="paragraph" w:styleId="Revize">
    <w:name w:val="Revision"/>
    <w:hidden/>
    <w:uiPriority w:val="99"/>
    <w:semiHidden/>
    <w:rsid w:val="00F56992"/>
    <w:pPr>
      <w:spacing w:after="0" w:line="240" w:lineRule="auto"/>
    </w:pPr>
    <w:rPr>
      <w:rFonts w:ascii="Times New Roman" w:eastAsia="Times New Roman" w:hAnsi="Times New Roman" w:cs="Times New Roman"/>
      <w:sz w:val="24"/>
      <w:szCs w:val="20"/>
      <w:lang w:val="cs-CZ" w:eastAsia="cs-CZ"/>
    </w:rPr>
  </w:style>
  <w:style w:type="paragraph" w:styleId="Pedmtkomente">
    <w:name w:val="annotation subject"/>
    <w:basedOn w:val="Textkomente"/>
    <w:next w:val="Textkomente"/>
    <w:link w:val="PedmtkomenteChar"/>
    <w:uiPriority w:val="99"/>
    <w:semiHidden/>
    <w:unhideWhenUsed/>
    <w:rsid w:val="007206F2"/>
    <w:rPr>
      <w:b/>
      <w:bCs/>
    </w:rPr>
  </w:style>
  <w:style w:type="character" w:customStyle="1" w:styleId="PedmtkomenteChar">
    <w:name w:val="Předmět komentáře Char"/>
    <w:basedOn w:val="TextkomenteChar"/>
    <w:link w:val="Pedmtkomente"/>
    <w:uiPriority w:val="99"/>
    <w:semiHidden/>
    <w:rsid w:val="007206F2"/>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2340">
      <w:bodyDiv w:val="1"/>
      <w:marLeft w:val="0"/>
      <w:marRight w:val="0"/>
      <w:marTop w:val="0"/>
      <w:marBottom w:val="0"/>
      <w:divBdr>
        <w:top w:val="none" w:sz="0" w:space="0" w:color="auto"/>
        <w:left w:val="none" w:sz="0" w:space="0" w:color="auto"/>
        <w:bottom w:val="none" w:sz="0" w:space="0" w:color="auto"/>
        <w:right w:val="none" w:sz="0" w:space="0" w:color="auto"/>
      </w:divBdr>
    </w:div>
    <w:div w:id="18705119">
      <w:bodyDiv w:val="1"/>
      <w:marLeft w:val="0"/>
      <w:marRight w:val="0"/>
      <w:marTop w:val="0"/>
      <w:marBottom w:val="0"/>
      <w:divBdr>
        <w:top w:val="none" w:sz="0" w:space="0" w:color="auto"/>
        <w:left w:val="none" w:sz="0" w:space="0" w:color="auto"/>
        <w:bottom w:val="none" w:sz="0" w:space="0" w:color="auto"/>
        <w:right w:val="none" w:sz="0" w:space="0" w:color="auto"/>
      </w:divBdr>
    </w:div>
    <w:div w:id="41174730">
      <w:bodyDiv w:val="1"/>
      <w:marLeft w:val="0"/>
      <w:marRight w:val="0"/>
      <w:marTop w:val="0"/>
      <w:marBottom w:val="0"/>
      <w:divBdr>
        <w:top w:val="none" w:sz="0" w:space="0" w:color="auto"/>
        <w:left w:val="none" w:sz="0" w:space="0" w:color="auto"/>
        <w:bottom w:val="none" w:sz="0" w:space="0" w:color="auto"/>
        <w:right w:val="none" w:sz="0" w:space="0" w:color="auto"/>
      </w:divBdr>
    </w:div>
    <w:div w:id="48771696">
      <w:bodyDiv w:val="1"/>
      <w:marLeft w:val="0"/>
      <w:marRight w:val="0"/>
      <w:marTop w:val="0"/>
      <w:marBottom w:val="0"/>
      <w:divBdr>
        <w:top w:val="none" w:sz="0" w:space="0" w:color="auto"/>
        <w:left w:val="none" w:sz="0" w:space="0" w:color="auto"/>
        <w:bottom w:val="none" w:sz="0" w:space="0" w:color="auto"/>
        <w:right w:val="none" w:sz="0" w:space="0" w:color="auto"/>
      </w:divBdr>
    </w:div>
    <w:div w:id="138693712">
      <w:bodyDiv w:val="1"/>
      <w:marLeft w:val="0"/>
      <w:marRight w:val="0"/>
      <w:marTop w:val="0"/>
      <w:marBottom w:val="0"/>
      <w:divBdr>
        <w:top w:val="none" w:sz="0" w:space="0" w:color="auto"/>
        <w:left w:val="none" w:sz="0" w:space="0" w:color="auto"/>
        <w:bottom w:val="none" w:sz="0" w:space="0" w:color="auto"/>
        <w:right w:val="none" w:sz="0" w:space="0" w:color="auto"/>
      </w:divBdr>
    </w:div>
    <w:div w:id="175117607">
      <w:bodyDiv w:val="1"/>
      <w:marLeft w:val="0"/>
      <w:marRight w:val="0"/>
      <w:marTop w:val="0"/>
      <w:marBottom w:val="0"/>
      <w:divBdr>
        <w:top w:val="none" w:sz="0" w:space="0" w:color="auto"/>
        <w:left w:val="none" w:sz="0" w:space="0" w:color="auto"/>
        <w:bottom w:val="none" w:sz="0" w:space="0" w:color="auto"/>
        <w:right w:val="none" w:sz="0" w:space="0" w:color="auto"/>
      </w:divBdr>
      <w:divsChild>
        <w:div w:id="1780761421">
          <w:marLeft w:val="288"/>
          <w:marRight w:val="0"/>
          <w:marTop w:val="0"/>
          <w:marBottom w:val="120"/>
          <w:divBdr>
            <w:top w:val="none" w:sz="0" w:space="0" w:color="auto"/>
            <w:left w:val="none" w:sz="0" w:space="0" w:color="auto"/>
            <w:bottom w:val="none" w:sz="0" w:space="0" w:color="auto"/>
            <w:right w:val="none" w:sz="0" w:space="0" w:color="auto"/>
          </w:divBdr>
        </w:div>
        <w:div w:id="1351490875">
          <w:marLeft w:val="288"/>
          <w:marRight w:val="0"/>
          <w:marTop w:val="0"/>
          <w:marBottom w:val="120"/>
          <w:divBdr>
            <w:top w:val="none" w:sz="0" w:space="0" w:color="auto"/>
            <w:left w:val="none" w:sz="0" w:space="0" w:color="auto"/>
            <w:bottom w:val="none" w:sz="0" w:space="0" w:color="auto"/>
            <w:right w:val="none" w:sz="0" w:space="0" w:color="auto"/>
          </w:divBdr>
        </w:div>
        <w:div w:id="883637221">
          <w:marLeft w:val="288"/>
          <w:marRight w:val="0"/>
          <w:marTop w:val="0"/>
          <w:marBottom w:val="120"/>
          <w:divBdr>
            <w:top w:val="none" w:sz="0" w:space="0" w:color="auto"/>
            <w:left w:val="none" w:sz="0" w:space="0" w:color="auto"/>
            <w:bottom w:val="none" w:sz="0" w:space="0" w:color="auto"/>
            <w:right w:val="none" w:sz="0" w:space="0" w:color="auto"/>
          </w:divBdr>
        </w:div>
        <w:div w:id="576138070">
          <w:marLeft w:val="288"/>
          <w:marRight w:val="0"/>
          <w:marTop w:val="0"/>
          <w:marBottom w:val="120"/>
          <w:divBdr>
            <w:top w:val="none" w:sz="0" w:space="0" w:color="auto"/>
            <w:left w:val="none" w:sz="0" w:space="0" w:color="auto"/>
            <w:bottom w:val="none" w:sz="0" w:space="0" w:color="auto"/>
            <w:right w:val="none" w:sz="0" w:space="0" w:color="auto"/>
          </w:divBdr>
        </w:div>
      </w:divsChild>
    </w:div>
    <w:div w:id="182481547">
      <w:bodyDiv w:val="1"/>
      <w:marLeft w:val="0"/>
      <w:marRight w:val="0"/>
      <w:marTop w:val="0"/>
      <w:marBottom w:val="0"/>
      <w:divBdr>
        <w:top w:val="none" w:sz="0" w:space="0" w:color="auto"/>
        <w:left w:val="none" w:sz="0" w:space="0" w:color="auto"/>
        <w:bottom w:val="none" w:sz="0" w:space="0" w:color="auto"/>
        <w:right w:val="none" w:sz="0" w:space="0" w:color="auto"/>
      </w:divBdr>
    </w:div>
    <w:div w:id="202251958">
      <w:bodyDiv w:val="1"/>
      <w:marLeft w:val="0"/>
      <w:marRight w:val="0"/>
      <w:marTop w:val="0"/>
      <w:marBottom w:val="0"/>
      <w:divBdr>
        <w:top w:val="none" w:sz="0" w:space="0" w:color="auto"/>
        <w:left w:val="none" w:sz="0" w:space="0" w:color="auto"/>
        <w:bottom w:val="none" w:sz="0" w:space="0" w:color="auto"/>
        <w:right w:val="none" w:sz="0" w:space="0" w:color="auto"/>
      </w:divBdr>
    </w:div>
    <w:div w:id="221447533">
      <w:bodyDiv w:val="1"/>
      <w:marLeft w:val="0"/>
      <w:marRight w:val="0"/>
      <w:marTop w:val="0"/>
      <w:marBottom w:val="0"/>
      <w:divBdr>
        <w:top w:val="none" w:sz="0" w:space="0" w:color="auto"/>
        <w:left w:val="none" w:sz="0" w:space="0" w:color="auto"/>
        <w:bottom w:val="none" w:sz="0" w:space="0" w:color="auto"/>
        <w:right w:val="none" w:sz="0" w:space="0" w:color="auto"/>
      </w:divBdr>
    </w:div>
    <w:div w:id="287976234">
      <w:bodyDiv w:val="1"/>
      <w:marLeft w:val="0"/>
      <w:marRight w:val="0"/>
      <w:marTop w:val="0"/>
      <w:marBottom w:val="0"/>
      <w:divBdr>
        <w:top w:val="none" w:sz="0" w:space="0" w:color="auto"/>
        <w:left w:val="none" w:sz="0" w:space="0" w:color="auto"/>
        <w:bottom w:val="none" w:sz="0" w:space="0" w:color="auto"/>
        <w:right w:val="none" w:sz="0" w:space="0" w:color="auto"/>
      </w:divBdr>
    </w:div>
    <w:div w:id="293290923">
      <w:bodyDiv w:val="1"/>
      <w:marLeft w:val="0"/>
      <w:marRight w:val="0"/>
      <w:marTop w:val="0"/>
      <w:marBottom w:val="0"/>
      <w:divBdr>
        <w:top w:val="none" w:sz="0" w:space="0" w:color="auto"/>
        <w:left w:val="none" w:sz="0" w:space="0" w:color="auto"/>
        <w:bottom w:val="none" w:sz="0" w:space="0" w:color="auto"/>
        <w:right w:val="none" w:sz="0" w:space="0" w:color="auto"/>
      </w:divBdr>
    </w:div>
    <w:div w:id="300157576">
      <w:bodyDiv w:val="1"/>
      <w:marLeft w:val="0"/>
      <w:marRight w:val="0"/>
      <w:marTop w:val="0"/>
      <w:marBottom w:val="0"/>
      <w:divBdr>
        <w:top w:val="none" w:sz="0" w:space="0" w:color="auto"/>
        <w:left w:val="none" w:sz="0" w:space="0" w:color="auto"/>
        <w:bottom w:val="none" w:sz="0" w:space="0" w:color="auto"/>
        <w:right w:val="none" w:sz="0" w:space="0" w:color="auto"/>
      </w:divBdr>
    </w:div>
    <w:div w:id="318076497">
      <w:bodyDiv w:val="1"/>
      <w:marLeft w:val="0"/>
      <w:marRight w:val="0"/>
      <w:marTop w:val="0"/>
      <w:marBottom w:val="0"/>
      <w:divBdr>
        <w:top w:val="none" w:sz="0" w:space="0" w:color="auto"/>
        <w:left w:val="none" w:sz="0" w:space="0" w:color="auto"/>
        <w:bottom w:val="none" w:sz="0" w:space="0" w:color="auto"/>
        <w:right w:val="none" w:sz="0" w:space="0" w:color="auto"/>
      </w:divBdr>
    </w:div>
    <w:div w:id="332612566">
      <w:bodyDiv w:val="1"/>
      <w:marLeft w:val="0"/>
      <w:marRight w:val="0"/>
      <w:marTop w:val="0"/>
      <w:marBottom w:val="0"/>
      <w:divBdr>
        <w:top w:val="none" w:sz="0" w:space="0" w:color="auto"/>
        <w:left w:val="none" w:sz="0" w:space="0" w:color="auto"/>
        <w:bottom w:val="none" w:sz="0" w:space="0" w:color="auto"/>
        <w:right w:val="none" w:sz="0" w:space="0" w:color="auto"/>
      </w:divBdr>
    </w:div>
    <w:div w:id="347215789">
      <w:bodyDiv w:val="1"/>
      <w:marLeft w:val="0"/>
      <w:marRight w:val="0"/>
      <w:marTop w:val="0"/>
      <w:marBottom w:val="0"/>
      <w:divBdr>
        <w:top w:val="none" w:sz="0" w:space="0" w:color="auto"/>
        <w:left w:val="none" w:sz="0" w:space="0" w:color="auto"/>
        <w:bottom w:val="none" w:sz="0" w:space="0" w:color="auto"/>
        <w:right w:val="none" w:sz="0" w:space="0" w:color="auto"/>
      </w:divBdr>
    </w:div>
    <w:div w:id="352003537">
      <w:bodyDiv w:val="1"/>
      <w:marLeft w:val="0"/>
      <w:marRight w:val="0"/>
      <w:marTop w:val="0"/>
      <w:marBottom w:val="0"/>
      <w:divBdr>
        <w:top w:val="none" w:sz="0" w:space="0" w:color="auto"/>
        <w:left w:val="none" w:sz="0" w:space="0" w:color="auto"/>
        <w:bottom w:val="none" w:sz="0" w:space="0" w:color="auto"/>
        <w:right w:val="none" w:sz="0" w:space="0" w:color="auto"/>
      </w:divBdr>
    </w:div>
    <w:div w:id="373388517">
      <w:bodyDiv w:val="1"/>
      <w:marLeft w:val="0"/>
      <w:marRight w:val="0"/>
      <w:marTop w:val="0"/>
      <w:marBottom w:val="0"/>
      <w:divBdr>
        <w:top w:val="none" w:sz="0" w:space="0" w:color="auto"/>
        <w:left w:val="none" w:sz="0" w:space="0" w:color="auto"/>
        <w:bottom w:val="none" w:sz="0" w:space="0" w:color="auto"/>
        <w:right w:val="none" w:sz="0" w:space="0" w:color="auto"/>
      </w:divBdr>
    </w:div>
    <w:div w:id="396707694">
      <w:bodyDiv w:val="1"/>
      <w:marLeft w:val="0"/>
      <w:marRight w:val="0"/>
      <w:marTop w:val="0"/>
      <w:marBottom w:val="0"/>
      <w:divBdr>
        <w:top w:val="none" w:sz="0" w:space="0" w:color="auto"/>
        <w:left w:val="none" w:sz="0" w:space="0" w:color="auto"/>
        <w:bottom w:val="none" w:sz="0" w:space="0" w:color="auto"/>
        <w:right w:val="none" w:sz="0" w:space="0" w:color="auto"/>
      </w:divBdr>
    </w:div>
    <w:div w:id="409742603">
      <w:bodyDiv w:val="1"/>
      <w:marLeft w:val="0"/>
      <w:marRight w:val="0"/>
      <w:marTop w:val="0"/>
      <w:marBottom w:val="0"/>
      <w:divBdr>
        <w:top w:val="none" w:sz="0" w:space="0" w:color="auto"/>
        <w:left w:val="none" w:sz="0" w:space="0" w:color="auto"/>
        <w:bottom w:val="none" w:sz="0" w:space="0" w:color="auto"/>
        <w:right w:val="none" w:sz="0" w:space="0" w:color="auto"/>
      </w:divBdr>
    </w:div>
    <w:div w:id="421531712">
      <w:bodyDiv w:val="1"/>
      <w:marLeft w:val="0"/>
      <w:marRight w:val="0"/>
      <w:marTop w:val="0"/>
      <w:marBottom w:val="0"/>
      <w:divBdr>
        <w:top w:val="none" w:sz="0" w:space="0" w:color="auto"/>
        <w:left w:val="none" w:sz="0" w:space="0" w:color="auto"/>
        <w:bottom w:val="none" w:sz="0" w:space="0" w:color="auto"/>
        <w:right w:val="none" w:sz="0" w:space="0" w:color="auto"/>
      </w:divBdr>
    </w:div>
    <w:div w:id="447238029">
      <w:bodyDiv w:val="1"/>
      <w:marLeft w:val="0"/>
      <w:marRight w:val="0"/>
      <w:marTop w:val="0"/>
      <w:marBottom w:val="0"/>
      <w:divBdr>
        <w:top w:val="none" w:sz="0" w:space="0" w:color="auto"/>
        <w:left w:val="none" w:sz="0" w:space="0" w:color="auto"/>
        <w:bottom w:val="none" w:sz="0" w:space="0" w:color="auto"/>
        <w:right w:val="none" w:sz="0" w:space="0" w:color="auto"/>
      </w:divBdr>
    </w:div>
    <w:div w:id="486093404">
      <w:bodyDiv w:val="1"/>
      <w:marLeft w:val="0"/>
      <w:marRight w:val="0"/>
      <w:marTop w:val="0"/>
      <w:marBottom w:val="0"/>
      <w:divBdr>
        <w:top w:val="none" w:sz="0" w:space="0" w:color="auto"/>
        <w:left w:val="none" w:sz="0" w:space="0" w:color="auto"/>
        <w:bottom w:val="none" w:sz="0" w:space="0" w:color="auto"/>
        <w:right w:val="none" w:sz="0" w:space="0" w:color="auto"/>
      </w:divBdr>
    </w:div>
    <w:div w:id="487749408">
      <w:bodyDiv w:val="1"/>
      <w:marLeft w:val="0"/>
      <w:marRight w:val="0"/>
      <w:marTop w:val="0"/>
      <w:marBottom w:val="0"/>
      <w:divBdr>
        <w:top w:val="none" w:sz="0" w:space="0" w:color="auto"/>
        <w:left w:val="none" w:sz="0" w:space="0" w:color="auto"/>
        <w:bottom w:val="none" w:sz="0" w:space="0" w:color="auto"/>
        <w:right w:val="none" w:sz="0" w:space="0" w:color="auto"/>
      </w:divBdr>
    </w:div>
    <w:div w:id="526986906">
      <w:bodyDiv w:val="1"/>
      <w:marLeft w:val="0"/>
      <w:marRight w:val="0"/>
      <w:marTop w:val="0"/>
      <w:marBottom w:val="0"/>
      <w:divBdr>
        <w:top w:val="none" w:sz="0" w:space="0" w:color="auto"/>
        <w:left w:val="none" w:sz="0" w:space="0" w:color="auto"/>
        <w:bottom w:val="none" w:sz="0" w:space="0" w:color="auto"/>
        <w:right w:val="none" w:sz="0" w:space="0" w:color="auto"/>
      </w:divBdr>
    </w:div>
    <w:div w:id="548804222">
      <w:bodyDiv w:val="1"/>
      <w:marLeft w:val="0"/>
      <w:marRight w:val="0"/>
      <w:marTop w:val="0"/>
      <w:marBottom w:val="0"/>
      <w:divBdr>
        <w:top w:val="none" w:sz="0" w:space="0" w:color="auto"/>
        <w:left w:val="none" w:sz="0" w:space="0" w:color="auto"/>
        <w:bottom w:val="none" w:sz="0" w:space="0" w:color="auto"/>
        <w:right w:val="none" w:sz="0" w:space="0" w:color="auto"/>
      </w:divBdr>
    </w:div>
    <w:div w:id="572085140">
      <w:bodyDiv w:val="1"/>
      <w:marLeft w:val="0"/>
      <w:marRight w:val="0"/>
      <w:marTop w:val="0"/>
      <w:marBottom w:val="0"/>
      <w:divBdr>
        <w:top w:val="none" w:sz="0" w:space="0" w:color="auto"/>
        <w:left w:val="none" w:sz="0" w:space="0" w:color="auto"/>
        <w:bottom w:val="none" w:sz="0" w:space="0" w:color="auto"/>
        <w:right w:val="none" w:sz="0" w:space="0" w:color="auto"/>
      </w:divBdr>
    </w:div>
    <w:div w:id="583421005">
      <w:bodyDiv w:val="1"/>
      <w:marLeft w:val="0"/>
      <w:marRight w:val="0"/>
      <w:marTop w:val="0"/>
      <w:marBottom w:val="0"/>
      <w:divBdr>
        <w:top w:val="none" w:sz="0" w:space="0" w:color="auto"/>
        <w:left w:val="none" w:sz="0" w:space="0" w:color="auto"/>
        <w:bottom w:val="none" w:sz="0" w:space="0" w:color="auto"/>
        <w:right w:val="none" w:sz="0" w:space="0" w:color="auto"/>
      </w:divBdr>
    </w:div>
    <w:div w:id="618416045">
      <w:bodyDiv w:val="1"/>
      <w:marLeft w:val="0"/>
      <w:marRight w:val="0"/>
      <w:marTop w:val="0"/>
      <w:marBottom w:val="0"/>
      <w:divBdr>
        <w:top w:val="none" w:sz="0" w:space="0" w:color="auto"/>
        <w:left w:val="none" w:sz="0" w:space="0" w:color="auto"/>
        <w:bottom w:val="none" w:sz="0" w:space="0" w:color="auto"/>
        <w:right w:val="none" w:sz="0" w:space="0" w:color="auto"/>
      </w:divBdr>
      <w:divsChild>
        <w:div w:id="845166916">
          <w:marLeft w:val="360"/>
          <w:marRight w:val="0"/>
          <w:marTop w:val="0"/>
          <w:marBottom w:val="120"/>
          <w:divBdr>
            <w:top w:val="none" w:sz="0" w:space="0" w:color="auto"/>
            <w:left w:val="none" w:sz="0" w:space="0" w:color="auto"/>
            <w:bottom w:val="none" w:sz="0" w:space="0" w:color="auto"/>
            <w:right w:val="none" w:sz="0" w:space="0" w:color="auto"/>
          </w:divBdr>
        </w:div>
        <w:div w:id="1925188746">
          <w:marLeft w:val="360"/>
          <w:marRight w:val="0"/>
          <w:marTop w:val="0"/>
          <w:marBottom w:val="120"/>
          <w:divBdr>
            <w:top w:val="none" w:sz="0" w:space="0" w:color="auto"/>
            <w:left w:val="none" w:sz="0" w:space="0" w:color="auto"/>
            <w:bottom w:val="none" w:sz="0" w:space="0" w:color="auto"/>
            <w:right w:val="none" w:sz="0" w:space="0" w:color="auto"/>
          </w:divBdr>
        </w:div>
      </w:divsChild>
    </w:div>
    <w:div w:id="666204599">
      <w:bodyDiv w:val="1"/>
      <w:marLeft w:val="0"/>
      <w:marRight w:val="0"/>
      <w:marTop w:val="0"/>
      <w:marBottom w:val="0"/>
      <w:divBdr>
        <w:top w:val="none" w:sz="0" w:space="0" w:color="auto"/>
        <w:left w:val="none" w:sz="0" w:space="0" w:color="auto"/>
        <w:bottom w:val="none" w:sz="0" w:space="0" w:color="auto"/>
        <w:right w:val="none" w:sz="0" w:space="0" w:color="auto"/>
      </w:divBdr>
    </w:div>
    <w:div w:id="678121138">
      <w:bodyDiv w:val="1"/>
      <w:marLeft w:val="0"/>
      <w:marRight w:val="0"/>
      <w:marTop w:val="0"/>
      <w:marBottom w:val="0"/>
      <w:divBdr>
        <w:top w:val="none" w:sz="0" w:space="0" w:color="auto"/>
        <w:left w:val="none" w:sz="0" w:space="0" w:color="auto"/>
        <w:bottom w:val="none" w:sz="0" w:space="0" w:color="auto"/>
        <w:right w:val="none" w:sz="0" w:space="0" w:color="auto"/>
      </w:divBdr>
    </w:div>
    <w:div w:id="680547000">
      <w:bodyDiv w:val="1"/>
      <w:marLeft w:val="0"/>
      <w:marRight w:val="0"/>
      <w:marTop w:val="0"/>
      <w:marBottom w:val="0"/>
      <w:divBdr>
        <w:top w:val="none" w:sz="0" w:space="0" w:color="auto"/>
        <w:left w:val="none" w:sz="0" w:space="0" w:color="auto"/>
        <w:bottom w:val="none" w:sz="0" w:space="0" w:color="auto"/>
        <w:right w:val="none" w:sz="0" w:space="0" w:color="auto"/>
      </w:divBdr>
    </w:div>
    <w:div w:id="783428010">
      <w:bodyDiv w:val="1"/>
      <w:marLeft w:val="0"/>
      <w:marRight w:val="0"/>
      <w:marTop w:val="0"/>
      <w:marBottom w:val="0"/>
      <w:divBdr>
        <w:top w:val="none" w:sz="0" w:space="0" w:color="auto"/>
        <w:left w:val="none" w:sz="0" w:space="0" w:color="auto"/>
        <w:bottom w:val="none" w:sz="0" w:space="0" w:color="auto"/>
        <w:right w:val="none" w:sz="0" w:space="0" w:color="auto"/>
      </w:divBdr>
    </w:div>
    <w:div w:id="827937204">
      <w:bodyDiv w:val="1"/>
      <w:marLeft w:val="0"/>
      <w:marRight w:val="0"/>
      <w:marTop w:val="0"/>
      <w:marBottom w:val="0"/>
      <w:divBdr>
        <w:top w:val="none" w:sz="0" w:space="0" w:color="auto"/>
        <w:left w:val="none" w:sz="0" w:space="0" w:color="auto"/>
        <w:bottom w:val="none" w:sz="0" w:space="0" w:color="auto"/>
        <w:right w:val="none" w:sz="0" w:space="0" w:color="auto"/>
      </w:divBdr>
    </w:div>
    <w:div w:id="849216947">
      <w:bodyDiv w:val="1"/>
      <w:marLeft w:val="0"/>
      <w:marRight w:val="0"/>
      <w:marTop w:val="0"/>
      <w:marBottom w:val="0"/>
      <w:divBdr>
        <w:top w:val="none" w:sz="0" w:space="0" w:color="auto"/>
        <w:left w:val="none" w:sz="0" w:space="0" w:color="auto"/>
        <w:bottom w:val="none" w:sz="0" w:space="0" w:color="auto"/>
        <w:right w:val="none" w:sz="0" w:space="0" w:color="auto"/>
      </w:divBdr>
      <w:divsChild>
        <w:div w:id="1231622710">
          <w:marLeft w:val="0"/>
          <w:marRight w:val="0"/>
          <w:marTop w:val="0"/>
          <w:marBottom w:val="0"/>
          <w:divBdr>
            <w:top w:val="none" w:sz="0" w:space="0" w:color="auto"/>
            <w:left w:val="none" w:sz="0" w:space="0" w:color="auto"/>
            <w:bottom w:val="none" w:sz="0" w:space="0" w:color="auto"/>
            <w:right w:val="none" w:sz="0" w:space="0" w:color="auto"/>
          </w:divBdr>
          <w:divsChild>
            <w:div w:id="350692400">
              <w:marLeft w:val="0"/>
              <w:marRight w:val="0"/>
              <w:marTop w:val="0"/>
              <w:marBottom w:val="0"/>
              <w:divBdr>
                <w:top w:val="none" w:sz="0" w:space="0" w:color="auto"/>
                <w:left w:val="none" w:sz="0" w:space="0" w:color="auto"/>
                <w:bottom w:val="none" w:sz="0" w:space="0" w:color="auto"/>
                <w:right w:val="none" w:sz="0" w:space="0" w:color="auto"/>
              </w:divBdr>
              <w:divsChild>
                <w:div w:id="111247036">
                  <w:marLeft w:val="0"/>
                  <w:marRight w:val="0"/>
                  <w:marTop w:val="0"/>
                  <w:marBottom w:val="0"/>
                  <w:divBdr>
                    <w:top w:val="none" w:sz="0" w:space="0" w:color="auto"/>
                    <w:left w:val="none" w:sz="0" w:space="0" w:color="auto"/>
                    <w:bottom w:val="none" w:sz="0" w:space="0" w:color="auto"/>
                    <w:right w:val="none" w:sz="0" w:space="0" w:color="auto"/>
                  </w:divBdr>
                  <w:divsChild>
                    <w:div w:id="990213265">
                      <w:marLeft w:val="0"/>
                      <w:marRight w:val="0"/>
                      <w:marTop w:val="0"/>
                      <w:marBottom w:val="0"/>
                      <w:divBdr>
                        <w:top w:val="none" w:sz="0" w:space="0" w:color="auto"/>
                        <w:left w:val="none" w:sz="0" w:space="0" w:color="auto"/>
                        <w:bottom w:val="none" w:sz="0" w:space="0" w:color="auto"/>
                        <w:right w:val="none" w:sz="0" w:space="0" w:color="auto"/>
                      </w:divBdr>
                      <w:divsChild>
                        <w:div w:id="2119640859">
                          <w:marLeft w:val="225"/>
                          <w:marRight w:val="225"/>
                          <w:marTop w:val="0"/>
                          <w:marBottom w:val="225"/>
                          <w:divBdr>
                            <w:top w:val="none" w:sz="0" w:space="0" w:color="auto"/>
                            <w:left w:val="none" w:sz="0" w:space="0" w:color="auto"/>
                            <w:bottom w:val="none" w:sz="0" w:space="0" w:color="auto"/>
                            <w:right w:val="none" w:sz="0" w:space="0" w:color="auto"/>
                          </w:divBdr>
                          <w:divsChild>
                            <w:div w:id="1640575620">
                              <w:marLeft w:val="0"/>
                              <w:marRight w:val="0"/>
                              <w:marTop w:val="0"/>
                              <w:marBottom w:val="0"/>
                              <w:divBdr>
                                <w:top w:val="none" w:sz="0" w:space="0" w:color="auto"/>
                                <w:left w:val="none" w:sz="0" w:space="0" w:color="auto"/>
                                <w:bottom w:val="none" w:sz="0" w:space="0" w:color="auto"/>
                                <w:right w:val="none" w:sz="0" w:space="0" w:color="auto"/>
                              </w:divBdr>
                              <w:divsChild>
                                <w:div w:id="1373192716">
                                  <w:marLeft w:val="0"/>
                                  <w:marRight w:val="0"/>
                                  <w:marTop w:val="0"/>
                                  <w:marBottom w:val="0"/>
                                  <w:divBdr>
                                    <w:top w:val="none" w:sz="0" w:space="0" w:color="auto"/>
                                    <w:left w:val="none" w:sz="0" w:space="0" w:color="auto"/>
                                    <w:bottom w:val="none" w:sz="0" w:space="0" w:color="auto"/>
                                    <w:right w:val="none" w:sz="0" w:space="0" w:color="auto"/>
                                  </w:divBdr>
                                  <w:divsChild>
                                    <w:div w:id="13980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605180">
      <w:bodyDiv w:val="1"/>
      <w:marLeft w:val="0"/>
      <w:marRight w:val="0"/>
      <w:marTop w:val="0"/>
      <w:marBottom w:val="0"/>
      <w:divBdr>
        <w:top w:val="none" w:sz="0" w:space="0" w:color="auto"/>
        <w:left w:val="none" w:sz="0" w:space="0" w:color="auto"/>
        <w:bottom w:val="none" w:sz="0" w:space="0" w:color="auto"/>
        <w:right w:val="none" w:sz="0" w:space="0" w:color="auto"/>
      </w:divBdr>
    </w:div>
    <w:div w:id="880092184">
      <w:bodyDiv w:val="1"/>
      <w:marLeft w:val="0"/>
      <w:marRight w:val="0"/>
      <w:marTop w:val="0"/>
      <w:marBottom w:val="0"/>
      <w:divBdr>
        <w:top w:val="none" w:sz="0" w:space="0" w:color="auto"/>
        <w:left w:val="none" w:sz="0" w:space="0" w:color="auto"/>
        <w:bottom w:val="none" w:sz="0" w:space="0" w:color="auto"/>
        <w:right w:val="none" w:sz="0" w:space="0" w:color="auto"/>
      </w:divBdr>
    </w:div>
    <w:div w:id="888569238">
      <w:bodyDiv w:val="1"/>
      <w:marLeft w:val="0"/>
      <w:marRight w:val="0"/>
      <w:marTop w:val="0"/>
      <w:marBottom w:val="0"/>
      <w:divBdr>
        <w:top w:val="none" w:sz="0" w:space="0" w:color="auto"/>
        <w:left w:val="none" w:sz="0" w:space="0" w:color="auto"/>
        <w:bottom w:val="none" w:sz="0" w:space="0" w:color="auto"/>
        <w:right w:val="none" w:sz="0" w:space="0" w:color="auto"/>
      </w:divBdr>
    </w:div>
    <w:div w:id="901791957">
      <w:bodyDiv w:val="1"/>
      <w:marLeft w:val="0"/>
      <w:marRight w:val="0"/>
      <w:marTop w:val="0"/>
      <w:marBottom w:val="0"/>
      <w:divBdr>
        <w:top w:val="none" w:sz="0" w:space="0" w:color="auto"/>
        <w:left w:val="none" w:sz="0" w:space="0" w:color="auto"/>
        <w:bottom w:val="none" w:sz="0" w:space="0" w:color="auto"/>
        <w:right w:val="none" w:sz="0" w:space="0" w:color="auto"/>
      </w:divBdr>
      <w:divsChild>
        <w:div w:id="1901163078">
          <w:marLeft w:val="360"/>
          <w:marRight w:val="0"/>
          <w:marTop w:val="0"/>
          <w:marBottom w:val="120"/>
          <w:divBdr>
            <w:top w:val="none" w:sz="0" w:space="0" w:color="auto"/>
            <w:left w:val="none" w:sz="0" w:space="0" w:color="auto"/>
            <w:bottom w:val="none" w:sz="0" w:space="0" w:color="auto"/>
            <w:right w:val="none" w:sz="0" w:space="0" w:color="auto"/>
          </w:divBdr>
        </w:div>
        <w:div w:id="571043688">
          <w:marLeft w:val="360"/>
          <w:marRight w:val="0"/>
          <w:marTop w:val="0"/>
          <w:marBottom w:val="120"/>
          <w:divBdr>
            <w:top w:val="none" w:sz="0" w:space="0" w:color="auto"/>
            <w:left w:val="none" w:sz="0" w:space="0" w:color="auto"/>
            <w:bottom w:val="none" w:sz="0" w:space="0" w:color="auto"/>
            <w:right w:val="none" w:sz="0" w:space="0" w:color="auto"/>
          </w:divBdr>
        </w:div>
        <w:div w:id="1432509558">
          <w:marLeft w:val="360"/>
          <w:marRight w:val="0"/>
          <w:marTop w:val="0"/>
          <w:marBottom w:val="120"/>
          <w:divBdr>
            <w:top w:val="none" w:sz="0" w:space="0" w:color="auto"/>
            <w:left w:val="none" w:sz="0" w:space="0" w:color="auto"/>
            <w:bottom w:val="none" w:sz="0" w:space="0" w:color="auto"/>
            <w:right w:val="none" w:sz="0" w:space="0" w:color="auto"/>
          </w:divBdr>
        </w:div>
      </w:divsChild>
    </w:div>
    <w:div w:id="901988645">
      <w:bodyDiv w:val="1"/>
      <w:marLeft w:val="0"/>
      <w:marRight w:val="0"/>
      <w:marTop w:val="0"/>
      <w:marBottom w:val="0"/>
      <w:divBdr>
        <w:top w:val="none" w:sz="0" w:space="0" w:color="auto"/>
        <w:left w:val="none" w:sz="0" w:space="0" w:color="auto"/>
        <w:bottom w:val="none" w:sz="0" w:space="0" w:color="auto"/>
        <w:right w:val="none" w:sz="0" w:space="0" w:color="auto"/>
      </w:divBdr>
    </w:div>
    <w:div w:id="938410580">
      <w:bodyDiv w:val="1"/>
      <w:marLeft w:val="0"/>
      <w:marRight w:val="0"/>
      <w:marTop w:val="0"/>
      <w:marBottom w:val="0"/>
      <w:divBdr>
        <w:top w:val="none" w:sz="0" w:space="0" w:color="auto"/>
        <w:left w:val="none" w:sz="0" w:space="0" w:color="auto"/>
        <w:bottom w:val="none" w:sz="0" w:space="0" w:color="auto"/>
        <w:right w:val="none" w:sz="0" w:space="0" w:color="auto"/>
      </w:divBdr>
    </w:div>
    <w:div w:id="989410669">
      <w:bodyDiv w:val="1"/>
      <w:marLeft w:val="0"/>
      <w:marRight w:val="0"/>
      <w:marTop w:val="0"/>
      <w:marBottom w:val="0"/>
      <w:divBdr>
        <w:top w:val="none" w:sz="0" w:space="0" w:color="auto"/>
        <w:left w:val="none" w:sz="0" w:space="0" w:color="auto"/>
        <w:bottom w:val="none" w:sz="0" w:space="0" w:color="auto"/>
        <w:right w:val="none" w:sz="0" w:space="0" w:color="auto"/>
      </w:divBdr>
    </w:div>
    <w:div w:id="1027365758">
      <w:bodyDiv w:val="1"/>
      <w:marLeft w:val="0"/>
      <w:marRight w:val="0"/>
      <w:marTop w:val="0"/>
      <w:marBottom w:val="0"/>
      <w:divBdr>
        <w:top w:val="none" w:sz="0" w:space="0" w:color="auto"/>
        <w:left w:val="none" w:sz="0" w:space="0" w:color="auto"/>
        <w:bottom w:val="none" w:sz="0" w:space="0" w:color="auto"/>
        <w:right w:val="none" w:sz="0" w:space="0" w:color="auto"/>
      </w:divBdr>
    </w:div>
    <w:div w:id="1042292194">
      <w:bodyDiv w:val="1"/>
      <w:marLeft w:val="0"/>
      <w:marRight w:val="0"/>
      <w:marTop w:val="0"/>
      <w:marBottom w:val="0"/>
      <w:divBdr>
        <w:top w:val="none" w:sz="0" w:space="0" w:color="auto"/>
        <w:left w:val="none" w:sz="0" w:space="0" w:color="auto"/>
        <w:bottom w:val="none" w:sz="0" w:space="0" w:color="auto"/>
        <w:right w:val="none" w:sz="0" w:space="0" w:color="auto"/>
      </w:divBdr>
    </w:div>
    <w:div w:id="1043560302">
      <w:bodyDiv w:val="1"/>
      <w:marLeft w:val="0"/>
      <w:marRight w:val="0"/>
      <w:marTop w:val="0"/>
      <w:marBottom w:val="0"/>
      <w:divBdr>
        <w:top w:val="none" w:sz="0" w:space="0" w:color="auto"/>
        <w:left w:val="none" w:sz="0" w:space="0" w:color="auto"/>
        <w:bottom w:val="none" w:sz="0" w:space="0" w:color="auto"/>
        <w:right w:val="none" w:sz="0" w:space="0" w:color="auto"/>
      </w:divBdr>
    </w:div>
    <w:div w:id="1075710589">
      <w:bodyDiv w:val="1"/>
      <w:marLeft w:val="0"/>
      <w:marRight w:val="0"/>
      <w:marTop w:val="0"/>
      <w:marBottom w:val="0"/>
      <w:divBdr>
        <w:top w:val="none" w:sz="0" w:space="0" w:color="auto"/>
        <w:left w:val="none" w:sz="0" w:space="0" w:color="auto"/>
        <w:bottom w:val="none" w:sz="0" w:space="0" w:color="auto"/>
        <w:right w:val="none" w:sz="0" w:space="0" w:color="auto"/>
      </w:divBdr>
    </w:div>
    <w:div w:id="1077674103">
      <w:bodyDiv w:val="1"/>
      <w:marLeft w:val="0"/>
      <w:marRight w:val="0"/>
      <w:marTop w:val="0"/>
      <w:marBottom w:val="0"/>
      <w:divBdr>
        <w:top w:val="none" w:sz="0" w:space="0" w:color="auto"/>
        <w:left w:val="none" w:sz="0" w:space="0" w:color="auto"/>
        <w:bottom w:val="none" w:sz="0" w:space="0" w:color="auto"/>
        <w:right w:val="none" w:sz="0" w:space="0" w:color="auto"/>
      </w:divBdr>
    </w:div>
    <w:div w:id="1078286573">
      <w:bodyDiv w:val="1"/>
      <w:marLeft w:val="0"/>
      <w:marRight w:val="0"/>
      <w:marTop w:val="0"/>
      <w:marBottom w:val="0"/>
      <w:divBdr>
        <w:top w:val="none" w:sz="0" w:space="0" w:color="auto"/>
        <w:left w:val="none" w:sz="0" w:space="0" w:color="auto"/>
        <w:bottom w:val="none" w:sz="0" w:space="0" w:color="auto"/>
        <w:right w:val="none" w:sz="0" w:space="0" w:color="auto"/>
      </w:divBdr>
    </w:div>
    <w:div w:id="1084843807">
      <w:bodyDiv w:val="1"/>
      <w:marLeft w:val="0"/>
      <w:marRight w:val="0"/>
      <w:marTop w:val="0"/>
      <w:marBottom w:val="0"/>
      <w:divBdr>
        <w:top w:val="none" w:sz="0" w:space="0" w:color="auto"/>
        <w:left w:val="none" w:sz="0" w:space="0" w:color="auto"/>
        <w:bottom w:val="none" w:sz="0" w:space="0" w:color="auto"/>
        <w:right w:val="none" w:sz="0" w:space="0" w:color="auto"/>
      </w:divBdr>
    </w:div>
    <w:div w:id="1112432313">
      <w:bodyDiv w:val="1"/>
      <w:marLeft w:val="0"/>
      <w:marRight w:val="0"/>
      <w:marTop w:val="0"/>
      <w:marBottom w:val="0"/>
      <w:divBdr>
        <w:top w:val="none" w:sz="0" w:space="0" w:color="auto"/>
        <w:left w:val="none" w:sz="0" w:space="0" w:color="auto"/>
        <w:bottom w:val="none" w:sz="0" w:space="0" w:color="auto"/>
        <w:right w:val="none" w:sz="0" w:space="0" w:color="auto"/>
      </w:divBdr>
    </w:div>
    <w:div w:id="1129470142">
      <w:bodyDiv w:val="1"/>
      <w:marLeft w:val="0"/>
      <w:marRight w:val="0"/>
      <w:marTop w:val="0"/>
      <w:marBottom w:val="0"/>
      <w:divBdr>
        <w:top w:val="none" w:sz="0" w:space="0" w:color="auto"/>
        <w:left w:val="none" w:sz="0" w:space="0" w:color="auto"/>
        <w:bottom w:val="none" w:sz="0" w:space="0" w:color="auto"/>
        <w:right w:val="none" w:sz="0" w:space="0" w:color="auto"/>
      </w:divBdr>
    </w:div>
    <w:div w:id="1153913079">
      <w:bodyDiv w:val="1"/>
      <w:marLeft w:val="0"/>
      <w:marRight w:val="0"/>
      <w:marTop w:val="0"/>
      <w:marBottom w:val="0"/>
      <w:divBdr>
        <w:top w:val="none" w:sz="0" w:space="0" w:color="auto"/>
        <w:left w:val="none" w:sz="0" w:space="0" w:color="auto"/>
        <w:bottom w:val="none" w:sz="0" w:space="0" w:color="auto"/>
        <w:right w:val="none" w:sz="0" w:space="0" w:color="auto"/>
      </w:divBdr>
    </w:div>
    <w:div w:id="1173034333">
      <w:bodyDiv w:val="1"/>
      <w:marLeft w:val="0"/>
      <w:marRight w:val="0"/>
      <w:marTop w:val="0"/>
      <w:marBottom w:val="0"/>
      <w:divBdr>
        <w:top w:val="none" w:sz="0" w:space="0" w:color="auto"/>
        <w:left w:val="none" w:sz="0" w:space="0" w:color="auto"/>
        <w:bottom w:val="none" w:sz="0" w:space="0" w:color="auto"/>
        <w:right w:val="none" w:sz="0" w:space="0" w:color="auto"/>
      </w:divBdr>
      <w:divsChild>
        <w:div w:id="1767923527">
          <w:marLeft w:val="0"/>
          <w:marRight w:val="0"/>
          <w:marTop w:val="0"/>
          <w:marBottom w:val="0"/>
          <w:divBdr>
            <w:top w:val="none" w:sz="0" w:space="0" w:color="auto"/>
            <w:left w:val="none" w:sz="0" w:space="0" w:color="auto"/>
            <w:bottom w:val="none" w:sz="0" w:space="0" w:color="auto"/>
            <w:right w:val="none" w:sz="0" w:space="0" w:color="auto"/>
          </w:divBdr>
          <w:divsChild>
            <w:div w:id="960112659">
              <w:marLeft w:val="0"/>
              <w:marRight w:val="0"/>
              <w:marTop w:val="0"/>
              <w:marBottom w:val="0"/>
              <w:divBdr>
                <w:top w:val="none" w:sz="0" w:space="0" w:color="auto"/>
                <w:left w:val="none" w:sz="0" w:space="0" w:color="auto"/>
                <w:bottom w:val="none" w:sz="0" w:space="0" w:color="auto"/>
                <w:right w:val="none" w:sz="0" w:space="0" w:color="auto"/>
              </w:divBdr>
              <w:divsChild>
                <w:div w:id="643044301">
                  <w:marLeft w:val="0"/>
                  <w:marRight w:val="0"/>
                  <w:marTop w:val="0"/>
                  <w:marBottom w:val="0"/>
                  <w:divBdr>
                    <w:top w:val="none" w:sz="0" w:space="0" w:color="auto"/>
                    <w:left w:val="none" w:sz="0" w:space="0" w:color="auto"/>
                    <w:bottom w:val="none" w:sz="0" w:space="0" w:color="auto"/>
                    <w:right w:val="none" w:sz="0" w:space="0" w:color="auto"/>
                  </w:divBdr>
                  <w:divsChild>
                    <w:div w:id="594635074">
                      <w:marLeft w:val="0"/>
                      <w:marRight w:val="0"/>
                      <w:marTop w:val="0"/>
                      <w:marBottom w:val="0"/>
                      <w:divBdr>
                        <w:top w:val="none" w:sz="0" w:space="0" w:color="auto"/>
                        <w:left w:val="none" w:sz="0" w:space="0" w:color="auto"/>
                        <w:bottom w:val="none" w:sz="0" w:space="0" w:color="auto"/>
                        <w:right w:val="none" w:sz="0" w:space="0" w:color="auto"/>
                      </w:divBdr>
                      <w:divsChild>
                        <w:div w:id="98528558">
                          <w:marLeft w:val="225"/>
                          <w:marRight w:val="225"/>
                          <w:marTop w:val="0"/>
                          <w:marBottom w:val="225"/>
                          <w:divBdr>
                            <w:top w:val="none" w:sz="0" w:space="0" w:color="auto"/>
                            <w:left w:val="none" w:sz="0" w:space="0" w:color="auto"/>
                            <w:bottom w:val="none" w:sz="0" w:space="0" w:color="auto"/>
                            <w:right w:val="none" w:sz="0" w:space="0" w:color="auto"/>
                          </w:divBdr>
                          <w:divsChild>
                            <w:div w:id="1117020874">
                              <w:marLeft w:val="0"/>
                              <w:marRight w:val="0"/>
                              <w:marTop w:val="0"/>
                              <w:marBottom w:val="0"/>
                              <w:divBdr>
                                <w:top w:val="none" w:sz="0" w:space="0" w:color="auto"/>
                                <w:left w:val="none" w:sz="0" w:space="0" w:color="auto"/>
                                <w:bottom w:val="none" w:sz="0" w:space="0" w:color="auto"/>
                                <w:right w:val="none" w:sz="0" w:space="0" w:color="auto"/>
                              </w:divBdr>
                              <w:divsChild>
                                <w:div w:id="1420559522">
                                  <w:marLeft w:val="0"/>
                                  <w:marRight w:val="0"/>
                                  <w:marTop w:val="0"/>
                                  <w:marBottom w:val="0"/>
                                  <w:divBdr>
                                    <w:top w:val="none" w:sz="0" w:space="0" w:color="auto"/>
                                    <w:left w:val="none" w:sz="0" w:space="0" w:color="auto"/>
                                    <w:bottom w:val="none" w:sz="0" w:space="0" w:color="auto"/>
                                    <w:right w:val="none" w:sz="0" w:space="0" w:color="auto"/>
                                  </w:divBdr>
                                  <w:divsChild>
                                    <w:div w:id="16734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423008">
      <w:bodyDiv w:val="1"/>
      <w:marLeft w:val="0"/>
      <w:marRight w:val="0"/>
      <w:marTop w:val="0"/>
      <w:marBottom w:val="0"/>
      <w:divBdr>
        <w:top w:val="none" w:sz="0" w:space="0" w:color="auto"/>
        <w:left w:val="none" w:sz="0" w:space="0" w:color="auto"/>
        <w:bottom w:val="none" w:sz="0" w:space="0" w:color="auto"/>
        <w:right w:val="none" w:sz="0" w:space="0" w:color="auto"/>
      </w:divBdr>
    </w:div>
    <w:div w:id="1204516740">
      <w:bodyDiv w:val="1"/>
      <w:marLeft w:val="0"/>
      <w:marRight w:val="0"/>
      <w:marTop w:val="0"/>
      <w:marBottom w:val="0"/>
      <w:divBdr>
        <w:top w:val="none" w:sz="0" w:space="0" w:color="auto"/>
        <w:left w:val="none" w:sz="0" w:space="0" w:color="auto"/>
        <w:bottom w:val="none" w:sz="0" w:space="0" w:color="auto"/>
        <w:right w:val="none" w:sz="0" w:space="0" w:color="auto"/>
      </w:divBdr>
    </w:div>
    <w:div w:id="1241676385">
      <w:bodyDiv w:val="1"/>
      <w:marLeft w:val="0"/>
      <w:marRight w:val="0"/>
      <w:marTop w:val="0"/>
      <w:marBottom w:val="0"/>
      <w:divBdr>
        <w:top w:val="none" w:sz="0" w:space="0" w:color="auto"/>
        <w:left w:val="none" w:sz="0" w:space="0" w:color="auto"/>
        <w:bottom w:val="none" w:sz="0" w:space="0" w:color="auto"/>
        <w:right w:val="none" w:sz="0" w:space="0" w:color="auto"/>
      </w:divBdr>
    </w:div>
    <w:div w:id="1261766441">
      <w:bodyDiv w:val="1"/>
      <w:marLeft w:val="0"/>
      <w:marRight w:val="0"/>
      <w:marTop w:val="0"/>
      <w:marBottom w:val="0"/>
      <w:divBdr>
        <w:top w:val="none" w:sz="0" w:space="0" w:color="auto"/>
        <w:left w:val="none" w:sz="0" w:space="0" w:color="auto"/>
        <w:bottom w:val="none" w:sz="0" w:space="0" w:color="auto"/>
        <w:right w:val="none" w:sz="0" w:space="0" w:color="auto"/>
      </w:divBdr>
    </w:div>
    <w:div w:id="1282960532">
      <w:bodyDiv w:val="1"/>
      <w:marLeft w:val="0"/>
      <w:marRight w:val="0"/>
      <w:marTop w:val="0"/>
      <w:marBottom w:val="0"/>
      <w:divBdr>
        <w:top w:val="none" w:sz="0" w:space="0" w:color="auto"/>
        <w:left w:val="none" w:sz="0" w:space="0" w:color="auto"/>
        <w:bottom w:val="none" w:sz="0" w:space="0" w:color="auto"/>
        <w:right w:val="none" w:sz="0" w:space="0" w:color="auto"/>
      </w:divBdr>
    </w:div>
    <w:div w:id="1315177941">
      <w:bodyDiv w:val="1"/>
      <w:marLeft w:val="0"/>
      <w:marRight w:val="0"/>
      <w:marTop w:val="0"/>
      <w:marBottom w:val="0"/>
      <w:divBdr>
        <w:top w:val="none" w:sz="0" w:space="0" w:color="auto"/>
        <w:left w:val="none" w:sz="0" w:space="0" w:color="auto"/>
        <w:bottom w:val="none" w:sz="0" w:space="0" w:color="auto"/>
        <w:right w:val="none" w:sz="0" w:space="0" w:color="auto"/>
      </w:divBdr>
    </w:div>
    <w:div w:id="1342391736">
      <w:bodyDiv w:val="1"/>
      <w:marLeft w:val="0"/>
      <w:marRight w:val="0"/>
      <w:marTop w:val="0"/>
      <w:marBottom w:val="0"/>
      <w:divBdr>
        <w:top w:val="none" w:sz="0" w:space="0" w:color="auto"/>
        <w:left w:val="none" w:sz="0" w:space="0" w:color="auto"/>
        <w:bottom w:val="none" w:sz="0" w:space="0" w:color="auto"/>
        <w:right w:val="none" w:sz="0" w:space="0" w:color="auto"/>
      </w:divBdr>
    </w:div>
    <w:div w:id="1368601922">
      <w:bodyDiv w:val="1"/>
      <w:marLeft w:val="0"/>
      <w:marRight w:val="0"/>
      <w:marTop w:val="0"/>
      <w:marBottom w:val="0"/>
      <w:divBdr>
        <w:top w:val="none" w:sz="0" w:space="0" w:color="auto"/>
        <w:left w:val="none" w:sz="0" w:space="0" w:color="auto"/>
        <w:bottom w:val="none" w:sz="0" w:space="0" w:color="auto"/>
        <w:right w:val="none" w:sz="0" w:space="0" w:color="auto"/>
      </w:divBdr>
    </w:div>
    <w:div w:id="1374648942">
      <w:bodyDiv w:val="1"/>
      <w:marLeft w:val="0"/>
      <w:marRight w:val="0"/>
      <w:marTop w:val="0"/>
      <w:marBottom w:val="0"/>
      <w:divBdr>
        <w:top w:val="none" w:sz="0" w:space="0" w:color="auto"/>
        <w:left w:val="none" w:sz="0" w:space="0" w:color="auto"/>
        <w:bottom w:val="none" w:sz="0" w:space="0" w:color="auto"/>
        <w:right w:val="none" w:sz="0" w:space="0" w:color="auto"/>
      </w:divBdr>
    </w:div>
    <w:div w:id="1377505378">
      <w:bodyDiv w:val="1"/>
      <w:marLeft w:val="0"/>
      <w:marRight w:val="0"/>
      <w:marTop w:val="0"/>
      <w:marBottom w:val="0"/>
      <w:divBdr>
        <w:top w:val="none" w:sz="0" w:space="0" w:color="auto"/>
        <w:left w:val="none" w:sz="0" w:space="0" w:color="auto"/>
        <w:bottom w:val="none" w:sz="0" w:space="0" w:color="auto"/>
        <w:right w:val="none" w:sz="0" w:space="0" w:color="auto"/>
      </w:divBdr>
    </w:div>
    <w:div w:id="1449276198">
      <w:bodyDiv w:val="1"/>
      <w:marLeft w:val="0"/>
      <w:marRight w:val="0"/>
      <w:marTop w:val="0"/>
      <w:marBottom w:val="0"/>
      <w:divBdr>
        <w:top w:val="none" w:sz="0" w:space="0" w:color="auto"/>
        <w:left w:val="none" w:sz="0" w:space="0" w:color="auto"/>
        <w:bottom w:val="none" w:sz="0" w:space="0" w:color="auto"/>
        <w:right w:val="none" w:sz="0" w:space="0" w:color="auto"/>
      </w:divBdr>
    </w:div>
    <w:div w:id="1494222853">
      <w:bodyDiv w:val="1"/>
      <w:marLeft w:val="0"/>
      <w:marRight w:val="0"/>
      <w:marTop w:val="0"/>
      <w:marBottom w:val="0"/>
      <w:divBdr>
        <w:top w:val="none" w:sz="0" w:space="0" w:color="auto"/>
        <w:left w:val="none" w:sz="0" w:space="0" w:color="auto"/>
        <w:bottom w:val="none" w:sz="0" w:space="0" w:color="auto"/>
        <w:right w:val="none" w:sz="0" w:space="0" w:color="auto"/>
      </w:divBdr>
    </w:div>
    <w:div w:id="1535001330">
      <w:bodyDiv w:val="1"/>
      <w:marLeft w:val="0"/>
      <w:marRight w:val="0"/>
      <w:marTop w:val="0"/>
      <w:marBottom w:val="0"/>
      <w:divBdr>
        <w:top w:val="none" w:sz="0" w:space="0" w:color="auto"/>
        <w:left w:val="none" w:sz="0" w:space="0" w:color="auto"/>
        <w:bottom w:val="none" w:sz="0" w:space="0" w:color="auto"/>
        <w:right w:val="none" w:sz="0" w:space="0" w:color="auto"/>
      </w:divBdr>
    </w:div>
    <w:div w:id="1556625168">
      <w:bodyDiv w:val="1"/>
      <w:marLeft w:val="0"/>
      <w:marRight w:val="0"/>
      <w:marTop w:val="0"/>
      <w:marBottom w:val="0"/>
      <w:divBdr>
        <w:top w:val="none" w:sz="0" w:space="0" w:color="auto"/>
        <w:left w:val="none" w:sz="0" w:space="0" w:color="auto"/>
        <w:bottom w:val="none" w:sz="0" w:space="0" w:color="auto"/>
        <w:right w:val="none" w:sz="0" w:space="0" w:color="auto"/>
      </w:divBdr>
    </w:div>
    <w:div w:id="1577783372">
      <w:bodyDiv w:val="1"/>
      <w:marLeft w:val="0"/>
      <w:marRight w:val="0"/>
      <w:marTop w:val="0"/>
      <w:marBottom w:val="0"/>
      <w:divBdr>
        <w:top w:val="none" w:sz="0" w:space="0" w:color="auto"/>
        <w:left w:val="none" w:sz="0" w:space="0" w:color="auto"/>
        <w:bottom w:val="none" w:sz="0" w:space="0" w:color="auto"/>
        <w:right w:val="none" w:sz="0" w:space="0" w:color="auto"/>
      </w:divBdr>
    </w:div>
    <w:div w:id="1582789706">
      <w:bodyDiv w:val="1"/>
      <w:marLeft w:val="0"/>
      <w:marRight w:val="0"/>
      <w:marTop w:val="0"/>
      <w:marBottom w:val="0"/>
      <w:divBdr>
        <w:top w:val="none" w:sz="0" w:space="0" w:color="auto"/>
        <w:left w:val="none" w:sz="0" w:space="0" w:color="auto"/>
        <w:bottom w:val="none" w:sz="0" w:space="0" w:color="auto"/>
        <w:right w:val="none" w:sz="0" w:space="0" w:color="auto"/>
      </w:divBdr>
    </w:div>
    <w:div w:id="1601641323">
      <w:bodyDiv w:val="1"/>
      <w:marLeft w:val="0"/>
      <w:marRight w:val="0"/>
      <w:marTop w:val="0"/>
      <w:marBottom w:val="0"/>
      <w:divBdr>
        <w:top w:val="none" w:sz="0" w:space="0" w:color="auto"/>
        <w:left w:val="none" w:sz="0" w:space="0" w:color="auto"/>
        <w:bottom w:val="none" w:sz="0" w:space="0" w:color="auto"/>
        <w:right w:val="none" w:sz="0" w:space="0" w:color="auto"/>
      </w:divBdr>
    </w:div>
    <w:div w:id="1608662042">
      <w:bodyDiv w:val="1"/>
      <w:marLeft w:val="0"/>
      <w:marRight w:val="0"/>
      <w:marTop w:val="0"/>
      <w:marBottom w:val="0"/>
      <w:divBdr>
        <w:top w:val="none" w:sz="0" w:space="0" w:color="auto"/>
        <w:left w:val="none" w:sz="0" w:space="0" w:color="auto"/>
        <w:bottom w:val="none" w:sz="0" w:space="0" w:color="auto"/>
        <w:right w:val="none" w:sz="0" w:space="0" w:color="auto"/>
      </w:divBdr>
      <w:divsChild>
        <w:div w:id="653029619">
          <w:marLeft w:val="360"/>
          <w:marRight w:val="0"/>
          <w:marTop w:val="0"/>
          <w:marBottom w:val="120"/>
          <w:divBdr>
            <w:top w:val="none" w:sz="0" w:space="0" w:color="auto"/>
            <w:left w:val="none" w:sz="0" w:space="0" w:color="auto"/>
            <w:bottom w:val="none" w:sz="0" w:space="0" w:color="auto"/>
            <w:right w:val="none" w:sz="0" w:space="0" w:color="auto"/>
          </w:divBdr>
        </w:div>
        <w:div w:id="842469968">
          <w:marLeft w:val="360"/>
          <w:marRight w:val="0"/>
          <w:marTop w:val="0"/>
          <w:marBottom w:val="120"/>
          <w:divBdr>
            <w:top w:val="none" w:sz="0" w:space="0" w:color="auto"/>
            <w:left w:val="none" w:sz="0" w:space="0" w:color="auto"/>
            <w:bottom w:val="none" w:sz="0" w:space="0" w:color="auto"/>
            <w:right w:val="none" w:sz="0" w:space="0" w:color="auto"/>
          </w:divBdr>
        </w:div>
        <w:div w:id="173305786">
          <w:marLeft w:val="360"/>
          <w:marRight w:val="0"/>
          <w:marTop w:val="0"/>
          <w:marBottom w:val="120"/>
          <w:divBdr>
            <w:top w:val="none" w:sz="0" w:space="0" w:color="auto"/>
            <w:left w:val="none" w:sz="0" w:space="0" w:color="auto"/>
            <w:bottom w:val="none" w:sz="0" w:space="0" w:color="auto"/>
            <w:right w:val="none" w:sz="0" w:space="0" w:color="auto"/>
          </w:divBdr>
        </w:div>
        <w:div w:id="2107998197">
          <w:marLeft w:val="360"/>
          <w:marRight w:val="0"/>
          <w:marTop w:val="0"/>
          <w:marBottom w:val="120"/>
          <w:divBdr>
            <w:top w:val="none" w:sz="0" w:space="0" w:color="auto"/>
            <w:left w:val="none" w:sz="0" w:space="0" w:color="auto"/>
            <w:bottom w:val="none" w:sz="0" w:space="0" w:color="auto"/>
            <w:right w:val="none" w:sz="0" w:space="0" w:color="auto"/>
          </w:divBdr>
        </w:div>
        <w:div w:id="719787819">
          <w:marLeft w:val="360"/>
          <w:marRight w:val="0"/>
          <w:marTop w:val="0"/>
          <w:marBottom w:val="120"/>
          <w:divBdr>
            <w:top w:val="none" w:sz="0" w:space="0" w:color="auto"/>
            <w:left w:val="none" w:sz="0" w:space="0" w:color="auto"/>
            <w:bottom w:val="none" w:sz="0" w:space="0" w:color="auto"/>
            <w:right w:val="none" w:sz="0" w:space="0" w:color="auto"/>
          </w:divBdr>
        </w:div>
        <w:div w:id="1024676602">
          <w:marLeft w:val="360"/>
          <w:marRight w:val="0"/>
          <w:marTop w:val="0"/>
          <w:marBottom w:val="120"/>
          <w:divBdr>
            <w:top w:val="none" w:sz="0" w:space="0" w:color="auto"/>
            <w:left w:val="none" w:sz="0" w:space="0" w:color="auto"/>
            <w:bottom w:val="none" w:sz="0" w:space="0" w:color="auto"/>
            <w:right w:val="none" w:sz="0" w:space="0" w:color="auto"/>
          </w:divBdr>
        </w:div>
      </w:divsChild>
    </w:div>
    <w:div w:id="1618290866">
      <w:bodyDiv w:val="1"/>
      <w:marLeft w:val="0"/>
      <w:marRight w:val="0"/>
      <w:marTop w:val="0"/>
      <w:marBottom w:val="0"/>
      <w:divBdr>
        <w:top w:val="none" w:sz="0" w:space="0" w:color="auto"/>
        <w:left w:val="none" w:sz="0" w:space="0" w:color="auto"/>
        <w:bottom w:val="none" w:sz="0" w:space="0" w:color="auto"/>
        <w:right w:val="none" w:sz="0" w:space="0" w:color="auto"/>
      </w:divBdr>
    </w:div>
    <w:div w:id="1633751919">
      <w:bodyDiv w:val="1"/>
      <w:marLeft w:val="0"/>
      <w:marRight w:val="0"/>
      <w:marTop w:val="0"/>
      <w:marBottom w:val="0"/>
      <w:divBdr>
        <w:top w:val="none" w:sz="0" w:space="0" w:color="auto"/>
        <w:left w:val="none" w:sz="0" w:space="0" w:color="auto"/>
        <w:bottom w:val="none" w:sz="0" w:space="0" w:color="auto"/>
        <w:right w:val="none" w:sz="0" w:space="0" w:color="auto"/>
      </w:divBdr>
    </w:div>
    <w:div w:id="1662081230">
      <w:bodyDiv w:val="1"/>
      <w:marLeft w:val="0"/>
      <w:marRight w:val="0"/>
      <w:marTop w:val="0"/>
      <w:marBottom w:val="0"/>
      <w:divBdr>
        <w:top w:val="none" w:sz="0" w:space="0" w:color="auto"/>
        <w:left w:val="none" w:sz="0" w:space="0" w:color="auto"/>
        <w:bottom w:val="none" w:sz="0" w:space="0" w:color="auto"/>
        <w:right w:val="none" w:sz="0" w:space="0" w:color="auto"/>
      </w:divBdr>
    </w:div>
    <w:div w:id="1683900258">
      <w:bodyDiv w:val="1"/>
      <w:marLeft w:val="0"/>
      <w:marRight w:val="0"/>
      <w:marTop w:val="0"/>
      <w:marBottom w:val="0"/>
      <w:divBdr>
        <w:top w:val="none" w:sz="0" w:space="0" w:color="auto"/>
        <w:left w:val="none" w:sz="0" w:space="0" w:color="auto"/>
        <w:bottom w:val="none" w:sz="0" w:space="0" w:color="auto"/>
        <w:right w:val="none" w:sz="0" w:space="0" w:color="auto"/>
      </w:divBdr>
    </w:div>
    <w:div w:id="1687442536">
      <w:bodyDiv w:val="1"/>
      <w:marLeft w:val="0"/>
      <w:marRight w:val="0"/>
      <w:marTop w:val="0"/>
      <w:marBottom w:val="0"/>
      <w:divBdr>
        <w:top w:val="none" w:sz="0" w:space="0" w:color="auto"/>
        <w:left w:val="none" w:sz="0" w:space="0" w:color="auto"/>
        <w:bottom w:val="none" w:sz="0" w:space="0" w:color="auto"/>
        <w:right w:val="none" w:sz="0" w:space="0" w:color="auto"/>
      </w:divBdr>
    </w:div>
    <w:div w:id="1693527482">
      <w:bodyDiv w:val="1"/>
      <w:marLeft w:val="0"/>
      <w:marRight w:val="0"/>
      <w:marTop w:val="0"/>
      <w:marBottom w:val="0"/>
      <w:divBdr>
        <w:top w:val="none" w:sz="0" w:space="0" w:color="auto"/>
        <w:left w:val="none" w:sz="0" w:space="0" w:color="auto"/>
        <w:bottom w:val="none" w:sz="0" w:space="0" w:color="auto"/>
        <w:right w:val="none" w:sz="0" w:space="0" w:color="auto"/>
      </w:divBdr>
    </w:div>
    <w:div w:id="1739936545">
      <w:bodyDiv w:val="1"/>
      <w:marLeft w:val="0"/>
      <w:marRight w:val="0"/>
      <w:marTop w:val="0"/>
      <w:marBottom w:val="0"/>
      <w:divBdr>
        <w:top w:val="none" w:sz="0" w:space="0" w:color="auto"/>
        <w:left w:val="none" w:sz="0" w:space="0" w:color="auto"/>
        <w:bottom w:val="none" w:sz="0" w:space="0" w:color="auto"/>
        <w:right w:val="none" w:sz="0" w:space="0" w:color="auto"/>
      </w:divBdr>
    </w:div>
    <w:div w:id="1742408972">
      <w:bodyDiv w:val="1"/>
      <w:marLeft w:val="0"/>
      <w:marRight w:val="0"/>
      <w:marTop w:val="0"/>
      <w:marBottom w:val="0"/>
      <w:divBdr>
        <w:top w:val="none" w:sz="0" w:space="0" w:color="auto"/>
        <w:left w:val="none" w:sz="0" w:space="0" w:color="auto"/>
        <w:bottom w:val="none" w:sz="0" w:space="0" w:color="auto"/>
        <w:right w:val="none" w:sz="0" w:space="0" w:color="auto"/>
      </w:divBdr>
    </w:div>
    <w:div w:id="1760709586">
      <w:bodyDiv w:val="1"/>
      <w:marLeft w:val="0"/>
      <w:marRight w:val="0"/>
      <w:marTop w:val="0"/>
      <w:marBottom w:val="0"/>
      <w:divBdr>
        <w:top w:val="none" w:sz="0" w:space="0" w:color="auto"/>
        <w:left w:val="none" w:sz="0" w:space="0" w:color="auto"/>
        <w:bottom w:val="none" w:sz="0" w:space="0" w:color="auto"/>
        <w:right w:val="none" w:sz="0" w:space="0" w:color="auto"/>
      </w:divBdr>
    </w:div>
    <w:div w:id="1783256122">
      <w:bodyDiv w:val="1"/>
      <w:marLeft w:val="0"/>
      <w:marRight w:val="0"/>
      <w:marTop w:val="0"/>
      <w:marBottom w:val="0"/>
      <w:divBdr>
        <w:top w:val="none" w:sz="0" w:space="0" w:color="auto"/>
        <w:left w:val="none" w:sz="0" w:space="0" w:color="auto"/>
        <w:bottom w:val="none" w:sz="0" w:space="0" w:color="auto"/>
        <w:right w:val="none" w:sz="0" w:space="0" w:color="auto"/>
      </w:divBdr>
    </w:div>
    <w:div w:id="1800368870">
      <w:bodyDiv w:val="1"/>
      <w:marLeft w:val="0"/>
      <w:marRight w:val="0"/>
      <w:marTop w:val="0"/>
      <w:marBottom w:val="0"/>
      <w:divBdr>
        <w:top w:val="none" w:sz="0" w:space="0" w:color="auto"/>
        <w:left w:val="none" w:sz="0" w:space="0" w:color="auto"/>
        <w:bottom w:val="none" w:sz="0" w:space="0" w:color="auto"/>
        <w:right w:val="none" w:sz="0" w:space="0" w:color="auto"/>
      </w:divBdr>
    </w:div>
    <w:div w:id="1819108238">
      <w:bodyDiv w:val="1"/>
      <w:marLeft w:val="0"/>
      <w:marRight w:val="0"/>
      <w:marTop w:val="0"/>
      <w:marBottom w:val="0"/>
      <w:divBdr>
        <w:top w:val="none" w:sz="0" w:space="0" w:color="auto"/>
        <w:left w:val="none" w:sz="0" w:space="0" w:color="auto"/>
        <w:bottom w:val="none" w:sz="0" w:space="0" w:color="auto"/>
        <w:right w:val="none" w:sz="0" w:space="0" w:color="auto"/>
      </w:divBdr>
    </w:div>
    <w:div w:id="1862012562">
      <w:bodyDiv w:val="1"/>
      <w:marLeft w:val="0"/>
      <w:marRight w:val="0"/>
      <w:marTop w:val="0"/>
      <w:marBottom w:val="0"/>
      <w:divBdr>
        <w:top w:val="none" w:sz="0" w:space="0" w:color="auto"/>
        <w:left w:val="none" w:sz="0" w:space="0" w:color="auto"/>
        <w:bottom w:val="none" w:sz="0" w:space="0" w:color="auto"/>
        <w:right w:val="none" w:sz="0" w:space="0" w:color="auto"/>
      </w:divBdr>
    </w:div>
    <w:div w:id="1897427589">
      <w:bodyDiv w:val="1"/>
      <w:marLeft w:val="0"/>
      <w:marRight w:val="0"/>
      <w:marTop w:val="0"/>
      <w:marBottom w:val="0"/>
      <w:divBdr>
        <w:top w:val="none" w:sz="0" w:space="0" w:color="auto"/>
        <w:left w:val="none" w:sz="0" w:space="0" w:color="auto"/>
        <w:bottom w:val="none" w:sz="0" w:space="0" w:color="auto"/>
        <w:right w:val="none" w:sz="0" w:space="0" w:color="auto"/>
      </w:divBdr>
      <w:divsChild>
        <w:div w:id="1934043545">
          <w:marLeft w:val="0"/>
          <w:marRight w:val="0"/>
          <w:marTop w:val="0"/>
          <w:marBottom w:val="0"/>
          <w:divBdr>
            <w:top w:val="none" w:sz="0" w:space="0" w:color="auto"/>
            <w:left w:val="none" w:sz="0" w:space="0" w:color="auto"/>
            <w:bottom w:val="none" w:sz="0" w:space="0" w:color="auto"/>
            <w:right w:val="none" w:sz="0" w:space="0" w:color="auto"/>
          </w:divBdr>
        </w:div>
      </w:divsChild>
    </w:div>
    <w:div w:id="1905289160">
      <w:bodyDiv w:val="1"/>
      <w:marLeft w:val="0"/>
      <w:marRight w:val="0"/>
      <w:marTop w:val="0"/>
      <w:marBottom w:val="0"/>
      <w:divBdr>
        <w:top w:val="none" w:sz="0" w:space="0" w:color="auto"/>
        <w:left w:val="none" w:sz="0" w:space="0" w:color="auto"/>
        <w:bottom w:val="none" w:sz="0" w:space="0" w:color="auto"/>
        <w:right w:val="none" w:sz="0" w:space="0" w:color="auto"/>
      </w:divBdr>
    </w:div>
    <w:div w:id="1913077294">
      <w:bodyDiv w:val="1"/>
      <w:marLeft w:val="0"/>
      <w:marRight w:val="0"/>
      <w:marTop w:val="0"/>
      <w:marBottom w:val="0"/>
      <w:divBdr>
        <w:top w:val="none" w:sz="0" w:space="0" w:color="auto"/>
        <w:left w:val="none" w:sz="0" w:space="0" w:color="auto"/>
        <w:bottom w:val="none" w:sz="0" w:space="0" w:color="auto"/>
        <w:right w:val="none" w:sz="0" w:space="0" w:color="auto"/>
      </w:divBdr>
    </w:div>
    <w:div w:id="1940259332">
      <w:bodyDiv w:val="1"/>
      <w:marLeft w:val="0"/>
      <w:marRight w:val="0"/>
      <w:marTop w:val="0"/>
      <w:marBottom w:val="0"/>
      <w:divBdr>
        <w:top w:val="none" w:sz="0" w:space="0" w:color="auto"/>
        <w:left w:val="none" w:sz="0" w:space="0" w:color="auto"/>
        <w:bottom w:val="none" w:sz="0" w:space="0" w:color="auto"/>
        <w:right w:val="none" w:sz="0" w:space="0" w:color="auto"/>
      </w:divBdr>
    </w:div>
    <w:div w:id="1989282696">
      <w:bodyDiv w:val="1"/>
      <w:marLeft w:val="0"/>
      <w:marRight w:val="0"/>
      <w:marTop w:val="0"/>
      <w:marBottom w:val="0"/>
      <w:divBdr>
        <w:top w:val="none" w:sz="0" w:space="0" w:color="auto"/>
        <w:left w:val="none" w:sz="0" w:space="0" w:color="auto"/>
        <w:bottom w:val="none" w:sz="0" w:space="0" w:color="auto"/>
        <w:right w:val="none" w:sz="0" w:space="0" w:color="auto"/>
      </w:divBdr>
    </w:div>
    <w:div w:id="2047943586">
      <w:bodyDiv w:val="1"/>
      <w:marLeft w:val="0"/>
      <w:marRight w:val="0"/>
      <w:marTop w:val="0"/>
      <w:marBottom w:val="0"/>
      <w:divBdr>
        <w:top w:val="none" w:sz="0" w:space="0" w:color="auto"/>
        <w:left w:val="none" w:sz="0" w:space="0" w:color="auto"/>
        <w:bottom w:val="none" w:sz="0" w:space="0" w:color="auto"/>
        <w:right w:val="none" w:sz="0" w:space="0" w:color="auto"/>
      </w:divBdr>
      <w:divsChild>
        <w:div w:id="1400983237">
          <w:marLeft w:val="418"/>
          <w:marRight w:val="0"/>
          <w:marTop w:val="120"/>
          <w:marBottom w:val="0"/>
          <w:divBdr>
            <w:top w:val="none" w:sz="0" w:space="0" w:color="auto"/>
            <w:left w:val="none" w:sz="0" w:space="0" w:color="auto"/>
            <w:bottom w:val="none" w:sz="0" w:space="0" w:color="auto"/>
            <w:right w:val="none" w:sz="0" w:space="0" w:color="auto"/>
          </w:divBdr>
        </w:div>
        <w:div w:id="386689546">
          <w:marLeft w:val="418"/>
          <w:marRight w:val="0"/>
          <w:marTop w:val="120"/>
          <w:marBottom w:val="0"/>
          <w:divBdr>
            <w:top w:val="none" w:sz="0" w:space="0" w:color="auto"/>
            <w:left w:val="none" w:sz="0" w:space="0" w:color="auto"/>
            <w:bottom w:val="none" w:sz="0" w:space="0" w:color="auto"/>
            <w:right w:val="none" w:sz="0" w:space="0" w:color="auto"/>
          </w:divBdr>
        </w:div>
        <w:div w:id="1474904816">
          <w:marLeft w:val="418"/>
          <w:marRight w:val="0"/>
          <w:marTop w:val="120"/>
          <w:marBottom w:val="0"/>
          <w:divBdr>
            <w:top w:val="none" w:sz="0" w:space="0" w:color="auto"/>
            <w:left w:val="none" w:sz="0" w:space="0" w:color="auto"/>
            <w:bottom w:val="none" w:sz="0" w:space="0" w:color="auto"/>
            <w:right w:val="none" w:sz="0" w:space="0" w:color="auto"/>
          </w:divBdr>
        </w:div>
      </w:divsChild>
    </w:div>
    <w:div w:id="2048408316">
      <w:bodyDiv w:val="1"/>
      <w:marLeft w:val="0"/>
      <w:marRight w:val="0"/>
      <w:marTop w:val="0"/>
      <w:marBottom w:val="0"/>
      <w:divBdr>
        <w:top w:val="none" w:sz="0" w:space="0" w:color="auto"/>
        <w:left w:val="none" w:sz="0" w:space="0" w:color="auto"/>
        <w:bottom w:val="none" w:sz="0" w:space="0" w:color="auto"/>
        <w:right w:val="none" w:sz="0" w:space="0" w:color="auto"/>
      </w:divBdr>
      <w:divsChild>
        <w:div w:id="62487033">
          <w:marLeft w:val="0"/>
          <w:marRight w:val="0"/>
          <w:marTop w:val="0"/>
          <w:marBottom w:val="0"/>
          <w:divBdr>
            <w:top w:val="none" w:sz="0" w:space="0" w:color="auto"/>
            <w:left w:val="none" w:sz="0" w:space="0" w:color="auto"/>
            <w:bottom w:val="none" w:sz="0" w:space="0" w:color="auto"/>
            <w:right w:val="none" w:sz="0" w:space="0" w:color="auto"/>
          </w:divBdr>
        </w:div>
      </w:divsChild>
    </w:div>
    <w:div w:id="2055620655">
      <w:bodyDiv w:val="1"/>
      <w:marLeft w:val="0"/>
      <w:marRight w:val="0"/>
      <w:marTop w:val="0"/>
      <w:marBottom w:val="0"/>
      <w:divBdr>
        <w:top w:val="none" w:sz="0" w:space="0" w:color="auto"/>
        <w:left w:val="none" w:sz="0" w:space="0" w:color="auto"/>
        <w:bottom w:val="none" w:sz="0" w:space="0" w:color="auto"/>
        <w:right w:val="none" w:sz="0" w:space="0" w:color="auto"/>
      </w:divBdr>
    </w:div>
    <w:div w:id="2115048405">
      <w:bodyDiv w:val="1"/>
      <w:marLeft w:val="0"/>
      <w:marRight w:val="0"/>
      <w:marTop w:val="0"/>
      <w:marBottom w:val="0"/>
      <w:divBdr>
        <w:top w:val="none" w:sz="0" w:space="0" w:color="auto"/>
        <w:left w:val="none" w:sz="0" w:space="0" w:color="auto"/>
        <w:bottom w:val="none" w:sz="0" w:space="0" w:color="auto"/>
        <w:right w:val="none" w:sz="0" w:space="0" w:color="auto"/>
      </w:divBdr>
    </w:div>
    <w:div w:id="21430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DO 2017">
      <a:dk1>
        <a:srgbClr val="404040"/>
      </a:dk1>
      <a:lt1>
        <a:srgbClr val="FFFFFF"/>
      </a:lt1>
      <a:dk2>
        <a:srgbClr val="ED1A3B"/>
      </a:dk2>
      <a:lt2>
        <a:srgbClr val="218F8B"/>
      </a:lt2>
      <a:accent1>
        <a:srgbClr val="02A5E2"/>
      </a:accent1>
      <a:accent2>
        <a:srgbClr val="DF8639"/>
      </a:accent2>
      <a:accent3>
        <a:srgbClr val="98002E"/>
      </a:accent3>
      <a:accent4>
        <a:srgbClr val="657C91"/>
      </a:accent4>
      <a:accent5>
        <a:srgbClr val="E7E7E7"/>
      </a:accent5>
      <a:accent6>
        <a:srgbClr val="FFFFFF"/>
      </a:accent6>
      <a:hlink>
        <a:srgbClr val="FFFFFF"/>
      </a:hlink>
      <a:folHlink>
        <a:srgbClr val="FFFFFF"/>
      </a:folHlink>
    </a:clrScheme>
    <a:fontScheme name="BDO">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oInformation xmlns="06f6f195-68e0-445b-a55d-3739b0d2ce49" xsi:nil="true"/>
    <IndustrySectorsNote xmlns="06f6f195-68e0-445b-a55d-3739b0d2ce49">
      <Terms xmlns="http://schemas.microsoft.com/office/infopath/2007/PartnerControls"/>
    </IndustrySectorsNote>
    <TopicNote xmlns="06f6f195-68e0-445b-a55d-3739b0d2ce49">
      <Terms xmlns="http://schemas.microsoft.com/office/infopath/2007/PartnerControls"/>
    </TopicNote>
    <ContentOwner xmlns="06f6f195-68e0-445b-a55d-3739b0d2ce49">
      <UserInfo>
        <DisplayName>Jinbo Li</DisplayName>
        <AccountId>11313</AccountId>
        <AccountType/>
      </UserInfo>
    </ContentOwner>
    <TaxCatchAll xmlns="ca7d4b41-2d2b-433b-b291-d8c112f20227">
      <Value>168</Value>
    </TaxCatchAll>
    <PublicationDate xmlns="06f6f195-68e0-445b-a55d-3739b0d2ce49" xsi:nil="true"/>
    <DocumentTypesNote xmlns="06f6f195-68e0-445b-a55d-3739b0d2ce49">
      <Terms xmlns="http://schemas.microsoft.com/office/infopath/2007/PartnerControls"/>
    </DocumentTypesNote>
    <BusinessLineNote xmlns="06f6f195-68e0-445b-a55d-3739b0d2ce49">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4f81377f-71b1-426f-b674-f285b691e6bf</TermId>
        </TermInfo>
      </Terms>
    </BusinessLineNote>
    <CountriesNote xmlns="06f6f195-68e0-445b-a55d-3739b0d2ce49">
      <Terms xmlns="http://schemas.microsoft.com/office/infopath/2007/PartnerControls"/>
    </CountriesNote>
    <_DCDateCreated xmlns="http://schemas.microsoft.com/sharepoint/v3/fields" xsi:nil="true"/>
    <_dlc_DocId xmlns="ca7d4b41-2d2b-433b-b291-d8c112f20227">BDOI-1734-3</_dlc_DocId>
    <_dlc_DocIdUrl xmlns="ca7d4b41-2d2b-433b-b291-d8c112f20227">
      <Url>https://www.bdoconnect.com/new-member-firms/BDO BRAND CENTRE/_layouts/DocIdRedir.aspx?ID=BDOI-1734-3</Url>
      <Description>BDOI-1734-3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BDO Document" ma:contentTypeID="0x010100C38DDC837CFF48959B48807E04068DB800656AD28D367F7F4EB8B420899DDFF150" ma:contentTypeVersion="0" ma:contentTypeDescription="Content Type used to manage all documents" ma:contentTypeScope="" ma:versionID="cba9aa1ae729fd174ab0b8117295ce47">
  <xsd:schema xmlns:xsd="http://www.w3.org/2001/XMLSchema" xmlns:xs="http://www.w3.org/2001/XMLSchema" xmlns:p="http://schemas.microsoft.com/office/2006/metadata/properties" xmlns:ns2="06f6f195-68e0-445b-a55d-3739b0d2ce49" xmlns:ns3="ca7d4b41-2d2b-433b-b291-d8c112f20227" xmlns:ns4="http://schemas.microsoft.com/sharepoint/v3/fields" targetNamespace="http://schemas.microsoft.com/office/2006/metadata/properties" ma:root="true" ma:fieldsID="a1ab5161473cfdfe4e91f79ac3209b8e" ns2:_="" ns3:_="" ns4:_="">
    <xsd:import namespace="06f6f195-68e0-445b-a55d-3739b0d2ce49"/>
    <xsd:import namespace="ca7d4b41-2d2b-433b-b291-d8c112f20227"/>
    <xsd:import namespace="http://schemas.microsoft.com/sharepoint/v3/fields"/>
    <xsd:element name="properties">
      <xsd:complexType>
        <xsd:sequence>
          <xsd:element name="documentManagement">
            <xsd:complexType>
              <xsd:all>
                <xsd:element ref="ns2:MemoInformation" minOccurs="0"/>
                <xsd:element ref="ns2:ContentOwner"/>
                <xsd:element ref="ns2:PublicationDate" minOccurs="0"/>
                <xsd:element ref="ns3:_dlc_DocId" minOccurs="0"/>
                <xsd:element ref="ns3:_dlc_DocIdUrl" minOccurs="0"/>
                <xsd:element ref="ns3:_dlc_DocIdPersistId" minOccurs="0"/>
                <xsd:element ref="ns2:CountriesNote" minOccurs="0"/>
                <xsd:element ref="ns3:TaxCatchAll" minOccurs="0"/>
                <xsd:element ref="ns3:TaxCatchAllLabel" minOccurs="0"/>
                <xsd:element ref="ns2:IndustrySectorsNote" minOccurs="0"/>
                <xsd:element ref="ns2:TopicNote" minOccurs="0"/>
                <xsd:element ref="ns2:BusinessLineNote" minOccurs="0"/>
                <xsd:element ref="ns2:DocumentTypesNote" minOccurs="0"/>
                <xsd:element ref="ns4: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f195-68e0-445b-a55d-3739b0d2ce49" elementFormDefault="qualified">
    <xsd:import namespace="http://schemas.microsoft.com/office/2006/documentManagement/types"/>
    <xsd:import namespace="http://schemas.microsoft.com/office/infopath/2007/PartnerControls"/>
    <xsd:element name="MemoInformation" ma:index="3" nillable="true" ma:displayName="Memo/Information" ma:internalName="MemoInformation" ma:readOnly="false">
      <xsd:simpleType>
        <xsd:restriction base="dms:Note">
          <xsd:maxLength value="255"/>
        </xsd:restriction>
      </xsd:simpleType>
    </xsd:element>
    <xsd:element name="ContentOwner" ma:index="4" ma:displayName="Content owner" ma:internalName="Content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Date" ma:index="8" nillable="true" ma:displayName="Publication date" ma:format="DateOnly" ma:internalName="PublicationDate" ma:readOnly="false">
      <xsd:simpleType>
        <xsd:restriction base="dms:DateTime"/>
      </xsd:simpleType>
    </xsd:element>
    <xsd:element name="CountriesNote" ma:index="15" nillable="true" ma:taxonomy="true" ma:internalName="CountriesNote" ma:taxonomyFieldName="Countries" ma:displayName="Countries" ma:readOnly="false" ma:fieldId="{42ff1564-ad72-42b7-b7d7-9bccd4525f9c}" ma:taxonomyMulti="true" ma:sspId="dc8b0a30-f401-4546-b899-404971d26d20" ma:termSetId="1db37004-4826-44b4-b50d-613a5b8b38ff" ma:anchorId="00000000-0000-0000-0000-000000000000" ma:open="false" ma:isKeyword="false">
      <xsd:complexType>
        <xsd:sequence>
          <xsd:element ref="pc:Terms" minOccurs="0" maxOccurs="1"/>
        </xsd:sequence>
      </xsd:complexType>
    </xsd:element>
    <xsd:element name="IndustrySectorsNote" ma:index="19" nillable="true" ma:taxonomy="true" ma:internalName="IndustrySectorsNote" ma:taxonomyFieldName="IndustrySectors" ma:displayName="Industry sectors" ma:readOnly="false" ma:fieldId="{2e038e36-83e3-45a0-bb76-f3fed5645195}" ma:taxonomyMulti="true" ma:sspId="dc8b0a30-f401-4546-b899-404971d26d20" ma:termSetId="f0317d7f-3ea5-402e-93b9-c53849d79d4d" ma:anchorId="00000000-0000-0000-0000-000000000000" ma:open="false" ma:isKeyword="false">
      <xsd:complexType>
        <xsd:sequence>
          <xsd:element ref="pc:Terms" minOccurs="0" maxOccurs="1"/>
        </xsd:sequence>
      </xsd:complexType>
    </xsd:element>
    <xsd:element name="TopicNote" ma:index="21" nillable="true" ma:taxonomy="true" ma:internalName="TopicNote" ma:taxonomyFieldName="Topic" ma:displayName="Topic" ma:readOnly="false" ma:fieldId="{1b49c7a9-e735-47f2-b1a2-2e5dc513503e}" ma:taxonomyMulti="true" ma:sspId="dc8b0a30-f401-4546-b899-404971d26d20" ma:termSetId="6342f4c9-5934-40b7-92c6-43b9035e523c" ma:anchorId="00000000-0000-0000-0000-000000000000" ma:open="false" ma:isKeyword="false">
      <xsd:complexType>
        <xsd:sequence>
          <xsd:element ref="pc:Terms" minOccurs="0" maxOccurs="1"/>
        </xsd:sequence>
      </xsd:complexType>
    </xsd:element>
    <xsd:element name="BusinessLineNote" ma:index="23" ma:taxonomy="true" ma:internalName="BusinessLineNote" ma:taxonomyFieldName="BusinessLine" ma:displayName="Business line" ma:readOnly="false" ma:fieldId="{3efe9999-1dc8-41b3-b499-14c694acec50}" ma:taxonomyMulti="true" ma:sspId="dc8b0a30-f401-4546-b899-404971d26d20" ma:termSetId="123cb0e2-89b2-4f64-9f0d-ea6c568a689a" ma:anchorId="00000000-0000-0000-0000-000000000000" ma:open="false" ma:isKeyword="false">
      <xsd:complexType>
        <xsd:sequence>
          <xsd:element ref="pc:Terms" minOccurs="0" maxOccurs="1"/>
        </xsd:sequence>
      </xsd:complexType>
    </xsd:element>
    <xsd:element name="DocumentTypesNote" ma:index="24" nillable="true" ma:taxonomy="true" ma:internalName="DocumentTypesNote" ma:taxonomyFieldName="DocumentTypes" ma:displayName="Document type" ma:fieldId="{624dba61-72eb-41cd-b581-0300e88b5ee3}" ma:taxonomyMulti="true" ma:sspId="dc8b0a30-f401-4546-b899-404971d26d20" ma:termSetId="8bddbb3d-e62f-43d5-ada8-89f2a62654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7d4b41-2d2b-433b-b291-d8c112f2022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b274bd24-8e7f-4844-b175-d1e34064c5b9}" ma:internalName="TaxCatchAll" ma:showField="CatchAllData" ma:web="ca7d4b41-2d2b-433b-b291-d8c112f2022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274bd24-8e7f-4844-b175-d1e34064c5b9}" ma:internalName="TaxCatchAllLabel" ma:readOnly="true" ma:showField="CatchAllDataLabel" ma:web="ca7d4b41-2d2b-433b-b291-d8c112f202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6"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2495D-B2B3-4C9F-8906-19AAFB5A1747}">
  <ds:schemaRefs>
    <ds:schemaRef ds:uri="http://schemas.openxmlformats.org/officeDocument/2006/bibliography"/>
  </ds:schemaRefs>
</ds:datastoreItem>
</file>

<file path=customXml/itemProps2.xml><?xml version="1.0" encoding="utf-8"?>
<ds:datastoreItem xmlns:ds="http://schemas.openxmlformats.org/officeDocument/2006/customXml" ds:itemID="{018BB482-8CC4-4B4F-A161-A35E54EE89DC}">
  <ds:schemaRefs>
    <ds:schemaRef ds:uri="http://schemas.microsoft.com/sharepoint/events"/>
  </ds:schemaRefs>
</ds:datastoreItem>
</file>

<file path=customXml/itemProps3.xml><?xml version="1.0" encoding="utf-8"?>
<ds:datastoreItem xmlns:ds="http://schemas.openxmlformats.org/officeDocument/2006/customXml" ds:itemID="{BE4C4450-3812-4802-B6D8-63B69FE3F7E0}">
  <ds:schemaRefs>
    <ds:schemaRef ds:uri="http://schemas.microsoft.com/sharepoint/v3/contenttype/forms"/>
  </ds:schemaRefs>
</ds:datastoreItem>
</file>

<file path=customXml/itemProps4.xml><?xml version="1.0" encoding="utf-8"?>
<ds:datastoreItem xmlns:ds="http://schemas.openxmlformats.org/officeDocument/2006/customXml" ds:itemID="{E471D191-B5E9-4FB0-B706-6E7E764ABE35}">
  <ds:schemaRefs>
    <ds:schemaRef ds:uri="http://schemas.microsoft.com/office/2006/metadata/properties"/>
    <ds:schemaRef ds:uri="http://schemas.microsoft.com/office/infopath/2007/PartnerControls"/>
    <ds:schemaRef ds:uri="06f6f195-68e0-445b-a55d-3739b0d2ce49"/>
    <ds:schemaRef ds:uri="ca7d4b41-2d2b-433b-b291-d8c112f20227"/>
    <ds:schemaRef ds:uri="http://schemas.microsoft.com/sharepoint/v3/fields"/>
  </ds:schemaRefs>
</ds:datastoreItem>
</file>

<file path=customXml/itemProps5.xml><?xml version="1.0" encoding="utf-8"?>
<ds:datastoreItem xmlns:ds="http://schemas.openxmlformats.org/officeDocument/2006/customXml" ds:itemID="{B1CECB5C-9C69-451D-8EB4-9ED457DD7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f195-68e0-445b-a55d-3739b0d2ce49"/>
    <ds:schemaRef ds:uri="ca7d4b41-2d2b-433b-b291-d8c112f2022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4757</Words>
  <Characters>28072</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Word Portrait_global_160517</vt:lpstr>
      <vt:lpstr/>
    </vt:vector>
  </TitlesOfParts>
  <Company>BDO LLP</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Portrait_global_160517</dc:title>
  <dc:creator>Microsoft Office User</dc:creator>
  <cp:lastModifiedBy>Říp, o.p.s.</cp:lastModifiedBy>
  <cp:revision>2</cp:revision>
  <cp:lastPrinted>2015-07-20T15:29:00Z</cp:lastPrinted>
  <dcterms:created xsi:type="dcterms:W3CDTF">2024-12-17T15:31:00Z</dcterms:created>
  <dcterms:modified xsi:type="dcterms:W3CDTF">2024-12-17T15:31:00Z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0x010100C38DDC837CFF48959B48807E04068DB800656AD28D367F7F4EB8B420899DDFF150</vt:lpwstr>
  </property>
  <property fmtid="{D5CDD505-2E9C-101B-9397-08002B2CF9AE}" pid="3" name="_dlc_DocIdItemGuid">
    <vt:lpwstr>72fe7928-fed8-40b9-9fed-5ef99471aa89</vt:lpwstr>
  </property>
  <property fmtid="{D5CDD505-2E9C-101B-9397-08002B2CF9AE}" pid="4" name="IndustrySectors">
    <vt:lpwstr/>
  </property>
  <property fmtid="{D5CDD505-2E9C-101B-9397-08002B2CF9AE}" pid="5" name="Countries">
    <vt:lpwstr/>
  </property>
  <property fmtid="{D5CDD505-2E9C-101B-9397-08002B2CF9AE}" pid="6" name="Topic">
    <vt:lpwstr/>
  </property>
  <property fmtid="{D5CDD505-2E9C-101B-9397-08002B2CF9AE}" pid="7" name="BusinessLine">
    <vt:lpwstr>168;#Marketing|4f81377f-71b1-426f-b674-f285b691e6bf</vt:lpwstr>
  </property>
  <property fmtid="{D5CDD505-2E9C-101B-9397-08002B2CF9AE}" pid="8" name="DocumentTypes">
    <vt:lpwstr/>
  </property>
</Properties>
</file>