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4507"/>
        <w:gridCol w:w="4824"/>
      </w:tblGrid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leader="hyphen" w:pos="2238" w:val="left"/>
                <w:tab w:leader="hyphen" w:pos="2785" w:val="left"/>
                <w:tab w:leader="hyphen" w:pos="3534" w:val="left"/>
                <w:tab w:leader="dot" w:pos="4038" w:val="left"/>
              </w:tabs>
              <w:bidi w:val="0"/>
              <w:spacing w:before="0" w:after="60" w:line="240" w:lineRule="auto"/>
              <w:ind w:left="1940" w:right="0" w:firstLine="0"/>
              <w:jc w:val="left"/>
              <w:rPr>
                <w:sz w:val="46"/>
                <w:szCs w:val="46"/>
              </w:rPr>
            </w:pPr>
            <w:r>
              <w:rPr>
                <w:rStyle w:val="CharStyle5"/>
                <w:b/>
                <w:bCs/>
                <w:sz w:val="46"/>
                <w:szCs w:val="46"/>
              </w:rPr>
              <w:tab/>
              <w:tab/>
              <w:t xml:space="preserve"> </w:t>
              <w:tab/>
              <w:t xml:space="preserve"> -</w:t>
              <w:tab/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left"/>
              <w:rPr>
                <w:sz w:val="46"/>
                <w:szCs w:val="46"/>
              </w:rPr>
            </w:pPr>
            <w:r>
              <w:rPr>
                <w:rStyle w:val="CharStyle5"/>
                <w:b/>
                <w:bCs/>
                <w:sz w:val="46"/>
                <w:szCs w:val="46"/>
              </w:rPr>
              <w:t>Rámcová objednávka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5"/>
                <w:sz w:val="17"/>
                <w:szCs w:val="17"/>
              </w:rPr>
              <w:t>(uvádějte v korespondenci)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>
              <w:rPr>
                <w:rStyle w:val="CharStyle5"/>
                <w:b/>
                <w:bCs/>
                <w:sz w:val="46"/>
                <w:szCs w:val="46"/>
              </w:rPr>
              <w:t>č. 0001/2025/OSVZ</w:t>
            </w:r>
          </w:p>
        </w:tc>
      </w:tr>
      <w:tr>
        <w:trPr>
          <w:trHeight w:val="21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Objednatel: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rStyle w:val="CharStyle5"/>
              </w:rPr>
              <w:t>MĚSTO SLANÝ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rStyle w:val="CharStyle5"/>
              </w:rPr>
              <w:t>Velvarská 136 274 01 Slaný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69" w:lineRule="auto"/>
              <w:ind w:left="0" w:right="0" w:firstLine="0"/>
              <w:jc w:val="left"/>
            </w:pPr>
            <w:r>
              <w:rPr>
                <w:rStyle w:val="CharStyle5"/>
              </w:rPr>
              <w:t>IČO; 002 34 877 DIČ: CZ00234877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69" w:lineRule="auto"/>
              <w:ind w:left="0" w:right="0" w:firstLine="0"/>
              <w:jc w:val="left"/>
            </w:pPr>
            <w:r>
              <w:rPr>
                <w:rStyle w:val="CharStyle5"/>
              </w:rPr>
              <w:t>Bankovní spojeni Objednatele: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Dodavatel: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SOMEPO s.r.o.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Podolí 5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295 01 Mnichovo Hradiště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IČO: 031 63 652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Není plátce DPH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60"/>
              <w:jc w:val="left"/>
            </w:pPr>
            <w:r>
              <w:rPr>
                <w:rStyle w:val="CharStyle5"/>
              </w:rPr>
              <w:t>účtu: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" w:right="0" w:firstLine="0"/>
        <w:jc w:val="left"/>
      </w:pPr>
      <w:r>
        <w:rPr>
          <w:rStyle w:val="CharStyle3"/>
        </w:rPr>
        <w:t>Položka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>Objednáváme u Vás poskytování odborné metodické supervize pro zaměstnance sociálně-právní ochrany dětí MěÚ Slaný.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  <w:rPr>
          <w:sz w:val="20"/>
          <w:szCs w:val="20"/>
        </w:rPr>
      </w:pPr>
      <w:r>
        <w:rPr>
          <w:rStyle w:val="CharStyle10"/>
          <w:sz w:val="20"/>
          <w:szCs w:val="20"/>
        </w:rPr>
        <w:t>Supervizor: Mgr. Květuše Sluková, Ph.D.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>Termín plnění: leden - prosinec 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>Cena: Kč 7.000,—/I setkání/týmová supervize (4 x 45 ininut)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>Cena: Kč I.500.-/1 setkání/individuální supervize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>Místo konáni: Edupol, Vítkova 244/8, Praha 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>Max. částka za výše uvedenou službu dle této rámcové objednávky činí Kč 72.500,— (slovy: sedmdesát dva tisíc pět set korun českých).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>Odměna Dodavatele bude stanovena na základě skutečného rozsahu předem dohodnutých a skutečně poskytnutých setkání/supervizí (dle dílčích objednávek).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10"/>
        </w:rPr>
        <w:t xml:space="preserve">Dodavatel vystaví fakturu Objednateli na základě dílčí objednávky, vždy po ukončení posledního setkání/supervize </w:t>
      </w:r>
      <w:r>
        <w:rPr>
          <w:rStyle w:val="CharStyle10"/>
          <w:u w:val="single"/>
        </w:rPr>
        <w:t>v daném měsíci. Splatnost faktury bude</w:t>
      </w:r>
      <w:r>
        <w:rPr>
          <w:rStyle w:val="CharStyle10"/>
        </w:rPr>
        <w:t xml:space="preserve"> činit 14 dní ode dne jejího doručení Objednateli.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>Dodavatel je povinen zachovávat mlčenlivost o všech informacích a skutečnostech, které se dozví v souvislosti s plněním dle této rámcové objednávky.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>Dodavatel dále prohlašuje, že je seznámen se skutečností, že Město Slaný je jako územní samosprávný celek povinno poskytovat informace vztahující se k jeho působnosti podle zákona č. 106/1999 Sb., o svobodném přístupu k infor</w:t>
        <w:softHyphen/>
        <w:t>macím, v platném znění (dále jen „zákon o svobodném přístupu k informacím“).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 xml:space="preserve">Dodavatel prohlašuje, že je seznámen se skutečností, že Město Slaný je jako územní samosprávný celek povinno </w:t>
      </w:r>
      <w:r>
        <w:rPr>
          <w:rStyle w:val="CharStyle10"/>
        </w:rPr>
        <w:t>uveřejňovat uzavřené smlouvy v registru smluv zřízeného dle zákona Č. 340/2015 Sb., o zvláštních podmínkách účin</w:t>
        <w:softHyphen/>
        <w:t>nosti některých smluv, uveřejňování těchto smluv a o registru smluv (zákon o registru smluv), v platném zněni (dále jen „zákon o registru smluv“).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</w:rPr>
        <w:t>Smluvní strany dále prohlašuji, že pokud některé skutečnosti uvedené v této smlouvě považují za své obchodní ta</w:t>
        <w:softHyphen/>
      </w:r>
      <w:r>
        <w:rPr>
          <w:rStyle w:val="CharStyle10"/>
        </w:rPr>
        <w:t>jemství ve smyslu § 504 zákona č. 89/2012 Sb.. občanský zákoník, v platném znění, nepodléhající uveřejnění v regis</w:t>
        <w:softHyphen/>
        <w:t>tru smluv dle zákona o registru smluv či zpřístupnění dle zákona o svobodném přístupu k informacím, sdělily je pí</w:t>
        <w:softHyphen/>
        <w:t>semně druhé smluvní straně před podpisem této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Smluvní strany sjednávají, že pro případ, že tato smlouva podléhá uveřejnění v registru smluv dle zákona o registru smluv, odešle tuto smlouvu správci registru smluv k uveřejněni Město Slaný, a to bez zbytečného odkladu, nejpozději však clo 30 dnň od uzavření této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Vztahuje-li se na tuto smlouvu povinnost uveřejnění prostřednictvím registru smluv dle zákona o registru smluv.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6" w:right="0" w:firstLine="0"/>
        <w:jc w:val="left"/>
      </w:pPr>
      <w:r>
        <w:rPr>
          <w:rStyle w:val="CharStyle14"/>
        </w:rPr>
        <w:t>nabývá tato smlouva účinnosti nejdříve dnem jejího uveřejnění prostřednictvím registru smluv, není-ii v této smlouvě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590030" cy="265176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59003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1" w:right="0" w:firstLine="0"/>
        <w:jc w:val="left"/>
        <w:rPr>
          <w:sz w:val="20"/>
          <w:szCs w:val="20"/>
        </w:rPr>
      </w:pPr>
      <w:r>
        <w:rPr>
          <w:rStyle w:val="CharStyle14"/>
          <w:sz w:val="20"/>
          <w:szCs w:val="20"/>
        </w:rPr>
        <w:t>Akceptace objednávky dodavatelem:</w:t>
      </w:r>
    </w:p>
    <w:sectPr>
      <w:footnotePr>
        <w:pos w:val="pageBottom"/>
        <w:numFmt w:val="decimal"/>
        <w:numRestart w:val="continuous"/>
      </w:footnotePr>
      <w:pgSz w:w="11900" w:h="16840"/>
      <w:pgMar w:top="1475" w:right="858" w:bottom="405" w:left="1711" w:header="1047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tabulky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Jiné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Titulek obrázku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Titulek tabulky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Titulek obrázku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>Image</dc:subject>
  <dc:creator/>
  <cp:keywords/>
</cp:coreProperties>
</file>