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F491020" w:rsidR="00FB5329" w:rsidRPr="00DC542A" w:rsidRDefault="2E2DEDA4" w:rsidP="20909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61012B3">
        <w:rPr>
          <w:b/>
          <w:bCs/>
          <w:color w:val="000000"/>
          <w:sz w:val="24"/>
          <w:szCs w:val="24"/>
        </w:rPr>
        <w:t xml:space="preserve">DODATEK Č. </w:t>
      </w:r>
      <w:r w:rsidR="00E133EA">
        <w:rPr>
          <w:b/>
          <w:bCs/>
          <w:color w:val="000000"/>
          <w:sz w:val="24"/>
          <w:szCs w:val="24"/>
        </w:rPr>
        <w:t>2</w:t>
      </w:r>
      <w:r w:rsidRPr="361012B3">
        <w:rPr>
          <w:b/>
          <w:bCs/>
          <w:color w:val="000000"/>
          <w:sz w:val="24"/>
          <w:szCs w:val="24"/>
        </w:rPr>
        <w:t xml:space="preserve"> - </w:t>
      </w:r>
      <w:r w:rsidR="00FB5329" w:rsidRPr="361012B3">
        <w:rPr>
          <w:b/>
          <w:bCs/>
          <w:color w:val="000000"/>
          <w:sz w:val="24"/>
          <w:szCs w:val="24"/>
        </w:rPr>
        <w:t xml:space="preserve">SMLOUVA </w:t>
      </w:r>
      <w:bookmarkStart w:id="0" w:name="_GoBack"/>
      <w:bookmarkEnd w:id="0"/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(ID:EDIH1.5.01.6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06B156A9" w:rsidR="00FB5329" w:rsidRPr="00DC542A" w:rsidRDefault="00FB5329"/>
    <w:p w14:paraId="64F16D6E" w14:textId="1B6A91ED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2090968F">
        <w:trPr>
          <w:trHeight w:val="51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0CC15829" w:rsidR="00FB5329" w:rsidRPr="00DC542A" w:rsidRDefault="00556DA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705FC547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B8BA47E" w:rsidR="00FB5329" w:rsidRPr="00DC542A" w:rsidRDefault="00E20CCD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38E19A09" w:rsidR="00FB5329" w:rsidRPr="00DC542A" w:rsidRDefault="00E20CCD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  <w:p w14:paraId="44F69A5D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7D019FA6" w:rsidR="004D328D" w:rsidRPr="00E20CCD" w:rsidRDefault="00E20CCD" w:rsidP="004D328D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</w:p>
        </w:tc>
      </w:tr>
      <w:tr w:rsidR="00FB5329" w:rsidRPr="00DC542A" w14:paraId="2DAE8927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084E1ACF" w:rsidR="00FB5329" w:rsidRPr="00DC542A" w:rsidRDefault="00FB5329" w:rsidP="361012B3">
            <w:pPr>
              <w:pStyle w:val="Zkladntext"/>
              <w:widowControl w:val="0"/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528DB4B4" w14:textId="101E3A7C" w:rsidR="2090968F" w:rsidRDefault="2090968F" w:rsidP="2090968F">
      <w:pPr>
        <w:pStyle w:val="Zkladntext"/>
      </w:pPr>
    </w:p>
    <w:p w14:paraId="031F0B20" w14:textId="2A83B904" w:rsidR="2090968F" w:rsidRDefault="2090968F" w:rsidP="2090968F">
      <w:pPr>
        <w:pStyle w:val="Zkladntext"/>
      </w:pPr>
    </w:p>
    <w:p w14:paraId="512D76EA" w14:textId="77777777" w:rsidR="00A24771" w:rsidRDefault="00A24771" w:rsidP="00A2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837E073" w14:textId="77777777" w:rsidR="00A24771" w:rsidRDefault="00A24771" w:rsidP="00A24771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A24771" w:rsidRPr="00DC542A" w14:paraId="69EF5FB5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5C3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FD1" w14:textId="46DB942C" w:rsidR="00A24771" w:rsidRPr="008136D3" w:rsidRDefault="001E4E8E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DELÁRNA LIAZ spol. s r.o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MODELÁRNA LIAZ spol. s r.o.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53BB6617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818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6E" w14:textId="4AE03615" w:rsidR="00A24771" w:rsidRPr="008136D3" w:rsidRDefault="00000BB5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menická 743, Liberec XXV-Vesec, 463 12 Liberec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Kamenická 743, Liberec XXV-Vesec, 463 12 Liberec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1523D864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4FC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EF37" w14:textId="1FCE6804" w:rsidR="00A24771" w:rsidRPr="008136D3" w:rsidRDefault="003A1C0C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3421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27342191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0715CFD3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2BC7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4A7" w14:textId="3590688B" w:rsidR="00A24771" w:rsidRPr="008136D3" w:rsidRDefault="00C7717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734219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CZ27342191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7C48F0C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8D5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670" w14:textId="017AACC0" w:rsidR="00A24771" w:rsidRPr="008136D3" w:rsidRDefault="00E20CCD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24771" w:rsidRPr="00DC542A" w14:paraId="5569F00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38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061" w14:textId="4A0E75C6" w:rsidR="00A24771" w:rsidRPr="00DF7DA6" w:rsidRDefault="00DF7DA6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F7DA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nielem Katrenou, Lubošem Sperátem, jednateli"/>
                  </w:textInput>
                </w:ffData>
              </w:fldChar>
            </w:r>
            <w:r w:rsidRPr="00DF7DA6">
              <w:rPr>
                <w:color w:val="000000" w:themeColor="text1"/>
              </w:rPr>
              <w:instrText xml:space="preserve"> FORMTEXT </w:instrText>
            </w:r>
            <w:r w:rsidRPr="00DF7DA6">
              <w:rPr>
                <w:color w:val="000000" w:themeColor="text1"/>
              </w:rPr>
            </w:r>
            <w:r w:rsidRPr="00DF7DA6">
              <w:rPr>
                <w:color w:val="000000" w:themeColor="text1"/>
              </w:rPr>
              <w:fldChar w:fldCharType="separate"/>
            </w:r>
            <w:r w:rsidRPr="00DF7DA6">
              <w:rPr>
                <w:noProof/>
                <w:color w:val="000000" w:themeColor="text1"/>
              </w:rPr>
              <w:t>Danielem Katrenou, Lubošem Sperátem, jednateli</w:t>
            </w:r>
            <w:r w:rsidRPr="00DF7DA6"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0969C2AE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3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610" w14:textId="20B0E523" w:rsidR="00A24771" w:rsidRPr="00DF7DA6" w:rsidRDefault="00E20CCD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A24771" w:rsidRPr="00DC542A" w14:paraId="11D8B64B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FE6" w14:textId="1D7282E2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722BF75A" w14:textId="1D0D1EFD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BBD3ED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833" w14:textId="7B9BE5D7" w:rsidR="00A24771" w:rsidRPr="00DF7DA6" w:rsidRDefault="00E20CCD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XXX</w:t>
            </w:r>
          </w:p>
        </w:tc>
      </w:tr>
    </w:tbl>
    <w:p w14:paraId="72A1BFA1" w14:textId="7E0F184C" w:rsidR="2090968F" w:rsidRDefault="2090968F" w:rsidP="2090968F">
      <w:pPr>
        <w:pStyle w:val="Zkladntext"/>
      </w:pPr>
    </w:p>
    <w:p w14:paraId="70999AF0" w14:textId="60488FE1" w:rsidR="00521297" w:rsidRDefault="00271628" w:rsidP="2090968F">
      <w:pPr>
        <w:pStyle w:val="Zkladntext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521297">
        <w:rPr>
          <w:rFonts w:asciiTheme="minorHAnsi" w:hAnsiTheme="minorHAnsi"/>
          <w:b/>
          <w:bCs/>
          <w:lang w:val="cs-CZ"/>
        </w:rPr>
        <w:t xml:space="preserve">Smlouvy o poskytování služeb v rámci projektu „EDIH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Northern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and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Eastern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Bohemia“ </w:t>
      </w:r>
      <w:r w:rsidR="00521297">
        <w:rPr>
          <w:rFonts w:asciiTheme="minorHAnsi" w:hAnsiTheme="minorHAnsi"/>
          <w:lang w:val="cs-CZ"/>
        </w:rPr>
        <w:t>uzavřené dne 6.6.2024</w:t>
      </w:r>
      <w:r w:rsidR="00730B31">
        <w:rPr>
          <w:rFonts w:asciiTheme="minorHAnsi" w:hAnsiTheme="minorHAnsi"/>
          <w:lang w:val="cs-CZ"/>
        </w:rPr>
        <w:t xml:space="preserve"> (dále jen „smlouva“)</w:t>
      </w:r>
      <w:r w:rsidR="00521297">
        <w:rPr>
          <w:rFonts w:asciiTheme="minorHAnsi" w:hAnsiTheme="minorHAnsi"/>
          <w:lang w:val="cs-CZ"/>
        </w:rPr>
        <w:t>,</w:t>
      </w:r>
      <w:r w:rsidR="00B95411">
        <w:rPr>
          <w:rFonts w:asciiTheme="minorHAnsi" w:hAnsiTheme="minorHAnsi"/>
          <w:lang w:val="cs-CZ"/>
        </w:rPr>
        <w:t xml:space="preserve"> </w:t>
      </w:r>
      <w:r w:rsidR="00367745">
        <w:rPr>
          <w:rFonts w:asciiTheme="minorHAnsi" w:hAnsiTheme="minorHAnsi"/>
          <w:lang w:val="cs-CZ"/>
        </w:rPr>
        <w:t xml:space="preserve">ve znění </w:t>
      </w:r>
      <w:r w:rsidR="00B95411">
        <w:rPr>
          <w:rFonts w:asciiTheme="minorHAnsi" w:hAnsiTheme="minorHAnsi"/>
          <w:lang w:val="cs-CZ"/>
        </w:rPr>
        <w:t>dodatku č. 1 uzavřeného dne 20. 8. 2024</w:t>
      </w:r>
      <w:r w:rsidR="00367745">
        <w:rPr>
          <w:rFonts w:asciiTheme="minorHAnsi" w:hAnsiTheme="minorHAnsi"/>
          <w:lang w:val="cs-CZ"/>
        </w:rPr>
        <w:t>,</w:t>
      </w:r>
      <w:r w:rsidR="00521297">
        <w:rPr>
          <w:rFonts w:asciiTheme="minorHAnsi" w:hAnsiTheme="minorHAnsi"/>
          <w:lang w:val="cs-CZ"/>
        </w:rPr>
        <w:t xml:space="preserve"> a to následovně:</w:t>
      </w:r>
    </w:p>
    <w:p w14:paraId="5AC4A1F3" w14:textId="16CF9830" w:rsidR="00E93417" w:rsidRDefault="00E93417" w:rsidP="2090968F">
      <w:pPr>
        <w:pStyle w:val="Zkladntext"/>
        <w:rPr>
          <w:rFonts w:asciiTheme="minorHAnsi" w:hAnsiTheme="minorHAnsi"/>
          <w:lang w:val="cs-CZ"/>
        </w:rPr>
      </w:pPr>
    </w:p>
    <w:p w14:paraId="350E2DEC" w14:textId="2AA9748B" w:rsidR="00E93417" w:rsidRDefault="00E93417" w:rsidP="00DF7DA6">
      <w:pPr>
        <w:pStyle w:val="Zkladntext"/>
        <w:numPr>
          <w:ilvl w:val="0"/>
          <w:numId w:val="21"/>
        </w:numPr>
        <w:jc w:val="center"/>
        <w:rPr>
          <w:rFonts w:asciiTheme="minorHAnsi" w:hAnsiTheme="minorHAnsi"/>
          <w:lang w:val="cs-CZ"/>
        </w:rPr>
      </w:pPr>
    </w:p>
    <w:p w14:paraId="7F453771" w14:textId="77777777" w:rsidR="00521297" w:rsidRDefault="00521297" w:rsidP="2090968F">
      <w:pPr>
        <w:pStyle w:val="Zkladntext"/>
        <w:rPr>
          <w:rFonts w:asciiTheme="minorHAnsi" w:hAnsiTheme="minorHAnsi"/>
          <w:lang w:val="cs-CZ"/>
        </w:rPr>
      </w:pPr>
    </w:p>
    <w:p w14:paraId="64CEAF93" w14:textId="5F1112CB" w:rsidR="2090968F" w:rsidRDefault="00521297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lang w:val="cs-CZ"/>
        </w:rPr>
      </w:pPr>
      <w:r w:rsidRPr="00DC06CE">
        <w:rPr>
          <w:rFonts w:asciiTheme="minorHAnsi" w:hAnsiTheme="minorHAnsi"/>
          <w:lang w:val="cs-CZ"/>
        </w:rPr>
        <w:t>Smluvní strany se dohodly</w:t>
      </w:r>
      <w:r w:rsidR="00566424" w:rsidRPr="00521297">
        <w:rPr>
          <w:rFonts w:asciiTheme="minorHAnsi" w:hAnsiTheme="minorHAnsi"/>
          <w:lang w:val="cs-CZ"/>
        </w:rPr>
        <w:t xml:space="preserve"> na</w:t>
      </w:r>
      <w:r w:rsidR="00566424">
        <w:rPr>
          <w:rFonts w:asciiTheme="minorHAnsi" w:hAnsiTheme="minorHAnsi"/>
          <w:lang w:val="cs-CZ"/>
        </w:rPr>
        <w:t xml:space="preserve"> </w:t>
      </w:r>
      <w:r w:rsidR="00DE472F">
        <w:rPr>
          <w:rFonts w:asciiTheme="minorHAnsi" w:hAnsiTheme="minorHAnsi"/>
          <w:lang w:val="cs-CZ"/>
        </w:rPr>
        <w:t xml:space="preserve">změně </w:t>
      </w:r>
      <w:r w:rsidR="00556DAF">
        <w:rPr>
          <w:rFonts w:asciiTheme="minorHAnsi" w:hAnsiTheme="minorHAnsi"/>
          <w:lang w:val="cs-CZ"/>
        </w:rPr>
        <w:t>rozsahu časové</w:t>
      </w:r>
      <w:r w:rsidR="00DE472F">
        <w:rPr>
          <w:rFonts w:asciiTheme="minorHAnsi" w:hAnsiTheme="minorHAnsi"/>
          <w:lang w:val="cs-CZ"/>
        </w:rPr>
        <w:t xml:space="preserve"> kapacity služby dle bodu 2.3. </w:t>
      </w:r>
      <w:r w:rsidR="00776228">
        <w:rPr>
          <w:rFonts w:asciiTheme="minorHAnsi" w:hAnsiTheme="minorHAnsi"/>
          <w:lang w:val="cs-CZ"/>
        </w:rPr>
        <w:t xml:space="preserve">smlouvy </w:t>
      </w:r>
      <w:r w:rsidR="00DE472F">
        <w:rPr>
          <w:rFonts w:asciiTheme="minorHAnsi" w:hAnsiTheme="minorHAnsi"/>
          <w:lang w:val="cs-CZ"/>
        </w:rPr>
        <w:t xml:space="preserve">a na </w:t>
      </w:r>
      <w:r w:rsidR="00566424">
        <w:rPr>
          <w:rFonts w:asciiTheme="minorHAnsi" w:hAnsiTheme="minorHAnsi"/>
          <w:lang w:val="cs-CZ"/>
        </w:rPr>
        <w:t xml:space="preserve">poskytnutí další služby v rámci tohoto smluvního vztahu. </w:t>
      </w:r>
      <w:r w:rsidR="00DE472F">
        <w:rPr>
          <w:rFonts w:asciiTheme="minorHAnsi" w:hAnsiTheme="minorHAnsi"/>
          <w:lang w:val="cs-CZ"/>
        </w:rPr>
        <w:t xml:space="preserve">Smluvní strany se dále dohodly na úpravě vzájemných práv k výstupům poskytnutých služeb. </w:t>
      </w:r>
      <w:r w:rsidR="00DE472F" w:rsidRPr="00DF7DA6">
        <w:rPr>
          <w:rFonts w:asciiTheme="minorHAnsi" w:hAnsiTheme="minorHAnsi"/>
          <w:b/>
          <w:bCs/>
          <w:lang w:val="cs-CZ"/>
        </w:rPr>
        <w:t>Článek 2 smlouvy Předmět a rozsah služby tak nově zní následovně</w:t>
      </w:r>
      <w:r>
        <w:rPr>
          <w:rFonts w:asciiTheme="minorHAnsi" w:hAnsiTheme="minorHAnsi"/>
          <w:lang w:val="cs-CZ"/>
        </w:rPr>
        <w:t>:</w:t>
      </w:r>
    </w:p>
    <w:p w14:paraId="3BE14274" w14:textId="77777777" w:rsidR="00566424" w:rsidRDefault="00566424" w:rsidP="2090968F">
      <w:pPr>
        <w:pStyle w:val="Zkladntext"/>
        <w:rPr>
          <w:rFonts w:asciiTheme="minorHAnsi" w:hAnsiTheme="minorHAnsi"/>
          <w:lang w:val="cs-CZ"/>
        </w:rPr>
      </w:pPr>
    </w:p>
    <w:p w14:paraId="572EF779" w14:textId="28D44CBD" w:rsidR="00776228" w:rsidRPr="00DF7DA6" w:rsidRDefault="00776228" w:rsidP="00DF7DA6">
      <w:pPr>
        <w:pStyle w:val="Zkladntext"/>
        <w:numPr>
          <w:ilvl w:val="0"/>
          <w:numId w:val="22"/>
        </w:numPr>
        <w:rPr>
          <w:rFonts w:asciiTheme="minorHAnsi" w:hAnsiTheme="minorHAnsi"/>
          <w:b/>
          <w:bCs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t>Předmět a rozsah služby</w:t>
      </w:r>
    </w:p>
    <w:p w14:paraId="791ECD41" w14:textId="77777777" w:rsidR="00776228" w:rsidRPr="00DF7DA6" w:rsidRDefault="00776228" w:rsidP="00DF7DA6">
      <w:pPr>
        <w:pStyle w:val="Odstavecseseznamem"/>
        <w:rPr>
          <w:rFonts w:asciiTheme="minorHAnsi" w:hAnsiTheme="minorHAnsi"/>
          <w:b/>
          <w:bCs/>
          <w:i/>
          <w:iCs/>
        </w:rPr>
      </w:pPr>
    </w:p>
    <w:p w14:paraId="1B81AEB5" w14:textId="214DCCFF" w:rsidR="00776228" w:rsidRPr="00DF7DA6" w:rsidRDefault="00776228" w:rsidP="00DF7DA6">
      <w:pPr>
        <w:pStyle w:val="Zkladntext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Smluvní strany se dohodly na poskytnutí služby v následujícím rozsahu:</w:t>
      </w:r>
    </w:p>
    <w:p w14:paraId="40BE0D4E" w14:textId="0B198052" w:rsidR="00776228" w:rsidRPr="00DF7DA6" w:rsidRDefault="00776228" w:rsidP="00DF7DA6">
      <w:pPr>
        <w:pStyle w:val="Zkladntext"/>
        <w:rPr>
          <w:rFonts w:asciiTheme="minorHAnsi" w:hAnsiTheme="minorHAnsi"/>
          <w:i/>
          <w:iCs/>
          <w:lang w:val="cs-CZ"/>
        </w:rPr>
      </w:pPr>
    </w:p>
    <w:p w14:paraId="6C5C8C40" w14:textId="7CC3A0CE" w:rsidR="00776228" w:rsidRPr="00DF7DA6" w:rsidRDefault="00776228" w:rsidP="00DF7DA6">
      <w:pPr>
        <w:pStyle w:val="Zkladntext"/>
        <w:rPr>
          <w:rFonts w:asciiTheme="minorHAnsi" w:hAnsiTheme="minorHAnsi"/>
          <w:b/>
          <w:bCs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t>2.1.</w:t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  <w:t>Poradenství k </w:t>
      </w:r>
      <w:proofErr w:type="spellStart"/>
      <w:r w:rsidRPr="00DF7DA6">
        <w:rPr>
          <w:rFonts w:asciiTheme="minorHAnsi" w:hAnsiTheme="minorHAnsi"/>
          <w:b/>
          <w:bCs/>
          <w:i/>
          <w:iCs/>
          <w:lang w:val="cs-CZ"/>
        </w:rPr>
        <w:t>IIoT</w:t>
      </w:r>
      <w:proofErr w:type="spellEnd"/>
      <w:r w:rsidRPr="00DF7DA6">
        <w:rPr>
          <w:rFonts w:asciiTheme="minorHAnsi" w:hAnsiTheme="minorHAnsi"/>
          <w:b/>
          <w:bCs/>
          <w:i/>
          <w:iCs/>
          <w:lang w:val="cs-CZ"/>
        </w:rPr>
        <w:t xml:space="preserve"> a pokročilé sensorice</w:t>
      </w:r>
    </w:p>
    <w:p w14:paraId="77FD081A" w14:textId="20941E3F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Obsah služby: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  <w:r w:rsidRPr="00DF7DA6">
        <w:rPr>
          <w:rFonts w:asciiTheme="minorHAnsi" w:hAnsiTheme="minorHAnsi"/>
          <w:i/>
          <w:iCs/>
          <w:lang w:val="cs-CZ"/>
        </w:rPr>
        <w:t>.</w:t>
      </w:r>
    </w:p>
    <w:p w14:paraId="5CF0DC97" w14:textId="45B6E324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Výstup: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  <w:r w:rsidRPr="00DF7DA6">
        <w:rPr>
          <w:rFonts w:asciiTheme="minorHAnsi" w:hAnsiTheme="minorHAnsi"/>
          <w:i/>
          <w:iCs/>
          <w:lang w:val="cs-CZ"/>
        </w:rPr>
        <w:t>.</w:t>
      </w:r>
    </w:p>
    <w:p w14:paraId="0B8EF76E" w14:textId="43BB74E5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Časová kapacita: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  <w:t>160 hod.</w:t>
      </w:r>
    </w:p>
    <w:p w14:paraId="09804EF6" w14:textId="414687CA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</w:p>
    <w:p w14:paraId="49D42DDB" w14:textId="7E536A06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b/>
          <w:bCs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t>2.2.</w:t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  <w:t xml:space="preserve">Testy a </w:t>
      </w:r>
      <w:proofErr w:type="spellStart"/>
      <w:r w:rsidRPr="00DF7DA6">
        <w:rPr>
          <w:rFonts w:asciiTheme="minorHAnsi" w:hAnsiTheme="minorHAnsi"/>
          <w:b/>
          <w:bCs/>
          <w:i/>
          <w:iCs/>
          <w:lang w:val="cs-CZ"/>
        </w:rPr>
        <w:t>proof-of-concepty</w:t>
      </w:r>
      <w:proofErr w:type="spellEnd"/>
      <w:r w:rsidRPr="00DF7DA6">
        <w:rPr>
          <w:rFonts w:asciiTheme="minorHAnsi" w:hAnsiTheme="minorHAnsi"/>
          <w:b/>
          <w:bCs/>
          <w:i/>
          <w:iCs/>
          <w:lang w:val="cs-CZ"/>
        </w:rPr>
        <w:t xml:space="preserve"> vybraných řešení </w:t>
      </w:r>
      <w:proofErr w:type="spellStart"/>
      <w:r w:rsidRPr="00DF7DA6">
        <w:rPr>
          <w:rFonts w:asciiTheme="minorHAnsi" w:hAnsiTheme="minorHAnsi"/>
          <w:b/>
          <w:bCs/>
          <w:i/>
          <w:iCs/>
          <w:lang w:val="cs-CZ"/>
        </w:rPr>
        <w:t>IIoT</w:t>
      </w:r>
      <w:proofErr w:type="spellEnd"/>
    </w:p>
    <w:p w14:paraId="61175580" w14:textId="7B13FB1B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Obsah služby: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  <w:r w:rsidRPr="00DF7DA6">
        <w:rPr>
          <w:rFonts w:asciiTheme="minorHAnsi" w:hAnsiTheme="minorHAnsi"/>
          <w:i/>
          <w:iCs/>
          <w:lang w:val="cs-CZ"/>
        </w:rPr>
        <w:t>.</w:t>
      </w:r>
    </w:p>
    <w:p w14:paraId="1387830B" w14:textId="5181576C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Výstup: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  <w:r w:rsidRPr="00DF7DA6">
        <w:rPr>
          <w:rFonts w:asciiTheme="minorHAnsi" w:hAnsiTheme="minorHAnsi"/>
          <w:i/>
          <w:iCs/>
          <w:lang w:val="cs-CZ"/>
        </w:rPr>
        <w:t>.</w:t>
      </w:r>
    </w:p>
    <w:p w14:paraId="7E77252A" w14:textId="3A3F4255" w:rsidR="00776228" w:rsidRPr="00DF7DA6" w:rsidRDefault="00776228" w:rsidP="00DF7DA6">
      <w:pPr>
        <w:pStyle w:val="Zkladntext"/>
        <w:tabs>
          <w:tab w:val="left" w:pos="1701"/>
        </w:tabs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>Časová kapacita:</w:t>
      </w:r>
      <w:r w:rsidRPr="00DF7DA6">
        <w:rPr>
          <w:rFonts w:asciiTheme="minorHAnsi" w:hAnsiTheme="minorHAnsi"/>
          <w:i/>
          <w:iCs/>
          <w:lang w:val="cs-CZ"/>
        </w:rPr>
        <w:tab/>
      </w:r>
      <w:r w:rsidRPr="00DF7DA6">
        <w:rPr>
          <w:rFonts w:asciiTheme="minorHAnsi" w:hAnsiTheme="minorHAnsi"/>
          <w:i/>
          <w:iCs/>
          <w:lang w:val="cs-CZ"/>
        </w:rPr>
        <w:tab/>
        <w:t>200 hod.</w:t>
      </w:r>
    </w:p>
    <w:p w14:paraId="4A0CF52F" w14:textId="77777777" w:rsidR="00776228" w:rsidRPr="00DF7DA6" w:rsidRDefault="00776228" w:rsidP="00DF7DA6">
      <w:pPr>
        <w:pStyle w:val="Zkladntext"/>
        <w:rPr>
          <w:rFonts w:asciiTheme="minorHAnsi" w:hAnsiTheme="minorHAnsi"/>
          <w:lang w:val="cs-CZ"/>
        </w:rPr>
      </w:pPr>
    </w:p>
    <w:p w14:paraId="0BED64E4" w14:textId="5324535D" w:rsidR="00FF6BC8" w:rsidRPr="00DF7DA6" w:rsidRDefault="00FF6BC8" w:rsidP="2090968F">
      <w:pPr>
        <w:pStyle w:val="Zkladntext"/>
        <w:rPr>
          <w:rFonts w:asciiTheme="minorHAnsi" w:hAnsiTheme="minorHAnsi"/>
          <w:b/>
          <w:bCs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t xml:space="preserve">2.3. </w:t>
      </w:r>
      <w:r w:rsidR="00F949C0"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="00F949C0"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="00F949C0" w:rsidRPr="00DF7DA6">
        <w:rPr>
          <w:rFonts w:asciiTheme="minorHAnsi" w:hAnsiTheme="minorHAnsi"/>
          <w:b/>
          <w:bCs/>
          <w:i/>
          <w:iCs/>
          <w:lang w:val="cs-CZ"/>
        </w:rPr>
        <w:tab/>
        <w:t xml:space="preserve">Testy a </w:t>
      </w:r>
      <w:proofErr w:type="spellStart"/>
      <w:r w:rsidR="00F949C0" w:rsidRPr="00DF7DA6">
        <w:rPr>
          <w:rFonts w:asciiTheme="minorHAnsi" w:hAnsiTheme="minorHAnsi"/>
          <w:b/>
          <w:bCs/>
          <w:i/>
          <w:iCs/>
          <w:lang w:val="cs-CZ"/>
        </w:rPr>
        <w:t>proof-of-concepty</w:t>
      </w:r>
      <w:proofErr w:type="spellEnd"/>
      <w:r w:rsidR="00F949C0" w:rsidRPr="00DF7DA6">
        <w:rPr>
          <w:rFonts w:asciiTheme="minorHAnsi" w:hAnsiTheme="minorHAnsi"/>
          <w:b/>
          <w:bCs/>
          <w:i/>
          <w:iCs/>
          <w:lang w:val="cs-CZ"/>
        </w:rPr>
        <w:t xml:space="preserve"> zpracování dat</w:t>
      </w:r>
    </w:p>
    <w:p w14:paraId="4682E4E4" w14:textId="608C4737" w:rsidR="00EC143A" w:rsidRPr="00DF7DA6" w:rsidRDefault="00EC143A" w:rsidP="00FD30E6">
      <w:pPr>
        <w:pStyle w:val="Zkladntext"/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 xml:space="preserve">Obsah služby: </w:t>
      </w:r>
      <w:r w:rsidR="00FD30E6"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</w:p>
    <w:p w14:paraId="270DD579" w14:textId="11A2EE97" w:rsidR="00EC143A" w:rsidRPr="00DF7DA6" w:rsidRDefault="00EC143A" w:rsidP="00FD30E6">
      <w:pPr>
        <w:pStyle w:val="Zkladntext"/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 xml:space="preserve">Výstup: </w:t>
      </w:r>
      <w:r w:rsidR="00FD30E6"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/>
          <w:i/>
          <w:iCs/>
          <w:lang w:val="cs-CZ"/>
        </w:rPr>
        <w:t>XXX</w:t>
      </w:r>
      <w:r w:rsidR="00FD30E6" w:rsidRPr="00DF7DA6">
        <w:rPr>
          <w:rFonts w:asciiTheme="minorHAnsi" w:hAnsiTheme="minorHAnsi"/>
          <w:i/>
          <w:iCs/>
          <w:lang w:val="cs-CZ"/>
        </w:rPr>
        <w:t xml:space="preserve">. </w:t>
      </w:r>
    </w:p>
    <w:p w14:paraId="7B1834A9" w14:textId="40BA7835" w:rsidR="00FD30E6" w:rsidRPr="00DF7DA6" w:rsidRDefault="00FD30E6" w:rsidP="00FD30E6">
      <w:pPr>
        <w:pStyle w:val="Zkladntext"/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 xml:space="preserve">Časová kapacita: </w:t>
      </w:r>
      <w:r w:rsidRPr="00DF7DA6">
        <w:rPr>
          <w:rFonts w:asciiTheme="minorHAnsi" w:hAnsiTheme="minorHAnsi"/>
          <w:i/>
          <w:iCs/>
          <w:lang w:val="cs-CZ"/>
        </w:rPr>
        <w:tab/>
      </w:r>
      <w:r w:rsidR="00861CAC" w:rsidRPr="00DF7DA6">
        <w:rPr>
          <w:rFonts w:asciiTheme="minorHAnsi" w:hAnsiTheme="minorHAnsi"/>
          <w:i/>
          <w:iCs/>
          <w:lang w:val="cs-CZ"/>
        </w:rPr>
        <w:t>2</w:t>
      </w:r>
      <w:r w:rsidR="00821F45" w:rsidRPr="00DF7DA6">
        <w:rPr>
          <w:rFonts w:asciiTheme="minorHAnsi" w:hAnsiTheme="minorHAnsi"/>
          <w:i/>
          <w:iCs/>
          <w:lang w:val="cs-CZ"/>
        </w:rPr>
        <w:t>5</w:t>
      </w:r>
      <w:r w:rsidRPr="00DF7DA6">
        <w:rPr>
          <w:rFonts w:asciiTheme="minorHAnsi" w:hAnsiTheme="minorHAnsi"/>
          <w:i/>
          <w:iCs/>
          <w:lang w:val="cs-CZ"/>
        </w:rPr>
        <w:t xml:space="preserve">0 hod. </w:t>
      </w:r>
    </w:p>
    <w:p w14:paraId="357F92D0" w14:textId="77777777" w:rsidR="00861CAC" w:rsidRPr="00DF7DA6" w:rsidRDefault="00861CAC" w:rsidP="00FD30E6">
      <w:pPr>
        <w:pStyle w:val="Zkladntext"/>
        <w:ind w:left="2124" w:hanging="2124"/>
        <w:rPr>
          <w:rFonts w:asciiTheme="minorHAnsi" w:hAnsiTheme="minorHAnsi"/>
          <w:i/>
          <w:iCs/>
          <w:lang w:val="cs-CZ"/>
        </w:rPr>
      </w:pPr>
    </w:p>
    <w:p w14:paraId="0D27BAA5" w14:textId="6D9BB7FD" w:rsidR="00861CAC" w:rsidRPr="00DF7DA6" w:rsidRDefault="00861CAC" w:rsidP="00861CAC">
      <w:pPr>
        <w:pStyle w:val="Zkladntext"/>
        <w:rPr>
          <w:rFonts w:asciiTheme="minorHAnsi" w:hAnsiTheme="minorHAnsi"/>
          <w:b/>
          <w:bCs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t xml:space="preserve">2.4. </w:t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Pr="00DF7DA6">
        <w:rPr>
          <w:rFonts w:asciiTheme="minorHAnsi" w:hAnsiTheme="minorHAnsi"/>
          <w:b/>
          <w:bCs/>
          <w:i/>
          <w:iCs/>
          <w:lang w:val="cs-CZ"/>
        </w:rPr>
        <w:tab/>
      </w:r>
      <w:r w:rsidR="00B83C27" w:rsidRPr="00DF7DA6">
        <w:rPr>
          <w:rFonts w:asciiTheme="minorHAnsi" w:hAnsiTheme="minorHAnsi"/>
          <w:b/>
          <w:bCs/>
          <w:i/>
          <w:iCs/>
          <w:lang w:val="cs-CZ"/>
        </w:rPr>
        <w:t>Poradenství k analýze dat, modelování, simulaci, ML a AI zpracování</w:t>
      </w:r>
    </w:p>
    <w:p w14:paraId="482FFF0B" w14:textId="068E94D9" w:rsidR="00861CAC" w:rsidRPr="00DF7DA6" w:rsidRDefault="00861CAC" w:rsidP="00861CAC">
      <w:pPr>
        <w:pStyle w:val="Zkladntext"/>
        <w:ind w:left="2124" w:hanging="2124"/>
        <w:rPr>
          <w:rFonts w:asciiTheme="minorHAnsi" w:hAnsiTheme="minorHAnsi" w:cs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 xml:space="preserve">Obsah služby: </w:t>
      </w:r>
      <w:r w:rsidRPr="00DF7DA6">
        <w:rPr>
          <w:rFonts w:asciiTheme="minorHAnsi" w:hAnsiTheme="minorHAnsi"/>
          <w:i/>
          <w:iCs/>
          <w:lang w:val="cs-CZ"/>
        </w:rPr>
        <w:tab/>
      </w:r>
      <w:r w:rsidR="00E20CCD">
        <w:rPr>
          <w:rFonts w:asciiTheme="minorHAnsi" w:hAnsiTheme="minorHAnsi" w:cstheme="minorHAnsi"/>
          <w:i/>
          <w:iCs/>
          <w:lang w:val="cs-CZ" w:eastAsia="en-US"/>
        </w:rPr>
        <w:t>XXX</w:t>
      </w:r>
      <w:r w:rsidR="005C312F" w:rsidRPr="00DF7DA6">
        <w:rPr>
          <w:rFonts w:asciiTheme="minorHAnsi" w:hAnsiTheme="minorHAnsi" w:cstheme="minorHAnsi"/>
          <w:i/>
          <w:iCs/>
          <w:lang w:eastAsia="en-US"/>
        </w:rPr>
        <w:t>.</w:t>
      </w:r>
    </w:p>
    <w:p w14:paraId="74581E30" w14:textId="390A936E" w:rsidR="00861CAC" w:rsidRPr="00DF7DA6" w:rsidRDefault="00861CAC" w:rsidP="00861CAC">
      <w:pPr>
        <w:pStyle w:val="Zkladntext"/>
        <w:ind w:left="2124" w:hanging="2124"/>
        <w:rPr>
          <w:rFonts w:asciiTheme="minorHAnsi" w:hAnsiTheme="minorHAnsi" w:cstheme="minorHAnsi"/>
          <w:i/>
          <w:iCs/>
          <w:lang w:val="cs-CZ"/>
        </w:rPr>
      </w:pPr>
      <w:r w:rsidRPr="00DF7DA6">
        <w:rPr>
          <w:rFonts w:asciiTheme="minorHAnsi" w:hAnsiTheme="minorHAnsi" w:cstheme="minorHAnsi"/>
          <w:i/>
          <w:iCs/>
          <w:lang w:val="cs-CZ"/>
        </w:rPr>
        <w:t xml:space="preserve">Výstup: </w:t>
      </w:r>
      <w:r w:rsidRPr="00DF7DA6">
        <w:rPr>
          <w:rFonts w:asciiTheme="minorHAnsi" w:hAnsiTheme="minorHAnsi" w:cstheme="minorHAnsi"/>
          <w:i/>
          <w:iCs/>
          <w:lang w:val="cs-CZ"/>
        </w:rPr>
        <w:tab/>
      </w:r>
      <w:bookmarkStart w:id="1" w:name="_Hlk185585568"/>
      <w:r w:rsidR="00E20CCD">
        <w:rPr>
          <w:rFonts w:asciiTheme="minorHAnsi" w:hAnsiTheme="minorHAnsi" w:cstheme="minorHAnsi"/>
          <w:i/>
          <w:iCs/>
          <w:lang w:val="cs-CZ" w:eastAsia="en-US"/>
        </w:rPr>
        <w:t>XXX</w:t>
      </w:r>
      <w:r w:rsidRPr="00DF7DA6">
        <w:rPr>
          <w:rFonts w:asciiTheme="minorHAnsi" w:hAnsiTheme="minorHAnsi" w:cstheme="minorHAnsi"/>
          <w:i/>
          <w:iCs/>
          <w:lang w:val="cs-CZ"/>
        </w:rPr>
        <w:t xml:space="preserve"> </w:t>
      </w:r>
      <w:bookmarkEnd w:id="1"/>
    </w:p>
    <w:p w14:paraId="738B056E" w14:textId="0EA62B8A" w:rsidR="00861CAC" w:rsidRPr="00DF7DA6" w:rsidRDefault="00861CAC" w:rsidP="00861CAC">
      <w:pPr>
        <w:pStyle w:val="Zkladntext"/>
        <w:ind w:left="2124" w:hanging="2124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i/>
          <w:iCs/>
          <w:lang w:val="cs-CZ"/>
        </w:rPr>
        <w:t xml:space="preserve">Časová kapacita: </w:t>
      </w:r>
      <w:r w:rsidRPr="00DF7DA6">
        <w:rPr>
          <w:rFonts w:asciiTheme="minorHAnsi" w:hAnsiTheme="minorHAnsi"/>
          <w:i/>
          <w:iCs/>
          <w:lang w:val="cs-CZ"/>
        </w:rPr>
        <w:tab/>
        <w:t>4</w:t>
      </w:r>
      <w:r w:rsidR="00821F45" w:rsidRPr="00DF7DA6">
        <w:rPr>
          <w:rFonts w:asciiTheme="minorHAnsi" w:hAnsiTheme="minorHAnsi"/>
          <w:i/>
          <w:iCs/>
          <w:lang w:val="cs-CZ"/>
        </w:rPr>
        <w:t>3</w:t>
      </w:r>
      <w:r w:rsidRPr="00DF7DA6">
        <w:rPr>
          <w:rFonts w:asciiTheme="minorHAnsi" w:hAnsiTheme="minorHAnsi"/>
          <w:i/>
          <w:iCs/>
          <w:lang w:val="cs-CZ"/>
        </w:rPr>
        <w:t xml:space="preserve">0 hod. </w:t>
      </w:r>
    </w:p>
    <w:p w14:paraId="54E98ECC" w14:textId="77777777" w:rsidR="000C0380" w:rsidRDefault="000C0380" w:rsidP="2090968F">
      <w:pPr>
        <w:pStyle w:val="Zkladntext"/>
        <w:rPr>
          <w:rFonts w:asciiTheme="minorHAnsi" w:hAnsiTheme="minorHAnsi"/>
          <w:lang w:val="cs-CZ"/>
        </w:rPr>
      </w:pPr>
    </w:p>
    <w:p w14:paraId="70F158CC" w14:textId="6036431D" w:rsidR="00BC1511" w:rsidRDefault="00776228" w:rsidP="2090968F">
      <w:pPr>
        <w:pStyle w:val="Zkladntext"/>
        <w:rPr>
          <w:rFonts w:asciiTheme="minorHAnsi" w:hAnsiTheme="minorHAnsi"/>
          <w:i/>
          <w:iCs/>
          <w:lang w:val="cs-CZ"/>
        </w:rPr>
      </w:pPr>
      <w:proofErr w:type="gramStart"/>
      <w:r w:rsidRPr="00DF7DA6">
        <w:rPr>
          <w:rFonts w:asciiTheme="minorHAnsi" w:hAnsiTheme="minorHAnsi"/>
          <w:b/>
          <w:bCs/>
          <w:i/>
          <w:iCs/>
          <w:lang w:val="cs-CZ"/>
        </w:rPr>
        <w:t>2.5</w:t>
      </w:r>
      <w:r w:rsidRPr="00DF7DA6">
        <w:rPr>
          <w:rFonts w:asciiTheme="minorHAnsi" w:hAnsiTheme="minorHAnsi"/>
          <w:i/>
          <w:iCs/>
          <w:lang w:val="cs-CZ"/>
        </w:rPr>
        <w:t xml:space="preserve">. </w:t>
      </w:r>
      <w:r w:rsidR="00CD619E" w:rsidRPr="00DF7DA6">
        <w:rPr>
          <w:rFonts w:asciiTheme="minorHAnsi" w:hAnsiTheme="minorHAnsi"/>
          <w:i/>
          <w:iCs/>
          <w:lang w:val="cs-CZ"/>
        </w:rPr>
        <w:t xml:space="preserve"> </w:t>
      </w:r>
      <w:r w:rsidR="00BC1511">
        <w:rPr>
          <w:rFonts w:asciiTheme="minorHAnsi" w:hAnsiTheme="minorHAnsi"/>
          <w:i/>
          <w:iCs/>
          <w:lang w:val="cs-CZ"/>
        </w:rPr>
        <w:t>S</w:t>
      </w:r>
      <w:proofErr w:type="gramEnd"/>
      <w:r w:rsidR="00BC1511">
        <w:rPr>
          <w:rFonts w:asciiTheme="minorHAnsi" w:hAnsiTheme="minorHAnsi"/>
          <w:i/>
          <w:iCs/>
          <w:lang w:val="cs-CZ"/>
        </w:rPr>
        <w:t xml:space="preserve"> výhradou následujícího odstavce 2.6. je vlastníkem výstupů služeb dle předchozích bodů 2.1. až 2.4. příjemce. </w:t>
      </w:r>
      <w:r w:rsidR="00D972D2">
        <w:rPr>
          <w:rFonts w:asciiTheme="minorHAnsi" w:hAnsiTheme="minorHAnsi"/>
          <w:i/>
          <w:iCs/>
          <w:lang w:val="cs-CZ"/>
        </w:rPr>
        <w:t xml:space="preserve">Příjemce tímto uděluje poskytovateli </w:t>
      </w:r>
      <w:r w:rsidR="00E93417">
        <w:rPr>
          <w:rFonts w:asciiTheme="minorHAnsi" w:hAnsiTheme="minorHAnsi"/>
          <w:i/>
          <w:iCs/>
          <w:lang w:val="cs-CZ"/>
        </w:rPr>
        <w:t xml:space="preserve">bezplatně </w:t>
      </w:r>
      <w:r w:rsidR="00D972D2">
        <w:rPr>
          <w:rFonts w:asciiTheme="minorHAnsi" w:hAnsiTheme="minorHAnsi"/>
          <w:i/>
          <w:iCs/>
          <w:lang w:val="cs-CZ"/>
        </w:rPr>
        <w:t xml:space="preserve">nevýhradní oprávnění k využívání všech výstupů služeb, a to bez </w:t>
      </w:r>
      <w:r w:rsidR="00E93417">
        <w:rPr>
          <w:rFonts w:asciiTheme="minorHAnsi" w:hAnsiTheme="minorHAnsi"/>
          <w:i/>
          <w:iCs/>
          <w:lang w:val="cs-CZ"/>
        </w:rPr>
        <w:t xml:space="preserve">časového a územního </w:t>
      </w:r>
      <w:r w:rsidR="00D972D2">
        <w:rPr>
          <w:rFonts w:asciiTheme="minorHAnsi" w:hAnsiTheme="minorHAnsi"/>
          <w:i/>
          <w:iCs/>
          <w:lang w:val="cs-CZ"/>
        </w:rPr>
        <w:t xml:space="preserve">omezení. </w:t>
      </w:r>
    </w:p>
    <w:p w14:paraId="29FF0001" w14:textId="77777777" w:rsidR="00D972D2" w:rsidRDefault="00D972D2" w:rsidP="2090968F">
      <w:pPr>
        <w:pStyle w:val="Zkladntext"/>
        <w:rPr>
          <w:rFonts w:asciiTheme="minorHAnsi" w:hAnsiTheme="minorHAnsi"/>
          <w:i/>
          <w:iCs/>
          <w:lang w:val="cs-CZ"/>
        </w:rPr>
      </w:pPr>
    </w:p>
    <w:p w14:paraId="76ED1A80" w14:textId="158D83A0" w:rsidR="000C0380" w:rsidRPr="00DF7DA6" w:rsidRDefault="00D972D2" w:rsidP="2090968F">
      <w:pPr>
        <w:pStyle w:val="Zkladntext"/>
        <w:rPr>
          <w:rFonts w:asciiTheme="minorHAnsi" w:hAnsiTheme="minorHAnsi"/>
          <w:i/>
          <w:iCs/>
          <w:lang w:val="cs-CZ"/>
        </w:rPr>
      </w:pPr>
      <w:r w:rsidRPr="00DF7DA6">
        <w:rPr>
          <w:rFonts w:asciiTheme="minorHAnsi" w:hAnsiTheme="minorHAnsi"/>
          <w:b/>
          <w:bCs/>
          <w:i/>
          <w:iCs/>
          <w:lang w:val="cs-CZ"/>
        </w:rPr>
        <w:lastRenderedPageBreak/>
        <w:t>2.6</w:t>
      </w:r>
      <w:r>
        <w:rPr>
          <w:rFonts w:asciiTheme="minorHAnsi" w:hAnsiTheme="minorHAnsi"/>
          <w:i/>
          <w:iCs/>
          <w:lang w:val="cs-CZ"/>
        </w:rPr>
        <w:t xml:space="preserve">. </w:t>
      </w:r>
      <w:r w:rsidR="00CD619E" w:rsidRPr="00DF7DA6">
        <w:rPr>
          <w:rFonts w:asciiTheme="minorHAnsi" w:hAnsiTheme="minorHAnsi"/>
          <w:i/>
          <w:iCs/>
          <w:lang w:val="cs-CZ"/>
        </w:rPr>
        <w:t>V případě, že v rámci poskytnutých služeb vznikne výsledek, který je předmětem ochrany práv duševního vlastnictví, zejm. práva autorského, práva průmyslového vlastnictví, know-how, obchodní tajemství (dále jen „</w:t>
      </w:r>
      <w:r w:rsidR="00CD619E" w:rsidRPr="00DF7DA6">
        <w:rPr>
          <w:rFonts w:asciiTheme="minorHAnsi" w:hAnsiTheme="minorHAnsi"/>
          <w:b/>
          <w:bCs/>
          <w:i/>
          <w:iCs/>
          <w:lang w:val="cs-CZ"/>
        </w:rPr>
        <w:t>výsledek</w:t>
      </w:r>
      <w:r w:rsidR="00CD619E" w:rsidRPr="00DF7DA6">
        <w:rPr>
          <w:rFonts w:asciiTheme="minorHAnsi" w:hAnsiTheme="minorHAnsi"/>
          <w:i/>
          <w:iCs/>
          <w:lang w:val="cs-CZ"/>
        </w:rPr>
        <w:t xml:space="preserve">“), poskytuje poskytovatel touto smlouvou </w:t>
      </w:r>
      <w:r w:rsidR="00BC1511">
        <w:rPr>
          <w:rFonts w:asciiTheme="minorHAnsi" w:hAnsiTheme="minorHAnsi"/>
          <w:i/>
          <w:iCs/>
          <w:lang w:val="cs-CZ"/>
        </w:rPr>
        <w:t>příjemci</w:t>
      </w:r>
      <w:r w:rsidR="00CD619E" w:rsidRPr="00DF7DA6">
        <w:rPr>
          <w:rFonts w:asciiTheme="minorHAnsi" w:hAnsiTheme="minorHAnsi"/>
          <w:i/>
          <w:iCs/>
          <w:lang w:val="cs-CZ"/>
        </w:rPr>
        <w:t xml:space="preserve"> </w:t>
      </w:r>
      <w:r w:rsidR="00BC1511" w:rsidRPr="00DF7DA6">
        <w:rPr>
          <w:rFonts w:asciiTheme="minorHAnsi" w:hAnsiTheme="minorHAnsi"/>
          <w:i/>
          <w:iCs/>
          <w:lang w:val="cs-CZ"/>
        </w:rPr>
        <w:t xml:space="preserve">časově a územně neomezenou </w:t>
      </w:r>
      <w:r w:rsidR="00CD619E" w:rsidRPr="00DF7DA6">
        <w:rPr>
          <w:rFonts w:asciiTheme="minorHAnsi" w:hAnsiTheme="minorHAnsi"/>
          <w:b/>
          <w:bCs/>
          <w:i/>
          <w:iCs/>
          <w:lang w:val="cs-CZ"/>
        </w:rPr>
        <w:t>nevýhradní licenci</w:t>
      </w:r>
      <w:r w:rsidR="00CD619E" w:rsidRPr="00DF7DA6">
        <w:rPr>
          <w:rFonts w:asciiTheme="minorHAnsi" w:hAnsiTheme="minorHAnsi"/>
          <w:i/>
          <w:iCs/>
          <w:lang w:val="cs-CZ"/>
        </w:rPr>
        <w:t xml:space="preserve"> k užití takového výsledku pro </w:t>
      </w:r>
      <w:r w:rsidR="00BC1511" w:rsidRPr="00DF7DA6">
        <w:rPr>
          <w:rFonts w:asciiTheme="minorHAnsi" w:hAnsiTheme="minorHAnsi"/>
          <w:i/>
          <w:iCs/>
          <w:lang w:val="cs-CZ"/>
        </w:rPr>
        <w:t xml:space="preserve">svoji vlastní potřebu, tedy pro své vlastní výrobní postupy, výrobky a produkty. </w:t>
      </w:r>
      <w:r w:rsidR="00BC1511">
        <w:rPr>
          <w:rFonts w:asciiTheme="minorHAnsi" w:hAnsiTheme="minorHAnsi"/>
          <w:i/>
          <w:iCs/>
          <w:lang w:val="cs-CZ"/>
        </w:rPr>
        <w:t>Příjemce</w:t>
      </w:r>
      <w:r w:rsidR="00BC1511" w:rsidRPr="00DF7DA6">
        <w:rPr>
          <w:rFonts w:asciiTheme="minorHAnsi" w:hAnsiTheme="minorHAnsi"/>
          <w:i/>
          <w:iCs/>
          <w:lang w:val="cs-CZ"/>
        </w:rPr>
        <w:t xml:space="preserve"> není oprávněn poskytovat podlicenci a tedy umožnit použití výsledku/výsledků třetím osobám. </w:t>
      </w:r>
      <w:r w:rsidR="00E93417">
        <w:rPr>
          <w:rFonts w:asciiTheme="minorHAnsi" w:hAnsiTheme="minorHAnsi"/>
          <w:i/>
          <w:iCs/>
          <w:lang w:val="cs-CZ"/>
        </w:rPr>
        <w:t xml:space="preserve">Odměna za uvedené nevýhradní užití výsledku/výsledků je zahrnuta v hodnotě a ceně služby.  </w:t>
      </w:r>
    </w:p>
    <w:p w14:paraId="4FAEBACB" w14:textId="77777777" w:rsidR="00BC1511" w:rsidRDefault="00BC1511" w:rsidP="2090968F">
      <w:pPr>
        <w:pStyle w:val="Zkladntext"/>
        <w:rPr>
          <w:rFonts w:asciiTheme="minorHAnsi" w:hAnsiTheme="minorHAnsi"/>
          <w:lang w:val="cs-CZ"/>
        </w:rPr>
      </w:pPr>
    </w:p>
    <w:p w14:paraId="5D8C4D78" w14:textId="18F2337A" w:rsidR="00FD30E6" w:rsidRPr="00DC06CE" w:rsidRDefault="003A7257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 bod</w:t>
      </w:r>
      <w:r w:rsidR="00730B31">
        <w:rPr>
          <w:rFonts w:asciiTheme="minorHAnsi" w:hAnsiTheme="minorHAnsi"/>
          <w:lang w:val="cs-CZ"/>
        </w:rPr>
        <w:t>u</w:t>
      </w:r>
      <w:r w:rsidR="00FD30E6">
        <w:rPr>
          <w:rFonts w:asciiTheme="minorHAnsi" w:hAnsiTheme="minorHAnsi"/>
          <w:lang w:val="cs-CZ"/>
        </w:rPr>
        <w:t xml:space="preserve"> </w:t>
      </w:r>
      <w:r w:rsidR="00A860BF" w:rsidRPr="00DC06CE">
        <w:rPr>
          <w:rFonts w:asciiTheme="minorHAnsi" w:hAnsiTheme="minorHAnsi"/>
          <w:lang w:val="cs-CZ"/>
        </w:rPr>
        <w:t xml:space="preserve">3.2 </w:t>
      </w:r>
      <w:r w:rsidRPr="00DC06CE">
        <w:rPr>
          <w:rFonts w:asciiTheme="minorHAnsi" w:hAnsiTheme="minorHAnsi"/>
          <w:lang w:val="cs-CZ"/>
        </w:rPr>
        <w:t>článku</w:t>
      </w:r>
      <w:r>
        <w:rPr>
          <w:rFonts w:asciiTheme="minorHAnsi" w:hAnsiTheme="minorHAnsi"/>
          <w:b/>
          <w:bCs/>
          <w:lang w:val="cs-CZ"/>
        </w:rPr>
        <w:t xml:space="preserve"> 3. </w:t>
      </w:r>
      <w:r w:rsidR="00A860BF" w:rsidRPr="00A860BF">
        <w:rPr>
          <w:rFonts w:asciiTheme="minorHAnsi" w:hAnsiTheme="minorHAnsi"/>
          <w:b/>
          <w:bCs/>
          <w:lang w:val="cs-CZ"/>
        </w:rPr>
        <w:t>Hodnota služby</w:t>
      </w:r>
      <w:r>
        <w:rPr>
          <w:rFonts w:asciiTheme="minorHAnsi" w:hAnsiTheme="minorHAnsi"/>
          <w:b/>
          <w:bCs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</w:t>
      </w:r>
      <w:r w:rsidR="00A860BF">
        <w:rPr>
          <w:rFonts w:asciiTheme="minorHAnsi" w:hAnsiTheme="minorHAnsi"/>
          <w:b/>
          <w:bCs/>
          <w:lang w:val="cs-CZ"/>
        </w:rPr>
        <w:t xml:space="preserve">, </w:t>
      </w:r>
      <w:r w:rsidR="00A860BF" w:rsidRPr="00DC06CE">
        <w:rPr>
          <w:rFonts w:asciiTheme="minorHAnsi" w:hAnsiTheme="minorHAnsi"/>
          <w:lang w:val="cs-CZ"/>
        </w:rPr>
        <w:t>změna vyznačena barevně</w:t>
      </w:r>
      <w:r>
        <w:rPr>
          <w:rFonts w:asciiTheme="minorHAnsi" w:hAnsiTheme="minorHAnsi"/>
          <w:lang w:val="cs-CZ"/>
        </w:rPr>
        <w:t>:</w:t>
      </w:r>
      <w:r w:rsidRPr="00DC06CE">
        <w:rPr>
          <w:rFonts w:asciiTheme="minorHAnsi" w:hAnsiTheme="minorHAnsi"/>
          <w:lang w:val="cs-CZ"/>
        </w:rPr>
        <w:t xml:space="preserve"> </w:t>
      </w:r>
    </w:p>
    <w:p w14:paraId="2ABC91F0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5251CC" w:rsidRPr="00FC3632" w14:paraId="2943897D" w14:textId="77777777" w:rsidTr="001E0AE0">
        <w:tc>
          <w:tcPr>
            <w:tcW w:w="2187" w:type="dxa"/>
            <w:vAlign w:val="center"/>
          </w:tcPr>
          <w:p w14:paraId="7ED90E06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Služba</w:t>
            </w:r>
          </w:p>
        </w:tc>
        <w:tc>
          <w:tcPr>
            <w:tcW w:w="2173" w:type="dxa"/>
            <w:vAlign w:val="center"/>
          </w:tcPr>
          <w:p w14:paraId="67FBFEA1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Sjednaná časová kapacita</w:t>
            </w:r>
          </w:p>
        </w:tc>
        <w:tc>
          <w:tcPr>
            <w:tcW w:w="2174" w:type="dxa"/>
            <w:vAlign w:val="center"/>
          </w:tcPr>
          <w:p w14:paraId="49644978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Hodinová sazba pro hodnotu služby [EUR]</w:t>
            </w:r>
          </w:p>
        </w:tc>
        <w:tc>
          <w:tcPr>
            <w:tcW w:w="2168" w:type="dxa"/>
            <w:vAlign w:val="center"/>
          </w:tcPr>
          <w:p w14:paraId="27635869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Hodnota služby [EUR]</w:t>
            </w:r>
          </w:p>
        </w:tc>
      </w:tr>
      <w:tr w:rsidR="005251CC" w:rsidRPr="00FC3632" w14:paraId="327BC8FE" w14:textId="77777777" w:rsidTr="001E0AE0">
        <w:tc>
          <w:tcPr>
            <w:tcW w:w="2187" w:type="dxa"/>
          </w:tcPr>
          <w:p w14:paraId="1EFE55FB" w14:textId="77777777" w:rsidR="005251CC" w:rsidRPr="00DF7DA6" w:rsidRDefault="005251CC" w:rsidP="001E0AE0">
            <w:pPr>
              <w:rPr>
                <w:i/>
                <w:iCs/>
              </w:rPr>
            </w:pPr>
            <w:r w:rsidRPr="00DF7DA6">
              <w:rPr>
                <w:i/>
                <w:iCs/>
              </w:rPr>
              <w:t xml:space="preserve">Ad. 2.1. </w:t>
            </w: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</w:instrText>
            </w:r>
            <w:bookmarkStart w:id="2" w:name="Text63"/>
            <w:r w:rsidRPr="00DF7DA6">
              <w:rPr>
                <w:i/>
                <w:iCs/>
              </w:rPr>
              <w:instrText xml:space="preserve">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Poradenství k IIoT a pokročilé sensorice</w:t>
            </w:r>
            <w:r w:rsidRPr="00DF7DA6">
              <w:rPr>
                <w:i/>
                <w:iCs/>
              </w:rPr>
              <w:fldChar w:fldCharType="end"/>
            </w:r>
            <w:bookmarkEnd w:id="2"/>
          </w:p>
        </w:tc>
        <w:tc>
          <w:tcPr>
            <w:tcW w:w="2173" w:type="dxa"/>
          </w:tcPr>
          <w:p w14:paraId="1E35424C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16</w:t>
            </w:r>
            <w:r w:rsidRPr="00DF7DA6">
              <w:rPr>
                <w:i/>
                <w:iCs/>
                <w:noProof/>
              </w:rPr>
              <w:t>0</w:t>
            </w:r>
            <w:r w:rsidRPr="00DF7DA6">
              <w:rPr>
                <w:i/>
                <w:iCs/>
              </w:rPr>
              <w:fldChar w:fldCharType="end"/>
            </w:r>
            <w:r w:rsidRPr="00DF7DA6">
              <w:rPr>
                <w:i/>
                <w:iCs/>
              </w:rPr>
              <w:t xml:space="preserve"> hod.</w:t>
            </w:r>
          </w:p>
        </w:tc>
        <w:tc>
          <w:tcPr>
            <w:tcW w:w="2174" w:type="dxa"/>
          </w:tcPr>
          <w:p w14:paraId="7C3D155A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63,24 €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68" w:type="dxa"/>
          </w:tcPr>
          <w:p w14:paraId="4E69234B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10 118,40 €</w:t>
            </w:r>
            <w:r w:rsidRPr="00DF7DA6">
              <w:rPr>
                <w:i/>
                <w:iCs/>
              </w:rPr>
              <w:fldChar w:fldCharType="end"/>
            </w:r>
          </w:p>
        </w:tc>
      </w:tr>
      <w:tr w:rsidR="005251CC" w:rsidRPr="00FC3632" w14:paraId="731C21BB" w14:textId="77777777" w:rsidTr="001E0AE0">
        <w:tc>
          <w:tcPr>
            <w:tcW w:w="2187" w:type="dxa"/>
          </w:tcPr>
          <w:p w14:paraId="51DA7C75" w14:textId="77777777" w:rsidR="005251CC" w:rsidRPr="00DF7DA6" w:rsidRDefault="005251CC" w:rsidP="001E0AE0">
            <w:pPr>
              <w:rPr>
                <w:i/>
                <w:iCs/>
              </w:rPr>
            </w:pPr>
            <w:r w:rsidRPr="00DF7DA6">
              <w:rPr>
                <w:i/>
                <w:iCs/>
              </w:rPr>
              <w:t xml:space="preserve">Ad 2.2. </w:t>
            </w: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Testy a proof-of-concepty vybraných řešení IIoT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73" w:type="dxa"/>
          </w:tcPr>
          <w:p w14:paraId="45E57995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20</w:t>
            </w:r>
            <w:r w:rsidRPr="00DF7DA6">
              <w:rPr>
                <w:i/>
                <w:iCs/>
                <w:noProof/>
              </w:rPr>
              <w:t>0</w:t>
            </w:r>
            <w:r w:rsidRPr="00DF7DA6">
              <w:rPr>
                <w:i/>
                <w:iCs/>
              </w:rPr>
              <w:fldChar w:fldCharType="end"/>
            </w:r>
            <w:r w:rsidRPr="00DF7DA6">
              <w:rPr>
                <w:i/>
                <w:iCs/>
              </w:rPr>
              <w:t xml:space="preserve"> hod.</w:t>
            </w:r>
          </w:p>
        </w:tc>
        <w:tc>
          <w:tcPr>
            <w:tcW w:w="2174" w:type="dxa"/>
          </w:tcPr>
          <w:p w14:paraId="0F76243F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63,24 €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68" w:type="dxa"/>
          </w:tcPr>
          <w:p w14:paraId="42593391" w14:textId="77777777" w:rsidR="005251CC" w:rsidRPr="00DF7DA6" w:rsidRDefault="005251C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12 648,00 €</w:t>
            </w:r>
            <w:r w:rsidRPr="00DF7DA6">
              <w:rPr>
                <w:i/>
                <w:iCs/>
              </w:rPr>
              <w:fldChar w:fldCharType="end"/>
            </w:r>
          </w:p>
        </w:tc>
      </w:tr>
      <w:tr w:rsidR="005251CC" w:rsidRPr="00FC3632" w14:paraId="46C25FB8" w14:textId="77777777" w:rsidTr="001E0AE0">
        <w:tc>
          <w:tcPr>
            <w:tcW w:w="2187" w:type="dxa"/>
          </w:tcPr>
          <w:p w14:paraId="1946FDE5" w14:textId="0E2A61DD" w:rsidR="005251CC" w:rsidRPr="00DF7DA6" w:rsidRDefault="005251CC" w:rsidP="001E0AE0">
            <w:pPr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Ad 2.3.</w:t>
            </w:r>
            <w:r w:rsidR="00F949C0" w:rsidRPr="00DF7DA6">
              <w:rPr>
                <w:i/>
                <w:iCs/>
                <w:color w:val="FF0000"/>
              </w:rPr>
              <w:t xml:space="preserve"> Testy a </w:t>
            </w:r>
            <w:proofErr w:type="spellStart"/>
            <w:r w:rsidR="00F949C0" w:rsidRPr="00DF7DA6">
              <w:rPr>
                <w:i/>
                <w:iCs/>
                <w:color w:val="FF0000"/>
              </w:rPr>
              <w:t>proof-of-concepty</w:t>
            </w:r>
            <w:proofErr w:type="spellEnd"/>
            <w:r w:rsidR="00F949C0" w:rsidRPr="00DF7DA6">
              <w:rPr>
                <w:i/>
                <w:iCs/>
                <w:color w:val="FF0000"/>
              </w:rPr>
              <w:t xml:space="preserve"> zpracování dat</w:t>
            </w:r>
          </w:p>
        </w:tc>
        <w:tc>
          <w:tcPr>
            <w:tcW w:w="2173" w:type="dxa"/>
          </w:tcPr>
          <w:p w14:paraId="5386F083" w14:textId="2F708CA0" w:rsidR="005251C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2</w:t>
            </w:r>
            <w:r w:rsidR="00821F45" w:rsidRPr="00DF7DA6">
              <w:rPr>
                <w:i/>
                <w:iCs/>
                <w:color w:val="FF0000"/>
              </w:rPr>
              <w:t>5</w:t>
            </w:r>
            <w:r w:rsidR="00C717F3" w:rsidRPr="00DF7DA6">
              <w:rPr>
                <w:i/>
                <w:iCs/>
                <w:color w:val="FF0000"/>
              </w:rPr>
              <w:t xml:space="preserve">0 hod. </w:t>
            </w:r>
          </w:p>
        </w:tc>
        <w:tc>
          <w:tcPr>
            <w:tcW w:w="2174" w:type="dxa"/>
          </w:tcPr>
          <w:p w14:paraId="7AC5C5E0" w14:textId="3C5C1BAA" w:rsidR="005251CC" w:rsidRPr="00DF7DA6" w:rsidRDefault="00FE3330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90,91€</w:t>
            </w:r>
          </w:p>
        </w:tc>
        <w:tc>
          <w:tcPr>
            <w:tcW w:w="2168" w:type="dxa"/>
          </w:tcPr>
          <w:p w14:paraId="10451EFC" w14:textId="3A3578BA" w:rsidR="005251CC" w:rsidRPr="00DF7DA6" w:rsidRDefault="00861CAC" w:rsidP="001E0AE0">
            <w:pPr>
              <w:pStyle w:val="Zkladntext"/>
              <w:jc w:val="center"/>
              <w:rPr>
                <w:rFonts w:asciiTheme="minorHAnsi" w:hAnsiTheme="minorHAnsi"/>
                <w:i/>
                <w:iCs/>
                <w:color w:val="FF0000"/>
                <w:lang w:val="cs-CZ"/>
              </w:rPr>
            </w:pPr>
            <w:r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2</w:t>
            </w:r>
            <w:r w:rsidR="00821F45"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2 727,5</w:t>
            </w:r>
            <w:r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0</w:t>
            </w:r>
            <w:r w:rsidR="00CC110C"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 xml:space="preserve"> €</w:t>
            </w:r>
          </w:p>
        </w:tc>
      </w:tr>
      <w:tr w:rsidR="00861CAC" w:rsidRPr="00FC3632" w14:paraId="2FD9409E" w14:textId="77777777" w:rsidTr="001E0AE0">
        <w:tc>
          <w:tcPr>
            <w:tcW w:w="2187" w:type="dxa"/>
          </w:tcPr>
          <w:p w14:paraId="71D8964B" w14:textId="180C1AE1" w:rsidR="00861CAC" w:rsidRPr="00DF7DA6" w:rsidRDefault="00861CAC" w:rsidP="001E0AE0">
            <w:pPr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Ad 2.4 Poradenství k analýze dat, modelování, simulaci, ML a AI zpracování</w:t>
            </w:r>
          </w:p>
        </w:tc>
        <w:tc>
          <w:tcPr>
            <w:tcW w:w="2173" w:type="dxa"/>
          </w:tcPr>
          <w:p w14:paraId="1D0AAD5D" w14:textId="3630E603" w:rsidR="00861CA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4</w:t>
            </w:r>
            <w:r w:rsidR="00821F45" w:rsidRPr="00DF7DA6">
              <w:rPr>
                <w:i/>
                <w:iCs/>
                <w:color w:val="FF0000"/>
              </w:rPr>
              <w:t>3</w:t>
            </w:r>
            <w:r w:rsidRPr="00DF7DA6">
              <w:rPr>
                <w:i/>
                <w:iCs/>
                <w:color w:val="FF0000"/>
              </w:rPr>
              <w:t>0 hod</w:t>
            </w:r>
          </w:p>
        </w:tc>
        <w:tc>
          <w:tcPr>
            <w:tcW w:w="2174" w:type="dxa"/>
          </w:tcPr>
          <w:p w14:paraId="3DA994D6" w14:textId="5C41C4F1" w:rsidR="00861CA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 xml:space="preserve">90,91€ </w:t>
            </w:r>
          </w:p>
        </w:tc>
        <w:tc>
          <w:tcPr>
            <w:tcW w:w="2168" w:type="dxa"/>
          </w:tcPr>
          <w:p w14:paraId="2DBFBD98" w14:textId="533FA0D1" w:rsidR="00861CAC" w:rsidRPr="00DF7DA6" w:rsidRDefault="00861CAC" w:rsidP="001E0AE0">
            <w:pPr>
              <w:pStyle w:val="Zkladntext"/>
              <w:jc w:val="center"/>
              <w:rPr>
                <w:rFonts w:asciiTheme="minorHAnsi" w:hAnsiTheme="minorHAnsi"/>
                <w:i/>
                <w:iCs/>
                <w:color w:val="FF0000"/>
                <w:lang w:val="cs-CZ"/>
              </w:rPr>
            </w:pPr>
            <w:r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3</w:t>
            </w:r>
            <w:r w:rsidR="00821F45"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9 091</w:t>
            </w:r>
            <w:r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,</w:t>
            </w:r>
            <w:r w:rsidR="00821F45"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>30</w:t>
            </w:r>
            <w:r w:rsidRPr="00DF7DA6">
              <w:rPr>
                <w:rFonts w:asciiTheme="minorHAnsi" w:hAnsiTheme="minorHAnsi"/>
                <w:i/>
                <w:iCs/>
                <w:color w:val="FF0000"/>
                <w:lang w:val="cs-CZ"/>
              </w:rPr>
              <w:t xml:space="preserve"> </w:t>
            </w:r>
            <w:r w:rsidRPr="00DF7DA6">
              <w:rPr>
                <w:i/>
                <w:iCs/>
                <w:color w:val="FF0000"/>
              </w:rPr>
              <w:t>€</w:t>
            </w:r>
          </w:p>
        </w:tc>
      </w:tr>
      <w:tr w:rsidR="005251CC" w:rsidRPr="00FC3632" w14:paraId="7B530403" w14:textId="77777777" w:rsidTr="001E0AE0">
        <w:tc>
          <w:tcPr>
            <w:tcW w:w="6534" w:type="dxa"/>
            <w:gridSpan w:val="3"/>
          </w:tcPr>
          <w:p w14:paraId="29DEFC33" w14:textId="77777777" w:rsidR="005251CC" w:rsidRPr="00DF7DA6" w:rsidRDefault="005251CC" w:rsidP="001E0AE0">
            <w:pPr>
              <w:jc w:val="left"/>
              <w:rPr>
                <w:i/>
                <w:iCs/>
              </w:rPr>
            </w:pPr>
            <w:r w:rsidRPr="00DF7DA6">
              <w:rPr>
                <w:i/>
                <w:iCs/>
              </w:rPr>
              <w:t>CELKOVÁ HODNOTA SLUŽBY</w:t>
            </w:r>
          </w:p>
        </w:tc>
        <w:tc>
          <w:tcPr>
            <w:tcW w:w="2168" w:type="dxa"/>
          </w:tcPr>
          <w:p w14:paraId="6A7DE8A5" w14:textId="2F4C416F" w:rsidR="005251CC" w:rsidRPr="00DF7DA6" w:rsidRDefault="00F949C0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4 585,20€"/>
                  </w:textInput>
                </w:ffData>
              </w:fldChar>
            </w:r>
            <w:r w:rsidRPr="00DF7DA6">
              <w:rPr>
                <w:i/>
                <w:iCs/>
                <w:color w:val="FF0000"/>
              </w:rPr>
              <w:instrText xml:space="preserve"> FORMTEXT </w:instrText>
            </w:r>
            <w:r w:rsidRPr="00DF7DA6">
              <w:rPr>
                <w:i/>
                <w:iCs/>
                <w:color w:val="FF0000"/>
              </w:rPr>
            </w:r>
            <w:r w:rsidRPr="00DF7DA6">
              <w:rPr>
                <w:i/>
                <w:iCs/>
                <w:color w:val="FF0000"/>
              </w:rPr>
              <w:fldChar w:fldCharType="separate"/>
            </w:r>
            <w:r w:rsidRPr="00DF7DA6">
              <w:rPr>
                <w:i/>
                <w:iCs/>
                <w:noProof/>
                <w:color w:val="FF0000"/>
              </w:rPr>
              <w:t>84 585,20€</w:t>
            </w:r>
            <w:r w:rsidRPr="00DF7DA6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517133B2" w14:textId="77777777" w:rsidR="005251CC" w:rsidRDefault="005251CC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305A517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24224EB" w14:textId="77777777" w:rsidR="00A860BF" w:rsidRDefault="00A860BF" w:rsidP="2090968F">
      <w:pPr>
        <w:pStyle w:val="Zkladntext"/>
        <w:rPr>
          <w:rFonts w:asciiTheme="minorHAnsi" w:hAnsiTheme="minorHAnsi"/>
          <w:lang w:val="cs-CZ"/>
        </w:rPr>
      </w:pPr>
    </w:p>
    <w:p w14:paraId="1546E5B7" w14:textId="45C55780" w:rsidR="00A860BF" w:rsidRDefault="003A7257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 </w:t>
      </w:r>
      <w:proofErr w:type="gramStart"/>
      <w:r>
        <w:rPr>
          <w:rFonts w:asciiTheme="minorHAnsi" w:hAnsiTheme="minorHAnsi"/>
          <w:lang w:val="cs-CZ"/>
        </w:rPr>
        <w:t>bod</w:t>
      </w:r>
      <w:r w:rsidR="00730B31">
        <w:rPr>
          <w:rFonts w:asciiTheme="minorHAnsi" w:hAnsiTheme="minorHAnsi"/>
          <w:lang w:val="cs-CZ"/>
        </w:rPr>
        <w:t>u</w:t>
      </w:r>
      <w:r>
        <w:rPr>
          <w:rFonts w:asciiTheme="minorHAnsi" w:hAnsiTheme="minorHAnsi"/>
          <w:lang w:val="cs-CZ"/>
        </w:rPr>
        <w:t xml:space="preserve"> </w:t>
      </w:r>
      <w:r w:rsidR="000915E2">
        <w:rPr>
          <w:rFonts w:asciiTheme="minorHAnsi" w:hAnsiTheme="minorHAnsi"/>
          <w:lang w:val="cs-CZ"/>
        </w:rPr>
        <w:t xml:space="preserve"> 4.2.</w:t>
      </w:r>
      <w:proofErr w:type="gramEnd"/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 xml:space="preserve"> článku </w:t>
      </w:r>
      <w:r w:rsidRPr="00DC06CE">
        <w:rPr>
          <w:rFonts w:asciiTheme="minorHAnsi" w:hAnsiTheme="minorHAnsi"/>
          <w:b/>
          <w:bCs/>
          <w:lang w:val="cs-CZ"/>
        </w:rPr>
        <w:t xml:space="preserve">4. </w:t>
      </w:r>
      <w:r w:rsidR="000915E2" w:rsidRPr="00DC06CE">
        <w:rPr>
          <w:rFonts w:asciiTheme="minorHAnsi" w:hAnsiTheme="minorHAnsi"/>
          <w:b/>
          <w:bCs/>
          <w:lang w:val="cs-CZ"/>
        </w:rPr>
        <w:t>Cena hrazená Příjemcem a platební podmínky</w:t>
      </w:r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následovně, změna vyznačena barevně:</w:t>
      </w:r>
    </w:p>
    <w:p w14:paraId="148A94E8" w14:textId="77777777" w:rsidR="007F3C71" w:rsidRDefault="007F3C71" w:rsidP="2090968F">
      <w:pPr>
        <w:pStyle w:val="Zkladntext"/>
        <w:rPr>
          <w:rFonts w:asciiTheme="minorHAnsi" w:hAnsiTheme="minorHAnsi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7F3C71" w:rsidRPr="00FC3632" w14:paraId="1BAD9C52" w14:textId="77777777" w:rsidTr="001E0AE0">
        <w:tc>
          <w:tcPr>
            <w:tcW w:w="2187" w:type="dxa"/>
            <w:vAlign w:val="center"/>
          </w:tcPr>
          <w:p w14:paraId="2B3934F7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Služba</w:t>
            </w:r>
          </w:p>
        </w:tc>
        <w:tc>
          <w:tcPr>
            <w:tcW w:w="2173" w:type="dxa"/>
            <w:vAlign w:val="center"/>
          </w:tcPr>
          <w:p w14:paraId="4CB1B31C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Sjednaná časová kapacita</w:t>
            </w:r>
          </w:p>
        </w:tc>
        <w:tc>
          <w:tcPr>
            <w:tcW w:w="2174" w:type="dxa"/>
            <w:vAlign w:val="center"/>
          </w:tcPr>
          <w:p w14:paraId="583108AB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Hodinová cena hrazená Příjemcem [EUR]</w:t>
            </w:r>
          </w:p>
        </w:tc>
        <w:tc>
          <w:tcPr>
            <w:tcW w:w="2168" w:type="dxa"/>
            <w:vAlign w:val="center"/>
          </w:tcPr>
          <w:p w14:paraId="6C267D9B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Cena hrazená Příjemcem [EUR]</w:t>
            </w:r>
          </w:p>
        </w:tc>
      </w:tr>
      <w:tr w:rsidR="007F3C71" w:rsidRPr="00FC3632" w14:paraId="2411FD49" w14:textId="77777777" w:rsidTr="001E0AE0">
        <w:tc>
          <w:tcPr>
            <w:tcW w:w="2187" w:type="dxa"/>
          </w:tcPr>
          <w:p w14:paraId="6E52B6C0" w14:textId="77777777" w:rsidR="007F3C71" w:rsidRPr="00DF7DA6" w:rsidRDefault="007F3C71" w:rsidP="001E0AE0">
            <w:pPr>
              <w:rPr>
                <w:i/>
                <w:iCs/>
              </w:rPr>
            </w:pPr>
            <w:r w:rsidRPr="00DF7DA6">
              <w:rPr>
                <w:i/>
                <w:iCs/>
              </w:rPr>
              <w:t xml:space="preserve">Ad. 2.1. </w:t>
            </w: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Poradenství k IIoT a pokročilé sensorice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73" w:type="dxa"/>
          </w:tcPr>
          <w:p w14:paraId="7639D018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16</w:t>
            </w:r>
            <w:r w:rsidRPr="00DF7DA6">
              <w:rPr>
                <w:i/>
                <w:iCs/>
                <w:noProof/>
              </w:rPr>
              <w:t>0</w:t>
            </w:r>
            <w:r w:rsidRPr="00DF7DA6">
              <w:rPr>
                <w:i/>
                <w:iCs/>
              </w:rPr>
              <w:fldChar w:fldCharType="end"/>
            </w:r>
            <w:r w:rsidRPr="00DF7DA6">
              <w:rPr>
                <w:i/>
                <w:iCs/>
              </w:rPr>
              <w:t xml:space="preserve"> hod.</w:t>
            </w:r>
          </w:p>
        </w:tc>
        <w:tc>
          <w:tcPr>
            <w:tcW w:w="2174" w:type="dxa"/>
          </w:tcPr>
          <w:p w14:paraId="22F11BBC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18</w:t>
            </w:r>
            <w:r w:rsidRPr="00DF7DA6">
              <w:rPr>
                <w:i/>
                <w:iCs/>
                <w:noProof/>
              </w:rPr>
              <w:t>,00 €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68" w:type="dxa"/>
          </w:tcPr>
          <w:p w14:paraId="16C1CE3F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2 880</w:t>
            </w:r>
            <w:r w:rsidRPr="00DF7DA6">
              <w:rPr>
                <w:i/>
                <w:iCs/>
                <w:noProof/>
              </w:rPr>
              <w:t>,00 €</w:t>
            </w:r>
            <w:r w:rsidRPr="00DF7DA6">
              <w:rPr>
                <w:i/>
                <w:iCs/>
              </w:rPr>
              <w:fldChar w:fldCharType="end"/>
            </w:r>
          </w:p>
        </w:tc>
      </w:tr>
      <w:tr w:rsidR="007F3C71" w:rsidRPr="00FC3632" w14:paraId="45A73A74" w14:textId="77777777" w:rsidTr="001E0AE0">
        <w:tc>
          <w:tcPr>
            <w:tcW w:w="2187" w:type="dxa"/>
          </w:tcPr>
          <w:p w14:paraId="612EAE69" w14:textId="77777777" w:rsidR="007F3C71" w:rsidRPr="00DF7DA6" w:rsidRDefault="007F3C71" w:rsidP="001E0AE0">
            <w:pPr>
              <w:rPr>
                <w:i/>
                <w:iCs/>
              </w:rPr>
            </w:pPr>
            <w:r w:rsidRPr="00DF7DA6">
              <w:rPr>
                <w:i/>
                <w:iCs/>
              </w:rPr>
              <w:t xml:space="preserve">Ad 2.2. </w:t>
            </w: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 xml:space="preserve">Testy a proof-of-concepty </w:t>
            </w:r>
            <w:r w:rsidRPr="00DF7DA6">
              <w:rPr>
                <w:i/>
                <w:iCs/>
                <w:noProof/>
              </w:rPr>
              <w:lastRenderedPageBreak/>
              <w:t>vybraných řešení IIoT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73" w:type="dxa"/>
          </w:tcPr>
          <w:p w14:paraId="56E5EAA1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lastRenderedPageBreak/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20</w:t>
            </w:r>
            <w:r w:rsidRPr="00DF7DA6">
              <w:rPr>
                <w:i/>
                <w:iCs/>
                <w:noProof/>
              </w:rPr>
              <w:t>0</w:t>
            </w:r>
            <w:r w:rsidRPr="00DF7DA6">
              <w:rPr>
                <w:i/>
                <w:iCs/>
              </w:rPr>
              <w:fldChar w:fldCharType="end"/>
            </w:r>
            <w:r w:rsidRPr="00DF7DA6">
              <w:rPr>
                <w:i/>
                <w:iCs/>
              </w:rPr>
              <w:t>hod.</w:t>
            </w:r>
          </w:p>
        </w:tc>
        <w:tc>
          <w:tcPr>
            <w:tcW w:w="2174" w:type="dxa"/>
          </w:tcPr>
          <w:p w14:paraId="4D66FF53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  <w:noProof/>
              </w:rPr>
              <w:t>15,00 €</w:t>
            </w:r>
            <w:r w:rsidRPr="00DF7DA6">
              <w:rPr>
                <w:i/>
                <w:iCs/>
              </w:rPr>
              <w:fldChar w:fldCharType="end"/>
            </w:r>
          </w:p>
        </w:tc>
        <w:tc>
          <w:tcPr>
            <w:tcW w:w="2168" w:type="dxa"/>
          </w:tcPr>
          <w:p w14:paraId="035DEF05" w14:textId="77777777" w:rsidR="007F3C71" w:rsidRPr="00DF7DA6" w:rsidRDefault="007F3C71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F7DA6">
              <w:rPr>
                <w:i/>
                <w:iCs/>
              </w:rPr>
              <w:instrText xml:space="preserve"> FORMTEXT </w:instrText>
            </w:r>
            <w:r w:rsidRPr="00DF7DA6">
              <w:rPr>
                <w:i/>
                <w:iCs/>
              </w:rPr>
            </w:r>
            <w:r w:rsidRPr="00DF7DA6">
              <w:rPr>
                <w:i/>
                <w:iCs/>
              </w:rPr>
              <w:fldChar w:fldCharType="separate"/>
            </w:r>
            <w:r w:rsidRPr="00DF7DA6">
              <w:rPr>
                <w:i/>
                <w:iCs/>
              </w:rPr>
              <w:t>3 0</w:t>
            </w:r>
            <w:r w:rsidRPr="00DF7DA6">
              <w:rPr>
                <w:i/>
                <w:iCs/>
                <w:noProof/>
              </w:rPr>
              <w:t>00,00 €</w:t>
            </w:r>
            <w:r w:rsidRPr="00DF7DA6">
              <w:rPr>
                <w:i/>
                <w:iCs/>
              </w:rPr>
              <w:fldChar w:fldCharType="end"/>
            </w:r>
          </w:p>
        </w:tc>
      </w:tr>
      <w:tr w:rsidR="007F3C71" w:rsidRPr="00FC3632" w14:paraId="53B3D138" w14:textId="77777777" w:rsidTr="001E0AE0">
        <w:tc>
          <w:tcPr>
            <w:tcW w:w="2187" w:type="dxa"/>
          </w:tcPr>
          <w:p w14:paraId="3B7A515A" w14:textId="6734E455" w:rsidR="007F3C71" w:rsidRPr="00DF7DA6" w:rsidRDefault="007F3C71" w:rsidP="001E0AE0">
            <w:pPr>
              <w:rPr>
                <w:i/>
                <w:iCs/>
              </w:rPr>
            </w:pPr>
            <w:r w:rsidRPr="00DF7DA6">
              <w:rPr>
                <w:i/>
                <w:iCs/>
                <w:color w:val="FF0000"/>
              </w:rPr>
              <w:t xml:space="preserve">Ad 2.3. Testy a </w:t>
            </w:r>
            <w:proofErr w:type="spellStart"/>
            <w:r w:rsidRPr="00DF7DA6">
              <w:rPr>
                <w:i/>
                <w:iCs/>
                <w:color w:val="FF0000"/>
              </w:rPr>
              <w:t>proof-of-concepty</w:t>
            </w:r>
            <w:proofErr w:type="spellEnd"/>
            <w:r w:rsidRPr="00DF7DA6">
              <w:rPr>
                <w:i/>
                <w:iCs/>
                <w:color w:val="FF0000"/>
              </w:rPr>
              <w:t xml:space="preserve"> zpracování dat</w:t>
            </w:r>
          </w:p>
        </w:tc>
        <w:tc>
          <w:tcPr>
            <w:tcW w:w="2173" w:type="dxa"/>
          </w:tcPr>
          <w:p w14:paraId="5E8FC209" w14:textId="17CB9C86" w:rsidR="007F3C71" w:rsidRPr="00DF7DA6" w:rsidRDefault="00861CAC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  <w:color w:val="FF0000"/>
              </w:rPr>
              <w:t>2</w:t>
            </w:r>
            <w:r w:rsidR="00821F45" w:rsidRPr="00DF7DA6">
              <w:rPr>
                <w:i/>
                <w:iCs/>
                <w:color w:val="FF0000"/>
              </w:rPr>
              <w:t>5</w:t>
            </w:r>
            <w:r w:rsidR="007F3C71" w:rsidRPr="00DF7DA6">
              <w:rPr>
                <w:i/>
                <w:iCs/>
                <w:color w:val="FF0000"/>
              </w:rPr>
              <w:t>0 hod.</w:t>
            </w:r>
          </w:p>
        </w:tc>
        <w:tc>
          <w:tcPr>
            <w:tcW w:w="2174" w:type="dxa"/>
          </w:tcPr>
          <w:p w14:paraId="4C13B307" w14:textId="2B69EBAA" w:rsidR="007F3C71" w:rsidRPr="00DF7DA6" w:rsidRDefault="003E28E6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15,00 €</w:t>
            </w:r>
          </w:p>
        </w:tc>
        <w:tc>
          <w:tcPr>
            <w:tcW w:w="2168" w:type="dxa"/>
          </w:tcPr>
          <w:p w14:paraId="2AC7F2A1" w14:textId="5D939D2E" w:rsidR="007F3C71" w:rsidRPr="00DF7DA6" w:rsidRDefault="00821F45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3 75</w:t>
            </w:r>
            <w:r w:rsidR="00861CAC" w:rsidRPr="00DF7DA6">
              <w:rPr>
                <w:i/>
                <w:iCs/>
                <w:color w:val="FF0000"/>
              </w:rPr>
              <w:t>0,00</w:t>
            </w:r>
            <w:r w:rsidR="00852868" w:rsidRPr="00DF7DA6">
              <w:rPr>
                <w:i/>
                <w:iCs/>
                <w:color w:val="FF0000"/>
              </w:rPr>
              <w:t xml:space="preserve"> </w:t>
            </w:r>
            <w:r w:rsidR="00562C9D" w:rsidRPr="00DF7DA6">
              <w:rPr>
                <w:i/>
                <w:iCs/>
                <w:color w:val="FF0000"/>
              </w:rPr>
              <w:t>€</w:t>
            </w:r>
          </w:p>
        </w:tc>
      </w:tr>
      <w:tr w:rsidR="00861CAC" w:rsidRPr="00FC3632" w14:paraId="174F5260" w14:textId="77777777" w:rsidTr="001E0AE0">
        <w:tc>
          <w:tcPr>
            <w:tcW w:w="2187" w:type="dxa"/>
          </w:tcPr>
          <w:p w14:paraId="00CB5F8D" w14:textId="6B4D67C8" w:rsidR="00861CAC" w:rsidRPr="00DF7DA6" w:rsidRDefault="00861CAC" w:rsidP="001E0AE0">
            <w:pPr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Ad 2.4 Poradenství k analýze dat, modelování, simulaci, ML a AI zpracování</w:t>
            </w:r>
          </w:p>
        </w:tc>
        <w:tc>
          <w:tcPr>
            <w:tcW w:w="2173" w:type="dxa"/>
          </w:tcPr>
          <w:p w14:paraId="151D505C" w14:textId="38111B93" w:rsidR="00861CA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4</w:t>
            </w:r>
            <w:r w:rsidR="00821F45" w:rsidRPr="00DF7DA6">
              <w:rPr>
                <w:i/>
                <w:iCs/>
                <w:color w:val="FF0000"/>
              </w:rPr>
              <w:t>3</w:t>
            </w:r>
            <w:r w:rsidRPr="00DF7DA6">
              <w:rPr>
                <w:i/>
                <w:iCs/>
                <w:color w:val="FF0000"/>
              </w:rPr>
              <w:t>0 hod</w:t>
            </w:r>
          </w:p>
        </w:tc>
        <w:tc>
          <w:tcPr>
            <w:tcW w:w="2174" w:type="dxa"/>
          </w:tcPr>
          <w:p w14:paraId="20A08C60" w14:textId="148EEE43" w:rsidR="00861CA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0,00 €</w:t>
            </w:r>
          </w:p>
        </w:tc>
        <w:tc>
          <w:tcPr>
            <w:tcW w:w="2168" w:type="dxa"/>
          </w:tcPr>
          <w:p w14:paraId="4A3611A2" w14:textId="11936643" w:rsidR="00861CAC" w:rsidRPr="00DF7DA6" w:rsidRDefault="00861CAC" w:rsidP="001E0AE0">
            <w:pPr>
              <w:jc w:val="center"/>
              <w:rPr>
                <w:i/>
                <w:iCs/>
                <w:color w:val="FF0000"/>
              </w:rPr>
            </w:pPr>
            <w:r w:rsidRPr="00DF7DA6">
              <w:rPr>
                <w:i/>
                <w:iCs/>
                <w:color w:val="FF0000"/>
              </w:rPr>
              <w:t>0,00 €</w:t>
            </w:r>
          </w:p>
        </w:tc>
      </w:tr>
      <w:tr w:rsidR="007F3C71" w:rsidRPr="00FC3632" w14:paraId="5B4A6D89" w14:textId="77777777" w:rsidTr="001E0AE0">
        <w:tc>
          <w:tcPr>
            <w:tcW w:w="6534" w:type="dxa"/>
            <w:gridSpan w:val="3"/>
          </w:tcPr>
          <w:p w14:paraId="346E3D2B" w14:textId="77777777" w:rsidR="007F3C71" w:rsidRPr="00DF7DA6" w:rsidRDefault="007F3C71" w:rsidP="001E0AE0">
            <w:pPr>
              <w:jc w:val="left"/>
              <w:rPr>
                <w:i/>
                <w:iCs/>
              </w:rPr>
            </w:pPr>
            <w:r w:rsidRPr="00DF7DA6">
              <w:rPr>
                <w:i/>
                <w:iCs/>
              </w:rPr>
              <w:t>CELKOVÁ CENA SLUŽBY HRAZENÁ PŘÍJEMCEM</w:t>
            </w:r>
          </w:p>
        </w:tc>
        <w:tc>
          <w:tcPr>
            <w:tcW w:w="2168" w:type="dxa"/>
          </w:tcPr>
          <w:p w14:paraId="042D5CB6" w14:textId="47399A10" w:rsidR="007F3C71" w:rsidRPr="00DF7DA6" w:rsidRDefault="00821F45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  <w:color w:val="FF0000"/>
              </w:rPr>
              <w:t>9 630,00</w:t>
            </w:r>
            <w:r w:rsidR="00861CAC" w:rsidRPr="00DF7DA6">
              <w:rPr>
                <w:i/>
                <w:iCs/>
                <w:color w:val="FF0000"/>
              </w:rPr>
              <w:t xml:space="preserve"> €</w:t>
            </w:r>
          </w:p>
        </w:tc>
      </w:tr>
    </w:tbl>
    <w:p w14:paraId="048E62E3" w14:textId="77777777" w:rsidR="00FD30E6" w:rsidRDefault="00FD30E6" w:rsidP="2090968F">
      <w:pPr>
        <w:pStyle w:val="Zkladntext"/>
        <w:rPr>
          <w:rFonts w:asciiTheme="minorHAnsi" w:hAnsiTheme="minorHAnsi"/>
          <w:lang w:val="cs-CZ"/>
        </w:rPr>
      </w:pPr>
    </w:p>
    <w:p w14:paraId="497D0F6C" w14:textId="77777777" w:rsidR="00727DC2" w:rsidRDefault="00727DC2" w:rsidP="2090968F">
      <w:pPr>
        <w:pStyle w:val="Zkladntext"/>
        <w:rPr>
          <w:rFonts w:asciiTheme="minorHAnsi" w:hAnsiTheme="minorHAnsi"/>
          <w:lang w:val="cs-CZ"/>
        </w:rPr>
      </w:pPr>
    </w:p>
    <w:p w14:paraId="3AEE36EC" w14:textId="3EBAABCE" w:rsidR="00FD30E6" w:rsidRDefault="003A7257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Bod</w:t>
      </w:r>
      <w:r w:rsidR="000151F1">
        <w:rPr>
          <w:rFonts w:asciiTheme="minorHAnsi" w:hAnsiTheme="minorHAnsi"/>
          <w:lang w:val="cs-CZ"/>
        </w:rPr>
        <w:t xml:space="preserve"> 4.3. </w:t>
      </w:r>
      <w:r w:rsidR="00730B31">
        <w:rPr>
          <w:rFonts w:asciiTheme="minorHAnsi" w:hAnsiTheme="minorHAnsi"/>
          <w:lang w:val="cs-CZ"/>
        </w:rPr>
        <w:t xml:space="preserve">smlouvy </w:t>
      </w:r>
      <w:r>
        <w:rPr>
          <w:rFonts w:asciiTheme="minorHAnsi" w:hAnsiTheme="minorHAnsi"/>
          <w:lang w:val="cs-CZ"/>
        </w:rPr>
        <w:t>nově zní:</w:t>
      </w:r>
    </w:p>
    <w:p w14:paraId="79125F20" w14:textId="77777777" w:rsidR="0051376D" w:rsidRDefault="0051376D" w:rsidP="2090968F">
      <w:pPr>
        <w:pStyle w:val="Zkladntext"/>
        <w:rPr>
          <w:rFonts w:asciiTheme="minorHAnsi" w:hAnsiTheme="minorHAnsi"/>
          <w:lang w:val="cs-CZ"/>
        </w:rPr>
      </w:pPr>
    </w:p>
    <w:p w14:paraId="70C09508" w14:textId="55754088" w:rsidR="00226622" w:rsidRPr="00DF7DA6" w:rsidRDefault="000E3659" w:rsidP="00DF7DA6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Příjemce se zavazuje uhradit Poskytovateli celkovou cenu služby poskytnuté dle této smlouvy ve </w:t>
      </w:r>
      <w:proofErr w:type="spellStart"/>
      <w:r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výši</w:t>
      </w:r>
      <w:proofErr w:type="spellEnd"/>
      <w:r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="00821F45" w:rsidRPr="00DF7DA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9 630,00 </w:t>
      </w:r>
      <w:r w:rsidR="00861CAC" w:rsidRPr="00DF7DA6">
        <w:rPr>
          <w:rFonts w:asciiTheme="minorHAnsi" w:hAnsiTheme="minorHAnsi" w:cstheme="minorHAnsi"/>
          <w:b/>
          <w:bCs/>
          <w:i/>
          <w:iCs/>
          <w:sz w:val="24"/>
          <w:szCs w:val="24"/>
        </w:rPr>
        <w:t>€</w:t>
      </w:r>
      <w:r w:rsidRPr="00DF7DA6">
        <w:rPr>
          <w:rFonts w:asciiTheme="minorHAnsi" w:hAnsiTheme="minorHAnsi" w:cstheme="minorHAnsi"/>
          <w:i/>
          <w:iCs/>
          <w:sz w:val="24"/>
          <w:szCs w:val="24"/>
        </w:rPr>
        <w:t xml:space="preserve"> EUR</w:t>
      </w:r>
      <w:r w:rsidRPr="00DF7DA6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bez DPH. DPH činí 21 % a s ohledem na ustanovení § 4 odst. 1 písm. a) bod 2. a § 36 odst. 1 zákona č. 235/2004 Sb., o dani z přidané hodnoty, ve znění pozdějších předpisů, </w:t>
      </w:r>
      <w:r w:rsidRPr="00DF7DA6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základem pro výpočet daně z přidané hodnoty je celková hodnoty služby dle čl. 3 této smlouvy</w:t>
      </w:r>
      <w:r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226622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DPH tak činí </w:t>
      </w:r>
      <w:r w:rsidR="006670CB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7 762,89"/>
            </w:textInput>
          </w:ffData>
        </w:fldChar>
      </w:r>
      <w:r w:rsidR="006670CB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instrText xml:space="preserve"> FORMTEXT </w:instrText>
      </w:r>
      <w:r w:rsidR="006670CB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r>
      <w:r w:rsidR="006670CB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ldChar w:fldCharType="separate"/>
      </w:r>
      <w:r w:rsidR="006670CB" w:rsidRPr="00DF7DA6">
        <w:rPr>
          <w:rFonts w:asciiTheme="minorHAnsi" w:hAnsiTheme="minorHAnsi" w:cstheme="minorHAnsi"/>
          <w:i/>
          <w:iCs/>
          <w:noProof/>
          <w:color w:val="000000" w:themeColor="text1"/>
          <w:sz w:val="24"/>
          <w:szCs w:val="24"/>
        </w:rPr>
        <w:t>17 762,89</w:t>
      </w:r>
      <w:r w:rsidR="006670CB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ldChar w:fldCharType="end"/>
      </w:r>
      <w:r w:rsidR="00226622" w:rsidRPr="00DF7DA6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EUR. Tím není dotčeno ustanovení čl. 5 odst. 7 smlouvy. </w:t>
      </w:r>
    </w:p>
    <w:p w14:paraId="66C96271" w14:textId="27224BF1" w:rsidR="000E3659" w:rsidRPr="000E3659" w:rsidRDefault="000E3659" w:rsidP="000E365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</w:p>
    <w:p w14:paraId="28193FA6" w14:textId="1A5DE3AB" w:rsidR="000D731D" w:rsidRPr="00727DC2" w:rsidRDefault="003A7257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Tabulka v bodu </w:t>
      </w:r>
      <w:r w:rsidR="0051376D">
        <w:rPr>
          <w:rFonts w:asciiTheme="minorHAnsi" w:hAnsiTheme="minorHAnsi"/>
          <w:lang w:val="cs-CZ"/>
        </w:rPr>
        <w:t>5.4</w:t>
      </w:r>
      <w:r w:rsidR="00730B31">
        <w:rPr>
          <w:rFonts w:asciiTheme="minorHAnsi" w:hAnsiTheme="minorHAnsi"/>
          <w:lang w:val="cs-CZ"/>
        </w:rPr>
        <w:t xml:space="preserve"> článku </w:t>
      </w:r>
      <w:r w:rsidR="00730B31" w:rsidRPr="00DC06CE">
        <w:rPr>
          <w:rFonts w:asciiTheme="minorHAnsi" w:hAnsiTheme="minorHAnsi"/>
          <w:b/>
          <w:bCs/>
          <w:lang w:val="cs-CZ"/>
        </w:rPr>
        <w:t>5. Výše veřejných prostředků a veřejná podpora</w:t>
      </w:r>
      <w:r w:rsidR="00730B31">
        <w:rPr>
          <w:rFonts w:asciiTheme="minorHAnsi" w:hAnsiTheme="minorHAnsi"/>
          <w:lang w:val="cs-CZ"/>
        </w:rPr>
        <w:t xml:space="preserve"> se mění následovně:</w:t>
      </w:r>
    </w:p>
    <w:p w14:paraId="2D82769D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844832" w:rsidRPr="00FC3632" w14:paraId="137068C1" w14:textId="77777777" w:rsidTr="001E0AE0">
        <w:tc>
          <w:tcPr>
            <w:tcW w:w="2185" w:type="dxa"/>
            <w:vAlign w:val="center"/>
          </w:tcPr>
          <w:p w14:paraId="6B548446" w14:textId="77777777" w:rsidR="00844832" w:rsidRPr="00DF7DA6" w:rsidRDefault="00844832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Celková hodnota služby viz čl. 3 [EUR]</w:t>
            </w:r>
          </w:p>
        </w:tc>
        <w:tc>
          <w:tcPr>
            <w:tcW w:w="2172" w:type="dxa"/>
            <w:vAlign w:val="center"/>
          </w:tcPr>
          <w:p w14:paraId="246363FF" w14:textId="77777777" w:rsidR="00844832" w:rsidRPr="00DF7DA6" w:rsidRDefault="00844832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13FFFD23" w14:textId="77777777" w:rsidR="00844832" w:rsidRPr="00DF7DA6" w:rsidRDefault="00844832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5E9EF6D6" w14:textId="77777777" w:rsidR="00844832" w:rsidRPr="00DF7DA6" w:rsidRDefault="00844832" w:rsidP="001E0AE0">
            <w:pPr>
              <w:jc w:val="center"/>
              <w:rPr>
                <w:i/>
                <w:iCs/>
              </w:rPr>
            </w:pPr>
            <w:r w:rsidRPr="00DF7DA6">
              <w:rPr>
                <w:i/>
                <w:iCs/>
              </w:rPr>
              <w:t xml:space="preserve">Výše veřejné podpory pro zápis do </w:t>
            </w:r>
            <w:proofErr w:type="spellStart"/>
            <w:r w:rsidRPr="00DF7DA6">
              <w:rPr>
                <w:i/>
                <w:iCs/>
              </w:rPr>
              <w:t>RdM</w:t>
            </w:r>
            <w:proofErr w:type="spellEnd"/>
            <w:r w:rsidRPr="00DF7DA6">
              <w:rPr>
                <w:i/>
                <w:iCs/>
              </w:rPr>
              <w:t xml:space="preserve"> [EUR]</w:t>
            </w:r>
          </w:p>
        </w:tc>
      </w:tr>
      <w:tr w:rsidR="00844832" w:rsidRPr="00FC3632" w14:paraId="50CC44A3" w14:textId="77777777" w:rsidTr="001E0AE0">
        <w:tc>
          <w:tcPr>
            <w:tcW w:w="2185" w:type="dxa"/>
            <w:vAlign w:val="center"/>
          </w:tcPr>
          <w:p w14:paraId="5A6F7500" w14:textId="29EF0FD8" w:rsidR="00844832" w:rsidRPr="00DF7DA6" w:rsidRDefault="00821F45" w:rsidP="001E0AE0">
            <w:pPr>
              <w:jc w:val="center"/>
              <w:rPr>
                <w:i/>
                <w:iCs/>
                <w:color w:val="FF0000"/>
                <w:highlight w:val="green"/>
              </w:rPr>
            </w:pPr>
            <w:r w:rsidRPr="00DF7DA6">
              <w:rPr>
                <w:i/>
                <w:iCs/>
              </w:rPr>
              <w:t>84 585,20 EUR</w:t>
            </w:r>
          </w:p>
        </w:tc>
        <w:tc>
          <w:tcPr>
            <w:tcW w:w="2172" w:type="dxa"/>
          </w:tcPr>
          <w:p w14:paraId="00E86662" w14:textId="16425B60" w:rsidR="00844832" w:rsidRPr="00DF7DA6" w:rsidRDefault="00821F45" w:rsidP="001E0AE0">
            <w:pPr>
              <w:jc w:val="center"/>
              <w:rPr>
                <w:i/>
                <w:iCs/>
                <w:color w:val="FF0000"/>
                <w:highlight w:val="green"/>
              </w:rPr>
            </w:pPr>
            <w:r w:rsidRPr="00DF7DA6">
              <w:rPr>
                <w:i/>
                <w:iCs/>
              </w:rPr>
              <w:t>9 630,00 EUR</w:t>
            </w:r>
          </w:p>
        </w:tc>
        <w:tc>
          <w:tcPr>
            <w:tcW w:w="2173" w:type="dxa"/>
          </w:tcPr>
          <w:p w14:paraId="6EAC67DC" w14:textId="15CC06C8" w:rsidR="00844832" w:rsidRPr="00DF7DA6" w:rsidRDefault="00821F45" w:rsidP="001E0AE0">
            <w:pPr>
              <w:jc w:val="center"/>
              <w:rPr>
                <w:i/>
                <w:iCs/>
                <w:color w:val="FF0000"/>
                <w:highlight w:val="green"/>
              </w:rPr>
            </w:pPr>
            <w:r w:rsidRPr="00DF7DA6">
              <w:rPr>
                <w:i/>
                <w:iCs/>
              </w:rPr>
              <w:t>74 955,20 EUR</w:t>
            </w:r>
          </w:p>
        </w:tc>
        <w:tc>
          <w:tcPr>
            <w:tcW w:w="2172" w:type="dxa"/>
          </w:tcPr>
          <w:p w14:paraId="67194DD8" w14:textId="5B88B83F" w:rsidR="00844832" w:rsidRPr="00DF7DA6" w:rsidRDefault="00821F45" w:rsidP="001E0AE0">
            <w:pPr>
              <w:jc w:val="center"/>
              <w:rPr>
                <w:i/>
                <w:iCs/>
                <w:color w:val="FF0000"/>
                <w:highlight w:val="green"/>
              </w:rPr>
            </w:pPr>
            <w:r w:rsidRPr="00DF7DA6">
              <w:rPr>
                <w:i/>
                <w:iCs/>
              </w:rPr>
              <w:t>37 477,60 EUR</w:t>
            </w:r>
          </w:p>
        </w:tc>
      </w:tr>
    </w:tbl>
    <w:p w14:paraId="70049927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3C49F629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7F00168D" w14:textId="77777777" w:rsidR="00727DC2" w:rsidRDefault="00727DC2" w:rsidP="00727DC2">
      <w:pPr>
        <w:pStyle w:val="Zkladntext"/>
      </w:pPr>
    </w:p>
    <w:p w14:paraId="3986475C" w14:textId="1EF3C4D4" w:rsidR="00730B31" w:rsidRPr="00DC06CE" w:rsidRDefault="00727DC2" w:rsidP="00DF7DA6">
      <w:pPr>
        <w:pStyle w:val="Zkladntext"/>
        <w:numPr>
          <w:ilvl w:val="1"/>
          <w:numId w:val="21"/>
        </w:numPr>
        <w:ind w:left="709" w:hanging="709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730B31">
        <w:rPr>
          <w:rFonts w:asciiTheme="minorHAnsi" w:hAnsiTheme="minorHAnsi"/>
          <w:lang w:val="cs-CZ"/>
        </w:rPr>
        <w:t xml:space="preserve">termínu plnění, kdy </w:t>
      </w:r>
      <w:r w:rsidRPr="00DC06CE">
        <w:rPr>
          <w:rFonts w:asciiTheme="minorHAnsi" w:hAnsiTheme="minorHAnsi"/>
          <w:b/>
          <w:bCs/>
          <w:lang w:val="cs-CZ"/>
        </w:rPr>
        <w:t xml:space="preserve">bod č. </w:t>
      </w:r>
      <w:r w:rsidRPr="00730B31">
        <w:rPr>
          <w:rFonts w:asciiTheme="minorHAnsi" w:hAnsiTheme="minorHAnsi"/>
          <w:b/>
          <w:bCs/>
          <w:lang w:val="cs-CZ"/>
        </w:rPr>
        <w:t>6</w:t>
      </w:r>
      <w:r w:rsidR="00730B31" w:rsidRPr="00730B31">
        <w:rPr>
          <w:rFonts w:asciiTheme="minorHAnsi" w:hAnsiTheme="minorHAnsi"/>
          <w:b/>
          <w:bCs/>
          <w:lang w:val="cs-CZ"/>
        </w:rPr>
        <w:t>.</w:t>
      </w:r>
      <w:r w:rsidR="00730B31">
        <w:rPr>
          <w:rFonts w:asciiTheme="minorHAnsi" w:hAnsiTheme="minorHAnsi"/>
          <w:b/>
          <w:bCs/>
          <w:lang w:val="cs-CZ"/>
        </w:rPr>
        <w:t>1.</w:t>
      </w:r>
      <w:r w:rsidRPr="00DC524D">
        <w:rPr>
          <w:rFonts w:asciiTheme="minorHAnsi" w:hAnsiTheme="minorHAnsi"/>
          <w:b/>
          <w:bCs/>
          <w:lang w:val="cs-CZ"/>
        </w:rPr>
        <w:t xml:space="preserve"> </w:t>
      </w:r>
      <w:r w:rsidR="00730B31">
        <w:rPr>
          <w:rFonts w:asciiTheme="minorHAnsi" w:hAnsiTheme="minorHAnsi"/>
          <w:b/>
          <w:bCs/>
          <w:lang w:val="cs-CZ"/>
        </w:rPr>
        <w:t>smlouvy nově zní následovně:</w:t>
      </w:r>
    </w:p>
    <w:p w14:paraId="7A3F0644" w14:textId="77777777" w:rsidR="00730B31" w:rsidRPr="00DC06CE" w:rsidRDefault="00730B31" w:rsidP="00DC06CE">
      <w:pPr>
        <w:pStyle w:val="Zkladntext"/>
        <w:ind w:left="720"/>
        <w:rPr>
          <w:rFonts w:asciiTheme="minorHAnsi" w:hAnsiTheme="minorHAnsi"/>
          <w:color w:val="000000" w:themeColor="text1"/>
          <w:lang w:val="cs-CZ"/>
        </w:rPr>
      </w:pPr>
    </w:p>
    <w:p w14:paraId="3D176E1C" w14:textId="0508F5AD" w:rsidR="000D731D" w:rsidRPr="00DF7DA6" w:rsidRDefault="00730B31" w:rsidP="00DC06CE">
      <w:pPr>
        <w:pStyle w:val="Zkladntext"/>
        <w:numPr>
          <w:ilvl w:val="1"/>
          <w:numId w:val="19"/>
        </w:numPr>
        <w:rPr>
          <w:rFonts w:asciiTheme="minorHAnsi" w:hAnsiTheme="minorHAnsi"/>
          <w:i/>
          <w:iCs/>
          <w:color w:val="000000" w:themeColor="text1"/>
          <w:lang w:val="cs-CZ"/>
        </w:rPr>
      </w:pPr>
      <w:r w:rsidRPr="00DF7DA6">
        <w:rPr>
          <w:rFonts w:asciiTheme="minorHAnsi" w:hAnsiTheme="minorHAnsi"/>
          <w:i/>
          <w:iCs/>
        </w:rPr>
        <w:t xml:space="preserve">Poskytovatel se zavazuje poskytnout služby </w:t>
      </w:r>
      <w:r w:rsidRPr="00DF7DA6">
        <w:rPr>
          <w:rFonts w:asciiTheme="minorHAnsi" w:hAnsiTheme="minorHAnsi"/>
          <w:b/>
          <w:bCs/>
          <w:i/>
          <w:iCs/>
        </w:rPr>
        <w:t xml:space="preserve">do </w:t>
      </w:r>
      <w:r w:rsidR="00894D4B">
        <w:rPr>
          <w:rFonts w:asciiTheme="minorHAnsi" w:hAnsiTheme="minorHAnsi"/>
          <w:b/>
          <w:bCs/>
          <w:i/>
          <w:iCs/>
          <w:lang w:val="cs-CZ"/>
        </w:rPr>
        <w:t>17.1.2024</w:t>
      </w:r>
      <w:r w:rsidRPr="00DF7DA6">
        <w:rPr>
          <w:rFonts w:asciiTheme="minorHAnsi" w:hAnsiTheme="minorHAnsi"/>
          <w:i/>
          <w:iCs/>
        </w:rPr>
        <w:t xml:space="preserve">. </w:t>
      </w:r>
    </w:p>
    <w:p w14:paraId="08D202FF" w14:textId="795C2FFA" w:rsidR="00DC524D" w:rsidRPr="00DF7DA6" w:rsidRDefault="00DC524D" w:rsidP="2090968F">
      <w:pPr>
        <w:pStyle w:val="Zkladntext"/>
        <w:rPr>
          <w:rFonts w:asciiTheme="minorHAnsi" w:hAnsiTheme="minorHAnsi" w:cstheme="minorHAnsi"/>
          <w:color w:val="000000" w:themeColor="text1"/>
          <w:lang w:val="cs-CZ"/>
        </w:rPr>
      </w:pPr>
    </w:p>
    <w:p w14:paraId="1654F5BE" w14:textId="10B9694E" w:rsidR="00FC3632" w:rsidRDefault="00FC3632" w:rsidP="00DF7DA6">
      <w:pPr>
        <w:pStyle w:val="Zkladntext"/>
        <w:ind w:left="567"/>
        <w:rPr>
          <w:rFonts w:asciiTheme="minorHAnsi" w:eastAsia="Arial" w:hAnsiTheme="minorHAnsi" w:cstheme="minorHAnsi"/>
          <w:color w:val="000000"/>
          <w:lang w:val="cs-CZ" w:eastAsia="cs-CZ"/>
        </w:rPr>
      </w:pPr>
    </w:p>
    <w:p w14:paraId="34099A45" w14:textId="4A252835" w:rsidR="00FC3632" w:rsidRDefault="00FC3632" w:rsidP="00DF7DA6">
      <w:pPr>
        <w:pStyle w:val="Zkladntext"/>
        <w:ind w:left="567"/>
        <w:rPr>
          <w:rFonts w:asciiTheme="minorHAnsi" w:eastAsia="Arial" w:hAnsiTheme="minorHAnsi" w:cstheme="minorHAnsi"/>
          <w:color w:val="000000"/>
          <w:lang w:val="cs-CZ" w:eastAsia="cs-CZ"/>
        </w:rPr>
      </w:pPr>
    </w:p>
    <w:p w14:paraId="0E8468E7" w14:textId="76E93E25" w:rsidR="00FC3632" w:rsidRDefault="00FC3632" w:rsidP="00DF7DA6">
      <w:pPr>
        <w:pStyle w:val="Zkladntext"/>
        <w:numPr>
          <w:ilvl w:val="0"/>
          <w:numId w:val="21"/>
        </w:numPr>
        <w:jc w:val="center"/>
        <w:rPr>
          <w:rFonts w:asciiTheme="minorHAnsi" w:eastAsia="Arial" w:hAnsiTheme="minorHAnsi" w:cstheme="minorHAnsi"/>
          <w:color w:val="000000"/>
          <w:lang w:val="cs-CZ" w:eastAsia="cs-CZ"/>
        </w:rPr>
      </w:pPr>
    </w:p>
    <w:p w14:paraId="73D961F8" w14:textId="738B0FCB" w:rsidR="008467FE" w:rsidRPr="00DF7DA6" w:rsidRDefault="008467FE" w:rsidP="00DF7DA6">
      <w:pPr>
        <w:pStyle w:val="Zkladntext"/>
        <w:numPr>
          <w:ilvl w:val="1"/>
          <w:numId w:val="21"/>
        </w:numPr>
        <w:ind w:hanging="720"/>
        <w:rPr>
          <w:rFonts w:asciiTheme="minorHAnsi" w:eastAsia="Arial" w:hAnsiTheme="minorHAnsi" w:cstheme="minorHAnsi"/>
          <w:color w:val="000000"/>
          <w:lang w:val="cs-CZ" w:eastAsia="cs-CZ"/>
        </w:rPr>
      </w:pPr>
      <w:r w:rsidRPr="00DF7DA6">
        <w:rPr>
          <w:rFonts w:asciiTheme="minorHAnsi" w:eastAsia="Arial" w:hAnsiTheme="minorHAnsi" w:cstheme="minorHAnsi"/>
          <w:color w:val="000000"/>
          <w:lang w:val="cs-CZ" w:eastAsia="cs-CZ"/>
        </w:rPr>
        <w:lastRenderedPageBreak/>
        <w:t>Příjemce prohlašuje, že ke dni uzavření tohoto dodatku jsou i nadále platná a závazná následující čestná prohlášení, která učinil a podepsal k uzavření smlouvy, a která tvoří její přílohy, a Příjemce tímto ke dni uzavření tohoto dodatku stvrzuje jejich obsah:</w:t>
      </w:r>
    </w:p>
    <w:p w14:paraId="759063B2" w14:textId="77777777" w:rsidR="008467FE" w:rsidRPr="00DF7DA6" w:rsidRDefault="008467FE" w:rsidP="008467FE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F4DA690" w14:textId="77777777" w:rsidR="008467FE" w:rsidRPr="00DF7DA6" w:rsidRDefault="008467FE" w:rsidP="008467FE">
      <w:pPr>
        <w:pStyle w:val="Zkladntext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lang w:val="cs-CZ"/>
        </w:rPr>
      </w:pPr>
      <w:r w:rsidRPr="00DF7DA6">
        <w:rPr>
          <w:rFonts w:asciiTheme="minorHAnsi" w:hAnsiTheme="minorHAnsi" w:cstheme="minorHAnsi"/>
          <w:lang w:val="cs-CZ"/>
        </w:rPr>
        <w:t xml:space="preserve">Čestné prohlášení k vyloučení střetu zájmů (Příloha 1), </w:t>
      </w:r>
    </w:p>
    <w:p w14:paraId="20FBC8BE" w14:textId="77777777" w:rsidR="008467FE" w:rsidRPr="00DF7DA6" w:rsidRDefault="008467FE" w:rsidP="008467FE">
      <w:pPr>
        <w:pStyle w:val="Zkladntext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lang w:val="cs-CZ"/>
        </w:rPr>
      </w:pPr>
      <w:r w:rsidRPr="00DF7DA6">
        <w:rPr>
          <w:rFonts w:asciiTheme="minorHAnsi" w:hAnsiTheme="minorHAnsi" w:cstheme="minorHAnsi"/>
          <w:lang w:val="cs-CZ"/>
        </w:rPr>
        <w:t xml:space="preserve">Čestné prohlášení k vyloučení dvojího financování (Příloha 2), </w:t>
      </w:r>
    </w:p>
    <w:p w14:paraId="7650E01C" w14:textId="77777777" w:rsidR="008467FE" w:rsidRPr="00DF7DA6" w:rsidRDefault="008467FE" w:rsidP="008467FE">
      <w:pPr>
        <w:pStyle w:val="Zkladntext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lang w:val="cs-CZ"/>
        </w:rPr>
      </w:pPr>
      <w:r w:rsidRPr="00DF7DA6">
        <w:rPr>
          <w:rFonts w:asciiTheme="minorHAnsi" w:hAnsiTheme="minorHAnsi" w:cstheme="minorHAnsi"/>
          <w:lang w:val="cs-CZ"/>
        </w:rPr>
        <w:t>Čestné prohlášení o dodržení principu DNSH (Příloha 3),</w:t>
      </w:r>
    </w:p>
    <w:p w14:paraId="38500281" w14:textId="77777777" w:rsidR="008467FE" w:rsidRPr="00DF7DA6" w:rsidRDefault="008467FE" w:rsidP="008467FE">
      <w:pPr>
        <w:pStyle w:val="Zkladntext"/>
        <w:rPr>
          <w:rFonts w:asciiTheme="minorHAnsi" w:hAnsiTheme="minorHAnsi" w:cstheme="minorHAnsi"/>
          <w:highlight w:val="yellow"/>
          <w:lang w:val="cs-CZ"/>
        </w:rPr>
      </w:pPr>
    </w:p>
    <w:p w14:paraId="707CD166" w14:textId="3C2EA51F" w:rsidR="008467FE" w:rsidRPr="00DF7DA6" w:rsidRDefault="008467FE" w:rsidP="00DF7DA6">
      <w:pPr>
        <w:pStyle w:val="Zkladntext"/>
        <w:numPr>
          <w:ilvl w:val="1"/>
          <w:numId w:val="21"/>
        </w:numPr>
        <w:ind w:hanging="720"/>
        <w:rPr>
          <w:rFonts w:asciiTheme="minorHAnsi" w:hAnsiTheme="minorHAnsi" w:cstheme="minorHAnsi"/>
          <w:color w:val="000000" w:themeColor="text1"/>
          <w:lang w:val="cs-CZ"/>
        </w:rPr>
      </w:pPr>
      <w:r w:rsidRPr="00DF7DA6">
        <w:rPr>
          <w:rFonts w:asciiTheme="minorHAnsi" w:hAnsiTheme="minorHAnsi" w:cstheme="minorHAnsi"/>
          <w:lang w:val="cs-CZ"/>
        </w:rPr>
        <w:t xml:space="preserve">Přílohou tohoto dodatku je </w:t>
      </w:r>
      <w:r w:rsidRPr="00DF7DA6">
        <w:rPr>
          <w:rFonts w:asciiTheme="minorHAnsi" w:hAnsiTheme="minorHAnsi" w:cstheme="minorHAnsi" w:hint="eastAsia"/>
          <w:lang w:val="cs-CZ"/>
        </w:rPr>
        <w:t>Č</w:t>
      </w:r>
      <w:r w:rsidRPr="00DF7DA6">
        <w:rPr>
          <w:rFonts w:asciiTheme="minorHAnsi" w:hAnsiTheme="minorHAnsi" w:cstheme="minorHAnsi"/>
          <w:lang w:val="cs-CZ"/>
        </w:rPr>
        <w:t>estné prohlášení žadatele o podporu v režimu de minimis.</w:t>
      </w:r>
    </w:p>
    <w:p w14:paraId="64816742" w14:textId="77777777" w:rsidR="008467FE" w:rsidRPr="00DF7DA6" w:rsidRDefault="008467FE" w:rsidP="00DF7DA6">
      <w:pPr>
        <w:pStyle w:val="Zkladntext"/>
        <w:ind w:left="567"/>
        <w:rPr>
          <w:rFonts w:asciiTheme="minorBidi" w:hAnsiTheme="minorBidi" w:cstheme="minorBidi"/>
          <w:color w:val="000000" w:themeColor="text1"/>
          <w:sz w:val="22"/>
          <w:szCs w:val="22"/>
          <w:lang w:val="cs-CZ"/>
        </w:rPr>
      </w:pPr>
    </w:p>
    <w:p w14:paraId="02FCEEF3" w14:textId="495B7A43" w:rsidR="00DC524D" w:rsidRDefault="79371AA5" w:rsidP="00DF7DA6">
      <w:pPr>
        <w:pStyle w:val="Zkladntext"/>
        <w:numPr>
          <w:ilvl w:val="1"/>
          <w:numId w:val="21"/>
        </w:numPr>
        <w:ind w:hanging="720"/>
        <w:rPr>
          <w:rFonts w:asciiTheme="minorHAnsi" w:hAnsiTheme="minorHAnsi"/>
          <w:color w:val="000000" w:themeColor="text1"/>
          <w:lang w:val="cs-CZ"/>
        </w:rPr>
      </w:pPr>
      <w:r w:rsidRPr="008467FE">
        <w:rPr>
          <w:rFonts w:asciiTheme="minorHAnsi" w:hAnsiTheme="minorHAnsi"/>
          <w:color w:val="000000" w:themeColor="text1"/>
          <w:lang w:val="cs-CZ"/>
        </w:rPr>
        <w:t>Ostatní ujednání smlouvy zůstávají nezměněna.</w:t>
      </w:r>
    </w:p>
    <w:p w14:paraId="556E4A8F" w14:textId="77777777" w:rsidR="008467FE" w:rsidRDefault="008467FE" w:rsidP="00DF7DA6">
      <w:pPr>
        <w:pStyle w:val="Zkladntext"/>
        <w:ind w:left="567"/>
        <w:rPr>
          <w:rFonts w:asciiTheme="minorHAnsi" w:hAnsiTheme="minorHAnsi"/>
          <w:color w:val="000000" w:themeColor="text1"/>
          <w:lang w:val="cs-CZ"/>
        </w:rPr>
      </w:pPr>
    </w:p>
    <w:p w14:paraId="574C3527" w14:textId="77A5B665" w:rsidR="00DC524D" w:rsidRPr="008467FE" w:rsidRDefault="66ED403C" w:rsidP="00DF7DA6">
      <w:pPr>
        <w:pStyle w:val="Zkladntext"/>
        <w:numPr>
          <w:ilvl w:val="1"/>
          <w:numId w:val="21"/>
        </w:numPr>
        <w:ind w:hanging="720"/>
        <w:rPr>
          <w:rFonts w:asciiTheme="minorHAnsi" w:hAnsiTheme="minorHAnsi"/>
          <w:color w:val="000000" w:themeColor="text1"/>
          <w:lang w:val="cs-CZ"/>
        </w:rPr>
      </w:pPr>
      <w:r w:rsidRPr="008467FE">
        <w:rPr>
          <w:rFonts w:asciiTheme="minorHAnsi" w:hAnsiTheme="minorHAnsi"/>
          <w:color w:val="000000" w:themeColor="text1"/>
          <w:lang w:val="cs-CZ"/>
        </w:rPr>
        <w:t>Tento dodatek</w:t>
      </w:r>
      <w:r w:rsidR="74D99324" w:rsidRPr="008467FE">
        <w:rPr>
          <w:rFonts w:asciiTheme="minorHAnsi" w:hAnsiTheme="minorHAnsi"/>
          <w:color w:val="000000" w:themeColor="text1"/>
          <w:lang w:val="cs-CZ"/>
        </w:rPr>
        <w:t xml:space="preserve"> č. </w:t>
      </w:r>
      <w:r w:rsidR="00B95411" w:rsidRPr="00DF7DA6">
        <w:rPr>
          <w:rFonts w:asciiTheme="minorHAnsi" w:hAnsiTheme="minorHAnsi"/>
          <w:color w:val="000000" w:themeColor="text1"/>
          <w:lang w:val="cs-CZ"/>
        </w:rPr>
        <w:t>2</w:t>
      </w:r>
      <w:r w:rsidRPr="00DF7DA6">
        <w:rPr>
          <w:rFonts w:asciiTheme="minorHAnsi" w:hAnsiTheme="minorHAnsi"/>
          <w:color w:val="000000" w:themeColor="text1"/>
          <w:lang w:val="cs-CZ"/>
        </w:rPr>
        <w:t xml:space="preserve"> je uzavřen elektronicky. Je-li uzavřen v listinné podobě, pak je vyhotoven ve 2 rovnocenných vyhotoveních, z nichž každé má platnost originálu. Každá smluvní strana obdrží 1 vyhotovení.</w:t>
      </w:r>
    </w:p>
    <w:p w14:paraId="5A851DA0" w14:textId="023A7405" w:rsidR="00DC524D" w:rsidRDefault="00DC524D" w:rsidP="00DF7DA6">
      <w:pPr>
        <w:pStyle w:val="Zkladntext"/>
        <w:ind w:left="720"/>
        <w:rPr>
          <w:rFonts w:asciiTheme="minorHAnsi" w:hAnsiTheme="minorHAnsi"/>
          <w:color w:val="000000" w:themeColor="text1"/>
          <w:lang w:val="cs-CZ"/>
        </w:rPr>
      </w:pPr>
    </w:p>
    <w:p w14:paraId="6E681018" w14:textId="001F09FB" w:rsidR="00DC524D" w:rsidRDefault="7627DB4C" w:rsidP="00DF7DA6">
      <w:pPr>
        <w:pStyle w:val="Zkladntext"/>
        <w:numPr>
          <w:ilvl w:val="1"/>
          <w:numId w:val="21"/>
        </w:numPr>
        <w:ind w:hanging="720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 xml:space="preserve">Tento dodatek č. </w:t>
      </w:r>
      <w:r w:rsidR="00B95411">
        <w:rPr>
          <w:rFonts w:asciiTheme="minorHAnsi" w:hAnsiTheme="minorHAnsi"/>
          <w:color w:val="000000" w:themeColor="text1"/>
          <w:lang w:val="cs-CZ"/>
        </w:rPr>
        <w:t>2</w:t>
      </w:r>
      <w:r w:rsidRPr="5D334A05">
        <w:rPr>
          <w:rFonts w:asciiTheme="minorHAnsi" w:hAnsiTheme="minorHAnsi"/>
          <w:color w:val="000000" w:themeColor="text1"/>
          <w:lang w:val="cs-CZ"/>
        </w:rPr>
        <w:t xml:space="preserve"> 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nabývá platnosti dnem oboustranného podpisu oprávněnými zástupci smluvních stran, resp. dnem, kdy </w:t>
      </w:r>
      <w:r w:rsidR="4D957614" w:rsidRPr="5D334A05">
        <w:rPr>
          <w:rFonts w:asciiTheme="minorHAnsi" w:hAnsiTheme="minorHAnsi"/>
          <w:color w:val="000000" w:themeColor="text1"/>
          <w:lang w:val="cs-CZ"/>
        </w:rPr>
        <w:t>jej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podepíše oprávněný zástupce té smluvní strany, která </w:t>
      </w:r>
      <w:r w:rsidR="06594608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podepisuje později. </w:t>
      </w:r>
      <w:r w:rsidR="79F23BA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nabývá účinnosti dnem uveřejnění v registru smluv. </w:t>
      </w:r>
      <w:r w:rsidR="4F15328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bude uveřejněn Poskytovatelem dle zákona č. 340/2015 Sb. (o registru smluv) v registru smluv, s čímž obě smluvní strany výslovně souhlasí. Smluvní strany jsou v této souvislosti povinny označit </w:t>
      </w:r>
      <w:r w:rsidR="0AEB19F3" w:rsidRPr="5D334A05">
        <w:rPr>
          <w:rFonts w:asciiTheme="minorHAnsi" w:hAnsiTheme="minorHAnsi"/>
          <w:color w:val="000000" w:themeColor="text1"/>
          <w:lang w:val="cs-CZ"/>
        </w:rPr>
        <w:t>dodatku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údaje, které jsou předmětem anonymizace a nebudou ve smyslu zákona o registru smluv zveřejněny. Poskytovatel nenese žádnou odpovědnost za zveřejnění takto neoznačených údajů</w:t>
      </w:r>
      <w:r w:rsidR="00730B31">
        <w:rPr>
          <w:rFonts w:asciiTheme="minorHAnsi" w:hAnsiTheme="minorHAnsi"/>
          <w:color w:val="000000" w:themeColor="text1"/>
          <w:lang w:val="cs-CZ"/>
        </w:rPr>
        <w:t>.</w:t>
      </w:r>
    </w:p>
    <w:p w14:paraId="5C6DB035" w14:textId="33D0951E" w:rsidR="00730B31" w:rsidRDefault="00730B31" w:rsidP="00DF7DA6">
      <w:pPr>
        <w:pStyle w:val="Zkladntext"/>
        <w:ind w:left="720"/>
        <w:rPr>
          <w:rFonts w:asciiTheme="minorHAnsi" w:hAnsiTheme="minorHAnsi"/>
          <w:color w:val="000000" w:themeColor="text1"/>
          <w:lang w:val="cs-CZ"/>
        </w:rPr>
      </w:pPr>
    </w:p>
    <w:p w14:paraId="63F5735E" w14:textId="55AE971B" w:rsidR="00730B31" w:rsidRDefault="00730B31" w:rsidP="00DF7DA6">
      <w:pPr>
        <w:pStyle w:val="Zkladntext"/>
        <w:numPr>
          <w:ilvl w:val="1"/>
          <w:numId w:val="21"/>
        </w:numPr>
        <w:ind w:hanging="720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t xml:space="preserve">Obě smluvní strany prohlašují, že si tento dodatek č. </w:t>
      </w:r>
      <w:r w:rsidR="00B95411">
        <w:rPr>
          <w:rFonts w:asciiTheme="minorHAnsi" w:hAnsiTheme="minorHAnsi"/>
          <w:color w:val="000000" w:themeColor="text1"/>
          <w:lang w:val="cs-CZ"/>
        </w:rPr>
        <w:t>2</w:t>
      </w:r>
      <w:r>
        <w:rPr>
          <w:rFonts w:asciiTheme="minorHAnsi" w:hAnsiTheme="minorHAnsi"/>
          <w:color w:val="000000" w:themeColor="text1"/>
          <w:lang w:val="cs-CZ"/>
        </w:rPr>
        <w:t xml:space="preserve"> pečlivě přečetly, a na důkaz souhlasu s výše uvedenými změnami smlouvy a obsahem dodatku č. </w:t>
      </w:r>
      <w:r w:rsidR="00B95411">
        <w:rPr>
          <w:rFonts w:asciiTheme="minorHAnsi" w:hAnsiTheme="minorHAnsi"/>
          <w:color w:val="000000" w:themeColor="text1"/>
          <w:lang w:val="cs-CZ"/>
        </w:rPr>
        <w:t>2</w:t>
      </w:r>
      <w:r>
        <w:rPr>
          <w:rFonts w:asciiTheme="minorHAnsi" w:hAnsiTheme="minorHAnsi"/>
          <w:color w:val="000000" w:themeColor="text1"/>
          <w:lang w:val="cs-CZ"/>
        </w:rPr>
        <w:t xml:space="preserve"> připojují své podpisy:</w:t>
      </w:r>
    </w:p>
    <w:p w14:paraId="56D97F1C" w14:textId="2BE57B4C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100CB3AB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2F565332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4741D58C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DC524D" w:rsidRPr="00030A6D" w14:paraId="6EC155C9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75E114" w14:textId="390D5AAC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248627B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DF6D496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44989E67" w14:textId="77777777" w:rsidR="00556DAF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</w:p>
          <w:p w14:paraId="114663E9" w14:textId="35562365" w:rsidR="00DC524D" w:rsidRDefault="00DC524D" w:rsidP="00781560">
            <w:pPr>
              <w:rPr>
                <w:noProof/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prof. Dr. Ing. Miroslav </w:t>
            </w:r>
            <w:r>
              <w:rPr>
                <w:noProof/>
                <w:sz w:val="24"/>
                <w:szCs w:val="24"/>
              </w:rPr>
              <w:t xml:space="preserve">     </w:t>
            </w:r>
          </w:p>
          <w:p w14:paraId="5473A288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Pr="00E23E70">
              <w:rPr>
                <w:noProof/>
                <w:sz w:val="24"/>
                <w:szCs w:val="24"/>
              </w:rPr>
              <w:t>Černík, CSc.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2F20C8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72098FA4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Pr="00E23E70">
              <w:rPr>
                <w:noProof/>
                <w:sz w:val="24"/>
                <w:szCs w:val="24"/>
              </w:rPr>
              <w:t>pokročilé technologie a inovace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D8717F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51871D21" w14:textId="1A64BCFD" w:rsidR="00DC524D" w:rsidRPr="00503DFE" w:rsidRDefault="00DC524D" w:rsidP="00781560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894D4B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16.12.2024"/>
                  </w:textInput>
                </w:ffData>
              </w:fldChar>
            </w:r>
            <w:bookmarkStart w:id="3" w:name="Text43"/>
            <w:r w:rsidR="00894D4B">
              <w:rPr>
                <w:sz w:val="24"/>
                <w:szCs w:val="24"/>
              </w:rPr>
              <w:instrText xml:space="preserve"> FORMTEXT </w:instrText>
            </w:r>
            <w:r w:rsidR="00894D4B">
              <w:rPr>
                <w:sz w:val="24"/>
                <w:szCs w:val="24"/>
              </w:rPr>
            </w:r>
            <w:r w:rsidR="00894D4B">
              <w:rPr>
                <w:sz w:val="24"/>
                <w:szCs w:val="24"/>
              </w:rPr>
              <w:fldChar w:fldCharType="separate"/>
            </w:r>
            <w:r w:rsidR="00894D4B">
              <w:rPr>
                <w:noProof/>
                <w:sz w:val="24"/>
                <w:szCs w:val="24"/>
              </w:rPr>
              <w:t>16.12.2024</w:t>
            </w:r>
            <w:r w:rsidR="00894D4B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789D47" w14:textId="016764F9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3C368A6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367800F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04A88A9B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</w:p>
          <w:p w14:paraId="50DA16E7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</w:p>
          <w:p w14:paraId="59AD7767" w14:textId="61AA4230" w:rsidR="00DC524D" w:rsidRPr="00503DFE" w:rsidRDefault="00427448" w:rsidP="007815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niel Katrena, Luboš Sperát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Daniel Katrena, Luboš Sperát</w:t>
            </w:r>
            <w:r>
              <w:rPr>
                <w:color w:val="000000" w:themeColor="text1"/>
              </w:rPr>
              <w:fldChar w:fldCharType="end"/>
            </w:r>
            <w:r w:rsidR="00DC524D"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DC524D" w:rsidRPr="00503DFE">
              <w:rPr>
                <w:sz w:val="24"/>
                <w:szCs w:val="24"/>
              </w:rPr>
              <w:instrText xml:space="preserve"> FORMTEXT </w:instrText>
            </w:r>
            <w:r w:rsidR="00DC524D" w:rsidRPr="00503DFE">
              <w:rPr>
                <w:sz w:val="24"/>
                <w:szCs w:val="24"/>
              </w:rPr>
            </w:r>
            <w:r w:rsidR="00DC524D" w:rsidRPr="00503DFE">
              <w:rPr>
                <w:sz w:val="24"/>
                <w:szCs w:val="24"/>
              </w:rPr>
              <w:fldChar w:fldCharType="separate"/>
            </w:r>
            <w:r w:rsidR="00DC524D" w:rsidRPr="00503DFE">
              <w:rPr>
                <w:noProof/>
                <w:sz w:val="24"/>
                <w:szCs w:val="24"/>
              </w:rPr>
              <w:t> </w:t>
            </w:r>
            <w:r w:rsidR="00DC524D" w:rsidRPr="00503DFE">
              <w:rPr>
                <w:noProof/>
                <w:sz w:val="24"/>
                <w:szCs w:val="24"/>
              </w:rPr>
              <w:t> </w:t>
            </w:r>
            <w:r w:rsidR="00DC524D" w:rsidRPr="00503DFE">
              <w:rPr>
                <w:noProof/>
                <w:sz w:val="24"/>
                <w:szCs w:val="24"/>
              </w:rPr>
              <w:t> </w:t>
            </w:r>
            <w:r w:rsidR="00DC524D" w:rsidRPr="00503DFE">
              <w:rPr>
                <w:noProof/>
                <w:sz w:val="24"/>
                <w:szCs w:val="24"/>
              </w:rPr>
              <w:t> </w:t>
            </w:r>
            <w:r w:rsidR="00DC524D" w:rsidRPr="00503DFE">
              <w:rPr>
                <w:noProof/>
                <w:sz w:val="24"/>
                <w:szCs w:val="24"/>
              </w:rPr>
              <w:t> </w:t>
            </w:r>
            <w:r w:rsidR="00DC524D" w:rsidRPr="00503DFE">
              <w:rPr>
                <w:sz w:val="24"/>
                <w:szCs w:val="24"/>
              </w:rPr>
              <w:fldChar w:fldCharType="end"/>
            </w:r>
          </w:p>
          <w:p w14:paraId="6ECAA24D" w14:textId="64F38C5A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894D4B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894D4B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16.12.2024"/>
                  </w:textInput>
                </w:ffData>
              </w:fldChar>
            </w:r>
            <w:bookmarkStart w:id="4" w:name="Text45"/>
            <w:r w:rsidR="00894D4B">
              <w:rPr>
                <w:sz w:val="24"/>
                <w:szCs w:val="24"/>
              </w:rPr>
              <w:instrText xml:space="preserve"> FORMTEXT </w:instrText>
            </w:r>
            <w:r w:rsidR="00894D4B">
              <w:rPr>
                <w:sz w:val="24"/>
                <w:szCs w:val="24"/>
              </w:rPr>
            </w:r>
            <w:r w:rsidR="00894D4B">
              <w:rPr>
                <w:sz w:val="24"/>
                <w:szCs w:val="24"/>
              </w:rPr>
              <w:fldChar w:fldCharType="separate"/>
            </w:r>
            <w:r w:rsidR="00894D4B">
              <w:rPr>
                <w:noProof/>
                <w:sz w:val="24"/>
                <w:szCs w:val="24"/>
              </w:rPr>
              <w:t>16.12.2024</w:t>
            </w:r>
            <w:r w:rsidR="00894D4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C524D" w:rsidRPr="00030A6D" w14:paraId="15E65745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15B3E8" w14:textId="7598400A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89B2" w14:textId="3FDABF28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30D18FA0" w14:textId="34E883C7" w:rsidR="00DC524D" w:rsidRPr="00DC524D" w:rsidRDefault="00DC524D" w:rsidP="2090968F">
      <w:pPr>
        <w:pStyle w:val="Zkladntext"/>
        <w:rPr>
          <w:rFonts w:asciiTheme="minorHAnsi" w:hAnsiTheme="minorHAnsi"/>
          <w:lang w:val="cs-CZ"/>
        </w:rPr>
      </w:pPr>
    </w:p>
    <w:p w14:paraId="4F06D9FC" w14:textId="08896B88" w:rsidR="49BA44F2" w:rsidRDefault="49BA44F2" w:rsidP="2090968F">
      <w:pPr>
        <w:pStyle w:val="Zkladntext"/>
        <w:rPr>
          <w:b/>
          <w:bCs/>
          <w:color w:val="000000" w:themeColor="text1"/>
        </w:rPr>
      </w:pPr>
    </w:p>
    <w:p w14:paraId="5A581ABE" w14:textId="79CB78BE" w:rsidR="2090968F" w:rsidRDefault="2090968F" w:rsidP="2090968F">
      <w:pPr>
        <w:pStyle w:val="Zkladntext"/>
      </w:pPr>
    </w:p>
    <w:p w14:paraId="60ACA7A7" w14:textId="41FAE8B8" w:rsidR="2090968F" w:rsidRDefault="2090968F" w:rsidP="2090968F">
      <w:pPr>
        <w:pStyle w:val="Zkladntext"/>
      </w:pPr>
    </w:p>
    <w:p w14:paraId="7BEB2E86" w14:textId="6C9388A0" w:rsidR="2090968F" w:rsidRDefault="2090968F" w:rsidP="2090968F">
      <w:pPr>
        <w:pStyle w:val="Zkladntext"/>
      </w:pPr>
    </w:p>
    <w:sectPr w:rsidR="2090968F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D5E5" w14:textId="77777777" w:rsidR="007C6633" w:rsidRDefault="007C6633" w:rsidP="00DC542A">
      <w:pPr>
        <w:spacing w:line="240" w:lineRule="auto"/>
      </w:pPr>
      <w:r>
        <w:separator/>
      </w:r>
    </w:p>
  </w:endnote>
  <w:endnote w:type="continuationSeparator" w:id="0">
    <w:p w14:paraId="69F375C9" w14:textId="77777777" w:rsidR="007C6633" w:rsidRDefault="007C6633" w:rsidP="00DC542A">
      <w:pPr>
        <w:spacing w:line="240" w:lineRule="auto"/>
      </w:pPr>
      <w:r>
        <w:continuationSeparator/>
      </w:r>
    </w:p>
  </w:endnote>
  <w:endnote w:type="continuationNotice" w:id="1">
    <w:p w14:paraId="169CD681" w14:textId="77777777" w:rsidR="007C6633" w:rsidRDefault="007C66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D860" w14:textId="7654526D" w:rsidR="00FE5048" w:rsidRDefault="00B95411" w:rsidP="00B95411">
    <w:pPr>
      <w:pStyle w:val="Zpat"/>
      <w:jc w:val="center"/>
    </w:pPr>
    <w:r>
      <w:rPr>
        <w:color w:val="000000"/>
        <w:shd w:val="clear" w:color="auto" w:fill="FFFFFF"/>
      </w:rPr>
      <w:br/>
    </w:r>
    <w:r>
      <w:rPr>
        <w:noProof/>
        <w:lang w:bidi="sa-IN"/>
      </w:rPr>
      <w:drawing>
        <wp:inline distT="0" distB="0" distL="0" distR="0" wp14:anchorId="307DD016" wp14:editId="3CE681CE">
          <wp:extent cx="5914417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038" cy="54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F421" w14:textId="77777777" w:rsidR="007C6633" w:rsidRDefault="007C6633" w:rsidP="00DC542A">
      <w:pPr>
        <w:spacing w:line="240" w:lineRule="auto"/>
      </w:pPr>
      <w:r>
        <w:separator/>
      </w:r>
    </w:p>
  </w:footnote>
  <w:footnote w:type="continuationSeparator" w:id="0">
    <w:p w14:paraId="60BD5566" w14:textId="77777777" w:rsidR="007C6633" w:rsidRDefault="007C6633" w:rsidP="00DC542A">
      <w:pPr>
        <w:spacing w:line="240" w:lineRule="auto"/>
      </w:pPr>
      <w:r>
        <w:continuationSeparator/>
      </w:r>
    </w:p>
  </w:footnote>
  <w:footnote w:type="continuationNotice" w:id="1">
    <w:p w14:paraId="4A912635" w14:textId="77777777" w:rsidR="007C6633" w:rsidRDefault="007C66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7C4A2618" w14:textId="734AFBD0" w:rsidR="00654102" w:rsidRDefault="00246049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3360" behindDoc="1" locked="0" layoutInCell="1" allowOverlap="1" wp14:anchorId="79A40BE7" wp14:editId="2780C59E">
              <wp:simplePos x="0" y="0"/>
              <wp:positionH relativeFrom="column">
                <wp:posOffset>4538345</wp:posOffset>
              </wp:positionH>
              <wp:positionV relativeFrom="paragraph">
                <wp:posOffset>-451485</wp:posOffset>
              </wp:positionV>
              <wp:extent cx="1996440" cy="1031875"/>
              <wp:effectExtent l="0" t="0" r="381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1BD87484" wp14:editId="455B849A">
              <wp:simplePos x="0" y="0"/>
              <wp:positionH relativeFrom="column">
                <wp:posOffset>-47625</wp:posOffset>
              </wp:positionH>
              <wp:positionV relativeFrom="paragraph">
                <wp:posOffset>-172085</wp:posOffset>
              </wp:positionV>
              <wp:extent cx="1221740" cy="430530"/>
              <wp:effectExtent l="0" t="0" r="0" b="7620"/>
              <wp:wrapTight wrapText="bothSides">
                <wp:wrapPolygon edited="0">
                  <wp:start x="0" y="0"/>
                  <wp:lineTo x="0" y="21027"/>
                  <wp:lineTo x="21218" y="21027"/>
                  <wp:lineTo x="21218" y="0"/>
                  <wp:lineTo x="0" y="0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-e-dih-northeast-01-color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1740" cy="430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68BE8B4" w14:textId="77777777" w:rsidR="00654102" w:rsidRDefault="00654102" w:rsidP="003A1D1B">
        <w:pPr>
          <w:pStyle w:val="Zpat"/>
          <w:jc w:val="right"/>
        </w:pPr>
      </w:p>
      <w:p w14:paraId="5EF9F97C" w14:textId="38C5FC8A" w:rsidR="00654102" w:rsidRDefault="00654102" w:rsidP="003A1D1B">
        <w:pPr>
          <w:pStyle w:val="Zpat"/>
          <w:jc w:val="right"/>
        </w:pPr>
      </w:p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01CA19DE" w14:textId="73DE0C1B" w:rsidR="000F0165" w:rsidRDefault="00C7134E" w:rsidP="00C7134E">
            <w:pPr>
              <w:pStyle w:val="Zhlav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27A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27A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2FB41" w14:textId="77777777" w:rsidR="00654102" w:rsidRDefault="00654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E211"/>
    <w:multiLevelType w:val="hybridMultilevel"/>
    <w:tmpl w:val="89FE36CE"/>
    <w:lvl w:ilvl="0" w:tplc="FB2EA450">
      <w:start w:val="1"/>
      <w:numFmt w:val="decimal"/>
      <w:lvlText w:val="%1."/>
      <w:lvlJc w:val="left"/>
      <w:pPr>
        <w:ind w:left="720" w:hanging="360"/>
      </w:pPr>
    </w:lvl>
    <w:lvl w:ilvl="1" w:tplc="0DFE3FD2">
      <w:start w:val="1"/>
      <w:numFmt w:val="decimal"/>
      <w:lvlText w:val="%2.1."/>
      <w:lvlJc w:val="left"/>
      <w:pPr>
        <w:ind w:left="1440" w:hanging="360"/>
      </w:pPr>
    </w:lvl>
    <w:lvl w:ilvl="2" w:tplc="BAC8FFC2">
      <w:start w:val="1"/>
      <w:numFmt w:val="lowerRoman"/>
      <w:lvlText w:val="%3."/>
      <w:lvlJc w:val="right"/>
      <w:pPr>
        <w:ind w:left="2160" w:hanging="180"/>
      </w:pPr>
    </w:lvl>
    <w:lvl w:ilvl="3" w:tplc="7B3875F6">
      <w:start w:val="1"/>
      <w:numFmt w:val="decimal"/>
      <w:lvlText w:val="%4."/>
      <w:lvlJc w:val="left"/>
      <w:pPr>
        <w:ind w:left="2880" w:hanging="360"/>
      </w:pPr>
    </w:lvl>
    <w:lvl w:ilvl="4" w:tplc="F16E8FA2">
      <w:start w:val="1"/>
      <w:numFmt w:val="lowerLetter"/>
      <w:lvlText w:val="%5."/>
      <w:lvlJc w:val="left"/>
      <w:pPr>
        <w:ind w:left="3600" w:hanging="360"/>
      </w:pPr>
    </w:lvl>
    <w:lvl w:ilvl="5" w:tplc="C10A4D6C">
      <w:start w:val="1"/>
      <w:numFmt w:val="lowerRoman"/>
      <w:lvlText w:val="%6."/>
      <w:lvlJc w:val="right"/>
      <w:pPr>
        <w:ind w:left="4320" w:hanging="180"/>
      </w:pPr>
    </w:lvl>
    <w:lvl w:ilvl="6" w:tplc="BE08E644">
      <w:start w:val="1"/>
      <w:numFmt w:val="decimal"/>
      <w:lvlText w:val="%7."/>
      <w:lvlJc w:val="left"/>
      <w:pPr>
        <w:ind w:left="5040" w:hanging="360"/>
      </w:pPr>
    </w:lvl>
    <w:lvl w:ilvl="7" w:tplc="6512CB08">
      <w:start w:val="1"/>
      <w:numFmt w:val="lowerLetter"/>
      <w:lvlText w:val="%8."/>
      <w:lvlJc w:val="left"/>
      <w:pPr>
        <w:ind w:left="5760" w:hanging="360"/>
      </w:pPr>
    </w:lvl>
    <w:lvl w:ilvl="8" w:tplc="70D63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94D2E"/>
    <w:multiLevelType w:val="multilevel"/>
    <w:tmpl w:val="20C0B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A7D"/>
    <w:multiLevelType w:val="multilevel"/>
    <w:tmpl w:val="3AC891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CBB9C9"/>
    <w:multiLevelType w:val="hybridMultilevel"/>
    <w:tmpl w:val="D408BE28"/>
    <w:lvl w:ilvl="0" w:tplc="87B22E46">
      <w:start w:val="1"/>
      <w:numFmt w:val="decimal"/>
      <w:lvlText w:val="%1."/>
      <w:lvlJc w:val="left"/>
      <w:pPr>
        <w:ind w:left="720" w:hanging="360"/>
      </w:pPr>
    </w:lvl>
    <w:lvl w:ilvl="1" w:tplc="B1F0CC0A">
      <w:start w:val="1"/>
      <w:numFmt w:val="decimal"/>
      <w:lvlText w:val="%2.1."/>
      <w:lvlJc w:val="left"/>
      <w:pPr>
        <w:ind w:left="1440" w:hanging="360"/>
      </w:pPr>
    </w:lvl>
    <w:lvl w:ilvl="2" w:tplc="1E643AD4">
      <w:start w:val="1"/>
      <w:numFmt w:val="lowerRoman"/>
      <w:lvlText w:val="%3."/>
      <w:lvlJc w:val="right"/>
      <w:pPr>
        <w:ind w:left="2160" w:hanging="180"/>
      </w:pPr>
    </w:lvl>
    <w:lvl w:ilvl="3" w:tplc="5016C5CA">
      <w:start w:val="1"/>
      <w:numFmt w:val="decimal"/>
      <w:lvlText w:val="%4."/>
      <w:lvlJc w:val="left"/>
      <w:pPr>
        <w:ind w:left="2880" w:hanging="360"/>
      </w:pPr>
    </w:lvl>
    <w:lvl w:ilvl="4" w:tplc="7D1AD496">
      <w:start w:val="1"/>
      <w:numFmt w:val="lowerLetter"/>
      <w:lvlText w:val="%5."/>
      <w:lvlJc w:val="left"/>
      <w:pPr>
        <w:ind w:left="3600" w:hanging="360"/>
      </w:pPr>
    </w:lvl>
    <w:lvl w:ilvl="5" w:tplc="2E8E6742">
      <w:start w:val="1"/>
      <w:numFmt w:val="lowerRoman"/>
      <w:lvlText w:val="%6."/>
      <w:lvlJc w:val="right"/>
      <w:pPr>
        <w:ind w:left="4320" w:hanging="180"/>
      </w:pPr>
    </w:lvl>
    <w:lvl w:ilvl="6" w:tplc="B9FEEEA0">
      <w:start w:val="1"/>
      <w:numFmt w:val="decimal"/>
      <w:lvlText w:val="%7."/>
      <w:lvlJc w:val="left"/>
      <w:pPr>
        <w:ind w:left="5040" w:hanging="360"/>
      </w:pPr>
    </w:lvl>
    <w:lvl w:ilvl="7" w:tplc="0E180C96">
      <w:start w:val="1"/>
      <w:numFmt w:val="lowerLetter"/>
      <w:lvlText w:val="%8."/>
      <w:lvlJc w:val="left"/>
      <w:pPr>
        <w:ind w:left="5760" w:hanging="360"/>
      </w:pPr>
    </w:lvl>
    <w:lvl w:ilvl="8" w:tplc="4EA2FD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B5520"/>
    <w:multiLevelType w:val="multilevel"/>
    <w:tmpl w:val="DB6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F25B1"/>
    <w:multiLevelType w:val="multilevel"/>
    <w:tmpl w:val="26528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2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1E81872"/>
    <w:multiLevelType w:val="multilevel"/>
    <w:tmpl w:val="8B2821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4E6C476C"/>
    <w:multiLevelType w:val="hybridMultilevel"/>
    <w:tmpl w:val="0A30175C"/>
    <w:lvl w:ilvl="0" w:tplc="28BAEC2C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0" w15:restartNumberingAfterBreak="0">
    <w:nsid w:val="738F10E4"/>
    <w:multiLevelType w:val="hybridMultilevel"/>
    <w:tmpl w:val="99446662"/>
    <w:lvl w:ilvl="0" w:tplc="BBA2E5C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1"/>
  </w:num>
  <w:num w:numId="5">
    <w:abstractNumId w:val="10"/>
  </w:num>
  <w:num w:numId="6">
    <w:abstractNumId w:val="1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18"/>
  </w:num>
  <w:num w:numId="14">
    <w:abstractNumId w:val="9"/>
  </w:num>
  <w:num w:numId="15">
    <w:abstractNumId w:val="22"/>
  </w:num>
  <w:num w:numId="16">
    <w:abstractNumId w:val="19"/>
  </w:num>
  <w:num w:numId="17">
    <w:abstractNumId w:val="7"/>
  </w:num>
  <w:num w:numId="18">
    <w:abstractNumId w:val="5"/>
  </w:num>
  <w:num w:numId="19">
    <w:abstractNumId w:val="11"/>
  </w:num>
  <w:num w:numId="20">
    <w:abstractNumId w:val="15"/>
  </w:num>
  <w:num w:numId="21">
    <w:abstractNumId w:val="13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0BB5"/>
    <w:rsid w:val="00001B74"/>
    <w:rsid w:val="00004BE0"/>
    <w:rsid w:val="0000567B"/>
    <w:rsid w:val="00005D54"/>
    <w:rsid w:val="000133C7"/>
    <w:rsid w:val="000151F1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15E2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0380"/>
    <w:rsid w:val="000C2AA8"/>
    <w:rsid w:val="000D5186"/>
    <w:rsid w:val="000D731D"/>
    <w:rsid w:val="000E2D97"/>
    <w:rsid w:val="000E2FD3"/>
    <w:rsid w:val="000E3659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25B8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35D16"/>
    <w:rsid w:val="001400D1"/>
    <w:rsid w:val="0014179F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4E8E"/>
    <w:rsid w:val="001E7CE9"/>
    <w:rsid w:val="001F4D6F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6622"/>
    <w:rsid w:val="00227AF8"/>
    <w:rsid w:val="002332A3"/>
    <w:rsid w:val="00235B26"/>
    <w:rsid w:val="00237DBE"/>
    <w:rsid w:val="00246049"/>
    <w:rsid w:val="0024617F"/>
    <w:rsid w:val="00256B76"/>
    <w:rsid w:val="00260B37"/>
    <w:rsid w:val="00261774"/>
    <w:rsid w:val="00263D88"/>
    <w:rsid w:val="002663DB"/>
    <w:rsid w:val="00267F77"/>
    <w:rsid w:val="00270487"/>
    <w:rsid w:val="00271628"/>
    <w:rsid w:val="00272425"/>
    <w:rsid w:val="0027627A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3FF0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42D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09B"/>
    <w:rsid w:val="00357A20"/>
    <w:rsid w:val="003626F9"/>
    <w:rsid w:val="003631C2"/>
    <w:rsid w:val="00364E7F"/>
    <w:rsid w:val="00367745"/>
    <w:rsid w:val="00367E21"/>
    <w:rsid w:val="00372746"/>
    <w:rsid w:val="00376AF1"/>
    <w:rsid w:val="00387CB3"/>
    <w:rsid w:val="00393E36"/>
    <w:rsid w:val="003A1926"/>
    <w:rsid w:val="003A1C0C"/>
    <w:rsid w:val="003A1D1B"/>
    <w:rsid w:val="003A3FDF"/>
    <w:rsid w:val="003A4298"/>
    <w:rsid w:val="003A7257"/>
    <w:rsid w:val="003B3B04"/>
    <w:rsid w:val="003B63BA"/>
    <w:rsid w:val="003C1180"/>
    <w:rsid w:val="003C1832"/>
    <w:rsid w:val="003C5022"/>
    <w:rsid w:val="003C5B14"/>
    <w:rsid w:val="003C7354"/>
    <w:rsid w:val="003D068F"/>
    <w:rsid w:val="003D7DC0"/>
    <w:rsid w:val="003E199E"/>
    <w:rsid w:val="003E28E6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7448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28D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376D"/>
    <w:rsid w:val="00514B47"/>
    <w:rsid w:val="00520125"/>
    <w:rsid w:val="00520B1F"/>
    <w:rsid w:val="00521297"/>
    <w:rsid w:val="005251CC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56DAF"/>
    <w:rsid w:val="0056070E"/>
    <w:rsid w:val="00562AAC"/>
    <w:rsid w:val="00562C9D"/>
    <w:rsid w:val="00564B95"/>
    <w:rsid w:val="00565DA8"/>
    <w:rsid w:val="00566424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312F"/>
    <w:rsid w:val="005C74A0"/>
    <w:rsid w:val="005D0683"/>
    <w:rsid w:val="005D4ED1"/>
    <w:rsid w:val="005D4F0B"/>
    <w:rsid w:val="005F0214"/>
    <w:rsid w:val="005F15C7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45B21"/>
    <w:rsid w:val="00654102"/>
    <w:rsid w:val="00654AF3"/>
    <w:rsid w:val="006670CB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27DC2"/>
    <w:rsid w:val="00730B31"/>
    <w:rsid w:val="00740837"/>
    <w:rsid w:val="00742F10"/>
    <w:rsid w:val="00745929"/>
    <w:rsid w:val="00746F86"/>
    <w:rsid w:val="00750918"/>
    <w:rsid w:val="00750F49"/>
    <w:rsid w:val="0075525B"/>
    <w:rsid w:val="00756B5E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6228"/>
    <w:rsid w:val="00776B5E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633"/>
    <w:rsid w:val="007C698B"/>
    <w:rsid w:val="007C7E7C"/>
    <w:rsid w:val="007D000F"/>
    <w:rsid w:val="007D0B1F"/>
    <w:rsid w:val="007D33C3"/>
    <w:rsid w:val="007D3772"/>
    <w:rsid w:val="007D46AA"/>
    <w:rsid w:val="007E1E19"/>
    <w:rsid w:val="007F3C71"/>
    <w:rsid w:val="007F3DBB"/>
    <w:rsid w:val="007F3EAF"/>
    <w:rsid w:val="007F5158"/>
    <w:rsid w:val="007F7362"/>
    <w:rsid w:val="00801C58"/>
    <w:rsid w:val="00811262"/>
    <w:rsid w:val="008136D3"/>
    <w:rsid w:val="00816062"/>
    <w:rsid w:val="00821F45"/>
    <w:rsid w:val="00822104"/>
    <w:rsid w:val="008231EA"/>
    <w:rsid w:val="00824BC9"/>
    <w:rsid w:val="00835FD3"/>
    <w:rsid w:val="00840A62"/>
    <w:rsid w:val="00844832"/>
    <w:rsid w:val="00845C16"/>
    <w:rsid w:val="0084666B"/>
    <w:rsid w:val="008467FE"/>
    <w:rsid w:val="00852868"/>
    <w:rsid w:val="0085292C"/>
    <w:rsid w:val="00853BD8"/>
    <w:rsid w:val="00853C2E"/>
    <w:rsid w:val="00856F54"/>
    <w:rsid w:val="00861CAC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4D4B"/>
    <w:rsid w:val="00895301"/>
    <w:rsid w:val="00895C41"/>
    <w:rsid w:val="008A0F7C"/>
    <w:rsid w:val="008A1CCF"/>
    <w:rsid w:val="008A51EA"/>
    <w:rsid w:val="008A759E"/>
    <w:rsid w:val="008B0517"/>
    <w:rsid w:val="008B097F"/>
    <w:rsid w:val="008B2755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2AFE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1046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4771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51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860BF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6D6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4990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1CEE"/>
    <w:rsid w:val="00B83C27"/>
    <w:rsid w:val="00B8428C"/>
    <w:rsid w:val="00B914C7"/>
    <w:rsid w:val="00B91A8D"/>
    <w:rsid w:val="00B9386B"/>
    <w:rsid w:val="00B93CEE"/>
    <w:rsid w:val="00B95411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1511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E4068"/>
    <w:rsid w:val="00BF7852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34E"/>
    <w:rsid w:val="00C717F3"/>
    <w:rsid w:val="00C71FEF"/>
    <w:rsid w:val="00C72863"/>
    <w:rsid w:val="00C77176"/>
    <w:rsid w:val="00C8256A"/>
    <w:rsid w:val="00C83559"/>
    <w:rsid w:val="00C84C17"/>
    <w:rsid w:val="00C85693"/>
    <w:rsid w:val="00C86FE4"/>
    <w:rsid w:val="00C977CA"/>
    <w:rsid w:val="00CA373A"/>
    <w:rsid w:val="00CA428F"/>
    <w:rsid w:val="00CA4666"/>
    <w:rsid w:val="00CA4B6E"/>
    <w:rsid w:val="00CB03C4"/>
    <w:rsid w:val="00CB22D9"/>
    <w:rsid w:val="00CB35C4"/>
    <w:rsid w:val="00CB6CB1"/>
    <w:rsid w:val="00CC110C"/>
    <w:rsid w:val="00CC21FF"/>
    <w:rsid w:val="00CC4742"/>
    <w:rsid w:val="00CC5802"/>
    <w:rsid w:val="00CC77A4"/>
    <w:rsid w:val="00CC7E7A"/>
    <w:rsid w:val="00CD26C8"/>
    <w:rsid w:val="00CD619E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37E2F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5565"/>
    <w:rsid w:val="00D972D2"/>
    <w:rsid w:val="00D977F3"/>
    <w:rsid w:val="00DA28D3"/>
    <w:rsid w:val="00DB26A8"/>
    <w:rsid w:val="00DB74D9"/>
    <w:rsid w:val="00DC06CE"/>
    <w:rsid w:val="00DC2410"/>
    <w:rsid w:val="00DC3D91"/>
    <w:rsid w:val="00DC4148"/>
    <w:rsid w:val="00DC524D"/>
    <w:rsid w:val="00DC542A"/>
    <w:rsid w:val="00DC5A3B"/>
    <w:rsid w:val="00DC74A7"/>
    <w:rsid w:val="00DD3775"/>
    <w:rsid w:val="00DD3B49"/>
    <w:rsid w:val="00DD3D45"/>
    <w:rsid w:val="00DE27F0"/>
    <w:rsid w:val="00DE472F"/>
    <w:rsid w:val="00DF3BF1"/>
    <w:rsid w:val="00DF6BFD"/>
    <w:rsid w:val="00DF7847"/>
    <w:rsid w:val="00DF7DA6"/>
    <w:rsid w:val="00DF7DED"/>
    <w:rsid w:val="00E11841"/>
    <w:rsid w:val="00E11B7C"/>
    <w:rsid w:val="00E11DF9"/>
    <w:rsid w:val="00E11F40"/>
    <w:rsid w:val="00E133EA"/>
    <w:rsid w:val="00E15622"/>
    <w:rsid w:val="00E17EEC"/>
    <w:rsid w:val="00E20294"/>
    <w:rsid w:val="00E206DD"/>
    <w:rsid w:val="00E2088C"/>
    <w:rsid w:val="00E20CCD"/>
    <w:rsid w:val="00E23E70"/>
    <w:rsid w:val="00E26684"/>
    <w:rsid w:val="00E266DE"/>
    <w:rsid w:val="00E35797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3417"/>
    <w:rsid w:val="00E94FAD"/>
    <w:rsid w:val="00E96F7D"/>
    <w:rsid w:val="00EA5A20"/>
    <w:rsid w:val="00EB225C"/>
    <w:rsid w:val="00EB547A"/>
    <w:rsid w:val="00EB6CA2"/>
    <w:rsid w:val="00EC0E2B"/>
    <w:rsid w:val="00EC143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17B5A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49C0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632"/>
    <w:rsid w:val="00FC3DB2"/>
    <w:rsid w:val="00FC5BD0"/>
    <w:rsid w:val="00FC7F8A"/>
    <w:rsid w:val="00FD30E6"/>
    <w:rsid w:val="00FE1563"/>
    <w:rsid w:val="00FE3330"/>
    <w:rsid w:val="00FE3DA2"/>
    <w:rsid w:val="00FE5048"/>
    <w:rsid w:val="00FE50F2"/>
    <w:rsid w:val="00FE701E"/>
    <w:rsid w:val="00FF15DA"/>
    <w:rsid w:val="00FF3576"/>
    <w:rsid w:val="00FF6BC8"/>
    <w:rsid w:val="04719D9D"/>
    <w:rsid w:val="05FBC3A1"/>
    <w:rsid w:val="06594608"/>
    <w:rsid w:val="09508566"/>
    <w:rsid w:val="0AD36D88"/>
    <w:rsid w:val="0AEB19F3"/>
    <w:rsid w:val="0B9B82B1"/>
    <w:rsid w:val="0CE3F4E1"/>
    <w:rsid w:val="0D04E817"/>
    <w:rsid w:val="0F8E92EE"/>
    <w:rsid w:val="1098D09E"/>
    <w:rsid w:val="12A5D350"/>
    <w:rsid w:val="12D5EBE5"/>
    <w:rsid w:val="14BA9DCE"/>
    <w:rsid w:val="1753D0AC"/>
    <w:rsid w:val="18ABDAA1"/>
    <w:rsid w:val="1ACB1C3A"/>
    <w:rsid w:val="2009C25B"/>
    <w:rsid w:val="2090968F"/>
    <w:rsid w:val="213946C2"/>
    <w:rsid w:val="21BB6CD8"/>
    <w:rsid w:val="21C76968"/>
    <w:rsid w:val="232EDAD5"/>
    <w:rsid w:val="23E2F997"/>
    <w:rsid w:val="24CD280A"/>
    <w:rsid w:val="25326E74"/>
    <w:rsid w:val="25AEAF2D"/>
    <w:rsid w:val="25EC269D"/>
    <w:rsid w:val="2819F0FD"/>
    <w:rsid w:val="2A5BDAED"/>
    <w:rsid w:val="2A6B6205"/>
    <w:rsid w:val="2AC3668F"/>
    <w:rsid w:val="2B6CEBE2"/>
    <w:rsid w:val="2E2DEDA4"/>
    <w:rsid w:val="2F5BDF91"/>
    <w:rsid w:val="2F9AD79B"/>
    <w:rsid w:val="337C22F9"/>
    <w:rsid w:val="343B3E66"/>
    <w:rsid w:val="352736F4"/>
    <w:rsid w:val="35891F7E"/>
    <w:rsid w:val="35A7EED5"/>
    <w:rsid w:val="361012B3"/>
    <w:rsid w:val="36470EEF"/>
    <w:rsid w:val="3839750B"/>
    <w:rsid w:val="3B0D06A9"/>
    <w:rsid w:val="3D16B8FF"/>
    <w:rsid w:val="3E0ECF31"/>
    <w:rsid w:val="3E191585"/>
    <w:rsid w:val="4256F029"/>
    <w:rsid w:val="439D46EB"/>
    <w:rsid w:val="44F735DA"/>
    <w:rsid w:val="45E93265"/>
    <w:rsid w:val="488E3485"/>
    <w:rsid w:val="490BCE17"/>
    <w:rsid w:val="49BA44F2"/>
    <w:rsid w:val="49D82E33"/>
    <w:rsid w:val="4B4B7E01"/>
    <w:rsid w:val="4D957614"/>
    <w:rsid w:val="4E7CB451"/>
    <w:rsid w:val="4F15328A"/>
    <w:rsid w:val="52625064"/>
    <w:rsid w:val="539C28E5"/>
    <w:rsid w:val="54107F9F"/>
    <w:rsid w:val="548248D5"/>
    <w:rsid w:val="5626929A"/>
    <w:rsid w:val="5747B6DA"/>
    <w:rsid w:val="57A43ADE"/>
    <w:rsid w:val="5A15A8C7"/>
    <w:rsid w:val="5A852494"/>
    <w:rsid w:val="5BAD61E8"/>
    <w:rsid w:val="5D334A05"/>
    <w:rsid w:val="5D5AD1C7"/>
    <w:rsid w:val="5DA08C69"/>
    <w:rsid w:val="5EAC5C65"/>
    <w:rsid w:val="5F72E411"/>
    <w:rsid w:val="60595F46"/>
    <w:rsid w:val="60A26375"/>
    <w:rsid w:val="61F7CCF1"/>
    <w:rsid w:val="62E6F46E"/>
    <w:rsid w:val="6404949E"/>
    <w:rsid w:val="64B99BED"/>
    <w:rsid w:val="64DC5359"/>
    <w:rsid w:val="6615EDC8"/>
    <w:rsid w:val="66ED403C"/>
    <w:rsid w:val="67ABCB83"/>
    <w:rsid w:val="67F3B838"/>
    <w:rsid w:val="68C6111C"/>
    <w:rsid w:val="68E228B5"/>
    <w:rsid w:val="6CB2E333"/>
    <w:rsid w:val="6D699331"/>
    <w:rsid w:val="711816DA"/>
    <w:rsid w:val="722168AD"/>
    <w:rsid w:val="73666FFF"/>
    <w:rsid w:val="7381F8A0"/>
    <w:rsid w:val="74D99324"/>
    <w:rsid w:val="74E82A37"/>
    <w:rsid w:val="7627DB4C"/>
    <w:rsid w:val="780B4919"/>
    <w:rsid w:val="79371AA5"/>
    <w:rsid w:val="79F23BAA"/>
    <w:rsid w:val="7AE017C0"/>
    <w:rsid w:val="7AE18D76"/>
    <w:rsid w:val="7E0F2CA9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6e0fb9b0-b993-473a-b020-0e26f7bcde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619833-FD8C-4101-88DD-C78A3E2BF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8FF61-439E-4DC1-96DD-EDA91CE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2025-01-07T12:07:00Z</cp:lastPrinted>
  <dcterms:created xsi:type="dcterms:W3CDTF">2025-01-14T06:54:00Z</dcterms:created>
  <dcterms:modified xsi:type="dcterms:W3CDTF">2025-01-14T06:54:00Z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0x010100635021DAD5076041AD6AAF84130D178B</vt:lpwstr>
  </property>
</Properties>
</file>