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07E5" w14:textId="77777777" w:rsidR="004C55A4" w:rsidRDefault="004C55A4" w:rsidP="004C55A4">
      <w:pPr>
        <w:jc w:val="center"/>
        <w:rPr>
          <w:b/>
          <w:sz w:val="30"/>
          <w:szCs w:val="30"/>
        </w:rPr>
      </w:pPr>
      <w:r w:rsidRPr="004C55A4">
        <w:rPr>
          <w:b/>
          <w:sz w:val="30"/>
          <w:szCs w:val="30"/>
        </w:rPr>
        <w:t>Smlouva o dílo</w:t>
      </w:r>
    </w:p>
    <w:p w14:paraId="727EBF2B" w14:textId="77777777" w:rsidR="00C53450" w:rsidRPr="004C55A4" w:rsidRDefault="00C53450" w:rsidP="004C55A4">
      <w:pPr>
        <w:jc w:val="center"/>
        <w:rPr>
          <w:b/>
          <w:sz w:val="30"/>
          <w:szCs w:val="30"/>
        </w:rPr>
      </w:pPr>
    </w:p>
    <w:p w14:paraId="0378D2CE" w14:textId="77777777" w:rsidR="004C55A4" w:rsidRDefault="004C55A4" w:rsidP="004C55A4">
      <w:pPr>
        <w:jc w:val="center"/>
      </w:pPr>
      <w:r>
        <w:t>uzavřená v souladu s ustanoveními § 2586 a násl. zákona č. 89/2012 Sb., občanský zákoní</w:t>
      </w:r>
      <w:r w:rsidR="00C53450">
        <w:t>k, v platném znění (dále jen</w:t>
      </w:r>
      <w:r>
        <w:t xml:space="preserve"> „</w:t>
      </w:r>
      <w:proofErr w:type="spellStart"/>
      <w:r w:rsidRPr="00C53450">
        <w:rPr>
          <w:b/>
        </w:rPr>
        <w:t>SoD</w:t>
      </w:r>
      <w:proofErr w:type="spellEnd"/>
      <w:r>
        <w:t>“)</w:t>
      </w:r>
    </w:p>
    <w:p w14:paraId="4D3BD7D1" w14:textId="77777777" w:rsidR="004C55A4" w:rsidRDefault="004C55A4" w:rsidP="004C55A4"/>
    <w:p w14:paraId="0BD3427F" w14:textId="77777777" w:rsidR="004C55A4" w:rsidRDefault="004C55A4" w:rsidP="004C55A4"/>
    <w:p w14:paraId="42AAC63F" w14:textId="77777777" w:rsidR="00C53450" w:rsidRDefault="00C53450" w:rsidP="004C55A4"/>
    <w:p w14:paraId="2C843D00" w14:textId="77777777" w:rsidR="0094349C" w:rsidRPr="005A33BC" w:rsidRDefault="0094349C" w:rsidP="0094349C">
      <w:pPr>
        <w:pStyle w:val="Odstavecseseznamem"/>
        <w:numPr>
          <w:ilvl w:val="0"/>
          <w:numId w:val="2"/>
        </w:numPr>
        <w:ind w:left="426" w:hanging="426"/>
        <w:contextualSpacing w:val="0"/>
        <w:jc w:val="center"/>
        <w:rPr>
          <w:b/>
          <w:sz w:val="22"/>
        </w:rPr>
      </w:pPr>
      <w:r w:rsidRPr="005A33BC">
        <w:rPr>
          <w:b/>
          <w:sz w:val="22"/>
        </w:rPr>
        <w:t>Smluvní strany</w:t>
      </w:r>
    </w:p>
    <w:p w14:paraId="6824E1DE" w14:textId="77777777" w:rsidR="005A33BC" w:rsidRDefault="005A33BC" w:rsidP="005A33BC">
      <w:pPr>
        <w:jc w:val="center"/>
        <w:rPr>
          <w:b/>
        </w:rPr>
      </w:pPr>
    </w:p>
    <w:p w14:paraId="69F9FCAE" w14:textId="77777777" w:rsidR="005A33BC" w:rsidRPr="00E63885" w:rsidRDefault="005A33BC" w:rsidP="005A33BC">
      <w:pPr>
        <w:spacing w:after="240"/>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365F82CB"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se sídlem: </w:t>
      </w:r>
      <w:r w:rsidRPr="004C55A4">
        <w:rPr>
          <w:rFonts w:cs="Arial"/>
          <w:color w:val="000000"/>
          <w:szCs w:val="20"/>
        </w:rPr>
        <w:tab/>
      </w:r>
      <w:r w:rsidRPr="004C55A4">
        <w:rPr>
          <w:rFonts w:cs="Arial"/>
          <w:color w:val="000000"/>
          <w:szCs w:val="20"/>
        </w:rPr>
        <w:tab/>
      </w:r>
      <w:r w:rsidRPr="004C55A4">
        <w:rPr>
          <w:rFonts w:cs="Arial"/>
          <w:color w:val="000000"/>
          <w:szCs w:val="20"/>
        </w:rPr>
        <w:tab/>
        <w:t xml:space="preserve">Thákurova </w:t>
      </w:r>
      <w:r w:rsidR="001E44DF">
        <w:rPr>
          <w:rFonts w:cs="Arial"/>
          <w:color w:val="000000"/>
          <w:szCs w:val="20"/>
        </w:rPr>
        <w:t>2077/7</w:t>
      </w:r>
      <w:r w:rsidRPr="004C55A4">
        <w:rPr>
          <w:rFonts w:cs="Arial"/>
          <w:color w:val="000000"/>
          <w:szCs w:val="20"/>
        </w:rPr>
        <w:t>, 1</w:t>
      </w:r>
      <w:r w:rsidR="001E44DF">
        <w:rPr>
          <w:rFonts w:cs="Arial"/>
          <w:color w:val="000000"/>
          <w:szCs w:val="20"/>
        </w:rPr>
        <w:t>60 00</w:t>
      </w:r>
      <w:r w:rsidRPr="004C55A4">
        <w:rPr>
          <w:rFonts w:cs="Arial"/>
          <w:color w:val="000000"/>
          <w:szCs w:val="20"/>
        </w:rPr>
        <w:t xml:space="preserve"> Praha 6</w:t>
      </w:r>
    </w:p>
    <w:p w14:paraId="09296896"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zastoupená: </w:t>
      </w:r>
      <w:r w:rsidRPr="004C55A4">
        <w:rPr>
          <w:rFonts w:cs="Arial"/>
          <w:color w:val="000000"/>
          <w:szCs w:val="20"/>
        </w:rPr>
        <w:tab/>
      </w:r>
      <w:r w:rsidRPr="004C55A4">
        <w:rPr>
          <w:rFonts w:cs="Arial"/>
          <w:color w:val="000000"/>
          <w:szCs w:val="20"/>
        </w:rPr>
        <w:tab/>
      </w:r>
      <w:r w:rsidRPr="004C55A4">
        <w:rPr>
          <w:rFonts w:cs="Arial"/>
          <w:color w:val="000000"/>
          <w:szCs w:val="20"/>
        </w:rPr>
        <w:tab/>
        <w:t>Ing. Petrem Matějkou, Ph.D., tajemníkem fakulty</w:t>
      </w:r>
    </w:p>
    <w:p w14:paraId="149DF6DF"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IČO: </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68407700</w:t>
      </w:r>
    </w:p>
    <w:p w14:paraId="0B147B38" w14:textId="77777777" w:rsidR="005A33BC" w:rsidRPr="004C55A4" w:rsidRDefault="005A33BC" w:rsidP="00C53450">
      <w:pPr>
        <w:spacing w:after="60"/>
        <w:jc w:val="both"/>
        <w:rPr>
          <w:rFonts w:cs="Arial"/>
          <w:color w:val="000000"/>
          <w:szCs w:val="20"/>
        </w:rPr>
      </w:pPr>
      <w:r w:rsidRPr="004C55A4">
        <w:rPr>
          <w:rFonts w:cs="Arial"/>
          <w:color w:val="000000"/>
          <w:szCs w:val="20"/>
        </w:rPr>
        <w:t>DIČ:</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CZ684077700</w:t>
      </w:r>
    </w:p>
    <w:p w14:paraId="2BC7BB48" w14:textId="35A8E1D1" w:rsidR="005A33BC" w:rsidRPr="004C55A4" w:rsidRDefault="005A33BC" w:rsidP="00C53450">
      <w:pPr>
        <w:spacing w:after="60"/>
        <w:jc w:val="both"/>
        <w:rPr>
          <w:rFonts w:cs="Arial"/>
          <w:color w:val="000000"/>
          <w:szCs w:val="20"/>
        </w:rPr>
      </w:pPr>
      <w:r w:rsidRPr="004C55A4">
        <w:rPr>
          <w:rFonts w:cs="Arial"/>
          <w:color w:val="000000"/>
          <w:szCs w:val="20"/>
        </w:rPr>
        <w:t xml:space="preserve">Bankovní spojení: </w:t>
      </w:r>
      <w:r w:rsidRPr="004C55A4">
        <w:rPr>
          <w:rFonts w:cs="Arial"/>
          <w:color w:val="000000"/>
          <w:szCs w:val="20"/>
        </w:rPr>
        <w:tab/>
      </w:r>
      <w:r w:rsidRPr="004C55A4">
        <w:rPr>
          <w:rFonts w:cs="Arial"/>
          <w:color w:val="000000"/>
          <w:szCs w:val="20"/>
        </w:rPr>
        <w:tab/>
      </w:r>
      <w:proofErr w:type="spellStart"/>
      <w:r w:rsidR="008A3EE1">
        <w:rPr>
          <w:rFonts w:cs="Arial"/>
          <w:color w:val="000000"/>
          <w:szCs w:val="20"/>
        </w:rPr>
        <w:t>xxxxxxxxxxxxx</w:t>
      </w:r>
      <w:proofErr w:type="spellEnd"/>
    </w:p>
    <w:p w14:paraId="28688BE1" w14:textId="5B69F848" w:rsidR="005A33BC" w:rsidRDefault="005A33BC" w:rsidP="00C53450">
      <w:pPr>
        <w:spacing w:after="60"/>
        <w:ind w:left="2127" w:firstLine="709"/>
        <w:jc w:val="both"/>
        <w:rPr>
          <w:rFonts w:cs="Arial"/>
          <w:color w:val="000000"/>
          <w:sz w:val="22"/>
        </w:rPr>
      </w:pPr>
      <w:proofErr w:type="spellStart"/>
      <w:r w:rsidRPr="004C55A4">
        <w:rPr>
          <w:rFonts w:cs="Arial"/>
          <w:color w:val="000000"/>
          <w:szCs w:val="20"/>
        </w:rPr>
        <w:t>č.ú</w:t>
      </w:r>
      <w:proofErr w:type="spellEnd"/>
      <w:r w:rsidRPr="004C55A4">
        <w:rPr>
          <w:rFonts w:cs="Arial"/>
          <w:color w:val="000000"/>
          <w:szCs w:val="20"/>
        </w:rPr>
        <w:t xml:space="preserve">.: </w:t>
      </w:r>
      <w:proofErr w:type="spellStart"/>
      <w:r w:rsidR="008A3EE1">
        <w:rPr>
          <w:rFonts w:cs="Arial"/>
          <w:color w:val="000000"/>
          <w:szCs w:val="20"/>
        </w:rPr>
        <w:t>xxxxxxxxxxxxx</w:t>
      </w:r>
      <w:proofErr w:type="spellEnd"/>
    </w:p>
    <w:p w14:paraId="4DCAFE98" w14:textId="77777777" w:rsidR="005A33BC" w:rsidRDefault="005A33BC" w:rsidP="005A33BC">
      <w:pPr>
        <w:jc w:val="both"/>
        <w:rPr>
          <w:rFonts w:cs="Arial"/>
          <w:color w:val="000000"/>
          <w:sz w:val="22"/>
        </w:rPr>
      </w:pPr>
    </w:p>
    <w:p w14:paraId="7F95EE79" w14:textId="77777777" w:rsidR="005A33BC" w:rsidRPr="004C55A4" w:rsidRDefault="005A33BC" w:rsidP="005A33BC">
      <w:pPr>
        <w:jc w:val="both"/>
        <w:rPr>
          <w:rFonts w:cs="Arial"/>
          <w:color w:val="000000"/>
          <w:szCs w:val="20"/>
        </w:rPr>
      </w:pPr>
      <w:r w:rsidRPr="004C55A4">
        <w:rPr>
          <w:rFonts w:cs="Arial"/>
          <w:color w:val="000000"/>
          <w:szCs w:val="20"/>
        </w:rPr>
        <w:t>veřejná vysoká škola zřízená zákonem č. 111/98 Sb., zákon o vysokých školách</w:t>
      </w:r>
    </w:p>
    <w:p w14:paraId="35EA8F52" w14:textId="77777777" w:rsidR="005A33BC" w:rsidRPr="004C55A4" w:rsidRDefault="005A33BC" w:rsidP="005A33BC">
      <w:pPr>
        <w:jc w:val="both"/>
        <w:rPr>
          <w:rFonts w:cs="Arial"/>
          <w:color w:val="000000"/>
          <w:szCs w:val="20"/>
        </w:rPr>
      </w:pPr>
      <w:r w:rsidRPr="004C55A4">
        <w:rPr>
          <w:rFonts w:cs="Arial"/>
          <w:color w:val="000000"/>
          <w:szCs w:val="20"/>
        </w:rPr>
        <w:t>(dále jen „</w:t>
      </w:r>
      <w:r w:rsidRPr="00C53450">
        <w:rPr>
          <w:rFonts w:cs="Arial"/>
          <w:b/>
          <w:color w:val="000000"/>
          <w:szCs w:val="20"/>
        </w:rPr>
        <w:t>objednatel</w:t>
      </w:r>
      <w:r w:rsidRPr="004C55A4">
        <w:rPr>
          <w:rFonts w:cs="Arial"/>
          <w:color w:val="000000"/>
          <w:szCs w:val="20"/>
        </w:rPr>
        <w:t>“)</w:t>
      </w:r>
    </w:p>
    <w:p w14:paraId="0288FDE8" w14:textId="7F59D608" w:rsidR="005A33BC" w:rsidRDefault="005A33BC" w:rsidP="005A33BC">
      <w:pPr>
        <w:jc w:val="both"/>
        <w:rPr>
          <w:rFonts w:cs="Arial"/>
          <w:color w:val="000000"/>
          <w:sz w:val="22"/>
        </w:rPr>
      </w:pPr>
    </w:p>
    <w:p w14:paraId="3474F395" w14:textId="77777777" w:rsidR="00415F5D" w:rsidRPr="00C00206" w:rsidRDefault="00415F5D" w:rsidP="005A33BC">
      <w:pPr>
        <w:jc w:val="both"/>
        <w:rPr>
          <w:rFonts w:cs="Arial"/>
          <w:color w:val="000000"/>
          <w:sz w:val="22"/>
        </w:rPr>
      </w:pPr>
    </w:p>
    <w:p w14:paraId="5C815AD6" w14:textId="77777777" w:rsidR="005A33BC" w:rsidRPr="00C00206" w:rsidRDefault="005A33BC" w:rsidP="005A33BC">
      <w:pPr>
        <w:jc w:val="both"/>
        <w:rPr>
          <w:rFonts w:cs="Arial"/>
          <w:color w:val="000000"/>
          <w:sz w:val="22"/>
        </w:rPr>
      </w:pPr>
      <w:r w:rsidRPr="00C00206">
        <w:rPr>
          <w:rFonts w:cs="Arial"/>
          <w:color w:val="000000"/>
          <w:sz w:val="22"/>
        </w:rPr>
        <w:t>a</w:t>
      </w:r>
    </w:p>
    <w:p w14:paraId="6986AE5E" w14:textId="05B16C94" w:rsidR="005A33BC" w:rsidRDefault="005A33BC" w:rsidP="005A33BC">
      <w:pPr>
        <w:jc w:val="both"/>
        <w:rPr>
          <w:rFonts w:cs="Arial"/>
          <w:color w:val="000000"/>
          <w:sz w:val="22"/>
        </w:rPr>
      </w:pPr>
    </w:p>
    <w:p w14:paraId="029F2E41" w14:textId="2FBE27D7" w:rsidR="00415F5D" w:rsidRDefault="00415F5D" w:rsidP="005A33BC">
      <w:pPr>
        <w:jc w:val="both"/>
        <w:rPr>
          <w:rFonts w:cs="Arial"/>
          <w:color w:val="000000"/>
          <w:sz w:val="22"/>
        </w:rPr>
      </w:pPr>
    </w:p>
    <w:p w14:paraId="2D0B2DBD" w14:textId="77777777" w:rsidR="00415F5D" w:rsidRPr="00C00206" w:rsidRDefault="00415F5D" w:rsidP="005A33BC">
      <w:pPr>
        <w:jc w:val="both"/>
        <w:rPr>
          <w:rFonts w:cs="Arial"/>
          <w:color w:val="000000"/>
          <w:sz w:val="22"/>
        </w:rPr>
      </w:pPr>
    </w:p>
    <w:p w14:paraId="6EDC28D5" w14:textId="1B5BE8A5" w:rsidR="005A33BC" w:rsidRPr="00C53450" w:rsidRDefault="00BB7385" w:rsidP="00C53450">
      <w:pPr>
        <w:spacing w:after="240"/>
        <w:jc w:val="both"/>
        <w:rPr>
          <w:rFonts w:cs="Arial"/>
          <w:b/>
          <w:bCs/>
          <w:color w:val="000000"/>
          <w:sz w:val="22"/>
          <w:highlight w:val="yellow"/>
        </w:rPr>
      </w:pPr>
      <w:r w:rsidRPr="00BB7385">
        <w:rPr>
          <w:rFonts w:cs="Arial"/>
          <w:b/>
          <w:bCs/>
          <w:color w:val="000000"/>
          <w:sz w:val="22"/>
        </w:rPr>
        <w:t>ALBET stavební, s.r.o.</w:t>
      </w:r>
    </w:p>
    <w:p w14:paraId="0F1767AC" w14:textId="3905D0E0" w:rsidR="005A33BC" w:rsidRPr="00970229" w:rsidRDefault="005A33BC" w:rsidP="00C53450">
      <w:pPr>
        <w:spacing w:after="60"/>
        <w:jc w:val="both"/>
        <w:rPr>
          <w:rFonts w:cs="Arial"/>
          <w:color w:val="000000"/>
          <w:szCs w:val="20"/>
        </w:rPr>
      </w:pPr>
      <w:r w:rsidRPr="00970229">
        <w:rPr>
          <w:rFonts w:cs="Arial"/>
          <w:color w:val="000000"/>
          <w:szCs w:val="20"/>
        </w:rPr>
        <w:t>se sídlem:</w:t>
      </w:r>
      <w:r w:rsidRPr="00970229">
        <w:rPr>
          <w:rFonts w:cs="Arial"/>
          <w:color w:val="000000"/>
          <w:szCs w:val="20"/>
        </w:rPr>
        <w:tab/>
      </w:r>
      <w:r w:rsidR="00970229" w:rsidRPr="00970229">
        <w:rPr>
          <w:rFonts w:cs="Arial"/>
          <w:color w:val="000000"/>
          <w:szCs w:val="20"/>
        </w:rPr>
        <w:tab/>
      </w:r>
      <w:r w:rsidR="00970229" w:rsidRPr="00970229">
        <w:rPr>
          <w:rFonts w:cs="Arial"/>
          <w:color w:val="000000"/>
          <w:szCs w:val="20"/>
        </w:rPr>
        <w:tab/>
      </w:r>
      <w:r w:rsidR="00BB7385" w:rsidRPr="00BB7385">
        <w:rPr>
          <w:rFonts w:cs="Arial"/>
          <w:color w:val="000000"/>
          <w:szCs w:val="20"/>
        </w:rPr>
        <w:t>Vrážská 144</w:t>
      </w:r>
      <w:r w:rsidR="00BB7385">
        <w:rPr>
          <w:rFonts w:cs="Arial"/>
          <w:color w:val="000000"/>
          <w:szCs w:val="20"/>
        </w:rPr>
        <w:t>/12</w:t>
      </w:r>
      <w:r w:rsidR="00BB7385" w:rsidRPr="00BB7385">
        <w:rPr>
          <w:rFonts w:cs="Arial"/>
          <w:color w:val="000000"/>
          <w:szCs w:val="20"/>
        </w:rPr>
        <w:t>, 153 00 Praha 5-Radotín</w:t>
      </w:r>
    </w:p>
    <w:p w14:paraId="0FF0E15E" w14:textId="56F08C58" w:rsidR="005A33BC" w:rsidRPr="00970229" w:rsidRDefault="005A33BC" w:rsidP="00C53450">
      <w:pPr>
        <w:spacing w:after="60"/>
        <w:jc w:val="both"/>
        <w:rPr>
          <w:rFonts w:cs="Arial"/>
          <w:bCs/>
          <w:color w:val="000000"/>
          <w:szCs w:val="20"/>
        </w:rPr>
      </w:pPr>
      <w:r w:rsidRPr="00970229">
        <w:rPr>
          <w:rFonts w:cs="Arial"/>
          <w:color w:val="000000"/>
          <w:szCs w:val="20"/>
        </w:rPr>
        <w:t xml:space="preserve">zastoupená: </w:t>
      </w:r>
      <w:r w:rsidRPr="00970229">
        <w:rPr>
          <w:rFonts w:cs="Arial"/>
          <w:color w:val="000000"/>
          <w:szCs w:val="20"/>
        </w:rPr>
        <w:tab/>
      </w:r>
      <w:r w:rsidRPr="00970229">
        <w:rPr>
          <w:rFonts w:cs="Arial"/>
          <w:color w:val="000000"/>
          <w:szCs w:val="20"/>
        </w:rPr>
        <w:tab/>
      </w:r>
      <w:r w:rsidR="00970229" w:rsidRPr="00970229">
        <w:rPr>
          <w:rFonts w:cs="Arial"/>
          <w:color w:val="000000"/>
          <w:szCs w:val="20"/>
        </w:rPr>
        <w:tab/>
      </w:r>
      <w:r w:rsidR="00BB7385" w:rsidRPr="00BB7385">
        <w:rPr>
          <w:rFonts w:cs="Arial"/>
          <w:color w:val="000000"/>
          <w:szCs w:val="20"/>
        </w:rPr>
        <w:t>Ing. Petr</w:t>
      </w:r>
      <w:r w:rsidR="00BB7385">
        <w:rPr>
          <w:rFonts w:cs="Arial"/>
          <w:color w:val="000000"/>
          <w:szCs w:val="20"/>
        </w:rPr>
        <w:t>em</w:t>
      </w:r>
      <w:r w:rsidR="00BB7385" w:rsidRPr="00BB7385">
        <w:rPr>
          <w:rFonts w:cs="Arial"/>
          <w:color w:val="000000"/>
          <w:szCs w:val="20"/>
        </w:rPr>
        <w:t xml:space="preserve"> Doležal</w:t>
      </w:r>
      <w:r w:rsidR="00BB7385">
        <w:rPr>
          <w:rFonts w:cs="Arial"/>
          <w:color w:val="000000"/>
          <w:szCs w:val="20"/>
        </w:rPr>
        <w:t>em, jednatelem</w:t>
      </w:r>
    </w:p>
    <w:p w14:paraId="27028940" w14:textId="77777777" w:rsidR="00970229" w:rsidRPr="00970229" w:rsidRDefault="00970229" w:rsidP="00C53450">
      <w:pPr>
        <w:spacing w:after="60"/>
        <w:jc w:val="both"/>
        <w:rPr>
          <w:rFonts w:cs="Arial"/>
          <w:color w:val="000000"/>
          <w:szCs w:val="20"/>
        </w:rPr>
      </w:pPr>
      <w:r w:rsidRPr="00970229">
        <w:rPr>
          <w:rFonts w:cs="Arial"/>
          <w:bCs/>
          <w:color w:val="000000"/>
          <w:szCs w:val="20"/>
        </w:rPr>
        <w:tab/>
      </w:r>
      <w:r w:rsidRPr="00970229">
        <w:rPr>
          <w:rFonts w:cs="Arial"/>
          <w:bCs/>
          <w:color w:val="000000"/>
          <w:szCs w:val="20"/>
        </w:rPr>
        <w:tab/>
      </w:r>
      <w:r w:rsidRPr="00970229">
        <w:rPr>
          <w:rFonts w:cs="Arial"/>
          <w:bCs/>
          <w:color w:val="000000"/>
          <w:szCs w:val="20"/>
        </w:rPr>
        <w:tab/>
      </w:r>
      <w:r w:rsidRPr="00970229">
        <w:rPr>
          <w:rFonts w:cs="Arial"/>
          <w:bCs/>
          <w:color w:val="000000"/>
          <w:szCs w:val="20"/>
        </w:rPr>
        <w:tab/>
      </w:r>
    </w:p>
    <w:p w14:paraId="27581546" w14:textId="6186EE5E" w:rsidR="005A33BC" w:rsidRPr="00970229" w:rsidRDefault="005A33BC" w:rsidP="00C53450">
      <w:pPr>
        <w:spacing w:after="60"/>
        <w:jc w:val="both"/>
        <w:rPr>
          <w:rFonts w:cs="Arial"/>
          <w:color w:val="000000"/>
          <w:szCs w:val="20"/>
        </w:rPr>
      </w:pPr>
      <w:r w:rsidRPr="00970229">
        <w:rPr>
          <w:rFonts w:cs="Arial"/>
          <w:color w:val="000000"/>
          <w:szCs w:val="20"/>
        </w:rPr>
        <w:t>IČ</w:t>
      </w:r>
      <w:r w:rsidR="00970229" w:rsidRPr="00970229">
        <w:rPr>
          <w:rFonts w:cs="Arial"/>
          <w:color w:val="000000"/>
          <w:szCs w:val="20"/>
        </w:rPr>
        <w:t>O</w:t>
      </w:r>
      <w:r w:rsidRPr="00970229">
        <w:rPr>
          <w:rFonts w:cs="Arial"/>
          <w:color w:val="000000"/>
          <w:szCs w:val="20"/>
        </w:rPr>
        <w:t xml:space="preserve">: </w:t>
      </w:r>
      <w:r w:rsidRPr="00970229">
        <w:rPr>
          <w:rFonts w:cs="Arial"/>
          <w:color w:val="000000"/>
          <w:szCs w:val="20"/>
        </w:rPr>
        <w:tab/>
      </w:r>
      <w:r w:rsidRPr="00970229">
        <w:rPr>
          <w:rFonts w:cs="Arial"/>
          <w:color w:val="000000"/>
          <w:szCs w:val="20"/>
        </w:rPr>
        <w:tab/>
      </w:r>
      <w:r w:rsidRPr="00970229">
        <w:rPr>
          <w:rFonts w:cs="Arial"/>
          <w:color w:val="000000"/>
          <w:szCs w:val="20"/>
        </w:rPr>
        <w:tab/>
      </w:r>
      <w:r w:rsidRPr="00970229">
        <w:rPr>
          <w:rFonts w:cs="Arial"/>
          <w:color w:val="000000"/>
          <w:szCs w:val="20"/>
        </w:rPr>
        <w:tab/>
      </w:r>
      <w:r w:rsidR="00BB7385" w:rsidRPr="00BB7385">
        <w:rPr>
          <w:rFonts w:cs="Arial"/>
          <w:bCs/>
          <w:color w:val="000000"/>
          <w:szCs w:val="20"/>
        </w:rPr>
        <w:t>27139891</w:t>
      </w:r>
    </w:p>
    <w:p w14:paraId="7934DAAB" w14:textId="3C369F90" w:rsidR="005A33BC" w:rsidRPr="00970229" w:rsidRDefault="005A33BC" w:rsidP="00C53450">
      <w:pPr>
        <w:spacing w:after="60"/>
        <w:jc w:val="both"/>
        <w:rPr>
          <w:rFonts w:cs="Arial"/>
          <w:bCs/>
          <w:color w:val="000000"/>
          <w:szCs w:val="20"/>
        </w:rPr>
      </w:pPr>
      <w:r w:rsidRPr="00970229">
        <w:rPr>
          <w:rFonts w:cs="Arial"/>
          <w:color w:val="000000"/>
          <w:szCs w:val="20"/>
        </w:rPr>
        <w:t xml:space="preserve">DIČ: </w:t>
      </w:r>
      <w:r w:rsidRPr="00970229">
        <w:rPr>
          <w:rFonts w:cs="Arial"/>
          <w:color w:val="000000"/>
          <w:szCs w:val="20"/>
        </w:rPr>
        <w:tab/>
      </w:r>
      <w:r w:rsidRPr="00970229">
        <w:rPr>
          <w:rFonts w:cs="Arial"/>
          <w:color w:val="000000"/>
          <w:szCs w:val="20"/>
        </w:rPr>
        <w:tab/>
      </w:r>
      <w:r w:rsidRPr="00970229">
        <w:rPr>
          <w:rFonts w:cs="Arial"/>
          <w:color w:val="000000"/>
          <w:szCs w:val="20"/>
        </w:rPr>
        <w:tab/>
      </w:r>
      <w:r w:rsidRPr="00970229">
        <w:rPr>
          <w:rFonts w:cs="Arial"/>
          <w:color w:val="000000"/>
          <w:szCs w:val="20"/>
        </w:rPr>
        <w:tab/>
      </w:r>
      <w:r w:rsidR="00BB7385" w:rsidRPr="00BB7385">
        <w:rPr>
          <w:rFonts w:cs="Arial"/>
          <w:bCs/>
          <w:color w:val="000000"/>
          <w:szCs w:val="20"/>
        </w:rPr>
        <w:t>CZ27139891</w:t>
      </w:r>
    </w:p>
    <w:p w14:paraId="7BB5D3D2" w14:textId="7FD6B0D7" w:rsidR="005A33BC" w:rsidRPr="00970229" w:rsidRDefault="005A33BC" w:rsidP="00C53450">
      <w:pPr>
        <w:spacing w:after="60"/>
        <w:jc w:val="both"/>
        <w:rPr>
          <w:rFonts w:cs="Arial"/>
          <w:color w:val="000000"/>
          <w:szCs w:val="20"/>
        </w:rPr>
      </w:pPr>
      <w:r w:rsidRPr="00970229">
        <w:rPr>
          <w:rFonts w:cs="Arial"/>
          <w:color w:val="000000"/>
          <w:szCs w:val="20"/>
        </w:rPr>
        <w:t xml:space="preserve">Bankovní spojení: </w:t>
      </w:r>
      <w:r w:rsidRPr="00970229">
        <w:rPr>
          <w:rFonts w:cs="Arial"/>
          <w:color w:val="000000"/>
          <w:szCs w:val="20"/>
        </w:rPr>
        <w:tab/>
      </w:r>
      <w:r w:rsidRPr="00970229">
        <w:rPr>
          <w:rFonts w:cs="Arial"/>
          <w:color w:val="000000"/>
          <w:szCs w:val="20"/>
        </w:rPr>
        <w:tab/>
      </w:r>
      <w:proofErr w:type="spellStart"/>
      <w:r w:rsidR="008A3EE1">
        <w:rPr>
          <w:rFonts w:cs="Arial"/>
          <w:color w:val="000000"/>
          <w:szCs w:val="20"/>
        </w:rPr>
        <w:t>xxxxxxxxxxxxx</w:t>
      </w:r>
      <w:proofErr w:type="spellEnd"/>
    </w:p>
    <w:p w14:paraId="098C0951" w14:textId="5E22C9CB" w:rsidR="005A33BC" w:rsidRPr="00970229" w:rsidRDefault="005A33BC" w:rsidP="00C53450">
      <w:pPr>
        <w:spacing w:after="60"/>
        <w:ind w:left="2127" w:firstLine="709"/>
        <w:jc w:val="both"/>
        <w:rPr>
          <w:rFonts w:cs="Arial"/>
          <w:bCs/>
          <w:color w:val="000000"/>
          <w:szCs w:val="20"/>
        </w:rPr>
      </w:pPr>
      <w:r w:rsidRPr="00970229">
        <w:rPr>
          <w:rFonts w:cs="Arial"/>
          <w:color w:val="000000"/>
          <w:szCs w:val="20"/>
        </w:rPr>
        <w:t xml:space="preserve">č. </w:t>
      </w:r>
      <w:proofErr w:type="spellStart"/>
      <w:r w:rsidRPr="00970229">
        <w:rPr>
          <w:rFonts w:cs="Arial"/>
          <w:color w:val="000000"/>
          <w:szCs w:val="20"/>
        </w:rPr>
        <w:t>ú.</w:t>
      </w:r>
      <w:proofErr w:type="spellEnd"/>
      <w:r w:rsidRPr="00970229">
        <w:rPr>
          <w:rFonts w:cs="Arial"/>
          <w:color w:val="000000"/>
          <w:szCs w:val="20"/>
        </w:rPr>
        <w:t xml:space="preserve">: </w:t>
      </w:r>
      <w:proofErr w:type="spellStart"/>
      <w:r w:rsidR="008A3EE1">
        <w:rPr>
          <w:rFonts w:cs="Arial"/>
          <w:color w:val="000000"/>
          <w:szCs w:val="20"/>
        </w:rPr>
        <w:t>xxxxxxxxxxxxx</w:t>
      </w:r>
      <w:proofErr w:type="spellEnd"/>
    </w:p>
    <w:p w14:paraId="5C4E1CCD" w14:textId="77777777" w:rsidR="005A33BC" w:rsidRPr="00970229" w:rsidRDefault="005A33BC" w:rsidP="005A33BC">
      <w:pPr>
        <w:jc w:val="both"/>
        <w:rPr>
          <w:rFonts w:cs="Arial"/>
          <w:color w:val="000000"/>
          <w:szCs w:val="20"/>
        </w:rPr>
      </w:pPr>
    </w:p>
    <w:p w14:paraId="3BB3BD0A" w14:textId="40021947" w:rsidR="005A33BC" w:rsidRPr="00970229" w:rsidRDefault="005A33BC" w:rsidP="005A33BC">
      <w:pPr>
        <w:jc w:val="both"/>
        <w:rPr>
          <w:rFonts w:cs="Arial"/>
          <w:color w:val="000000"/>
          <w:sz w:val="22"/>
        </w:rPr>
      </w:pPr>
      <w:r w:rsidRPr="00970229">
        <w:rPr>
          <w:rFonts w:cs="Arial"/>
          <w:color w:val="000000"/>
          <w:szCs w:val="20"/>
        </w:rPr>
        <w:t>společnost zapsaná v obchodním rejstříku vedeném</w:t>
      </w:r>
      <w:r w:rsidR="00BB7385">
        <w:rPr>
          <w:rFonts w:cs="Arial"/>
          <w:color w:val="000000"/>
          <w:szCs w:val="20"/>
        </w:rPr>
        <w:t xml:space="preserve"> Městským soudem v Praze, oddíl C, vložka 99291</w:t>
      </w:r>
    </w:p>
    <w:p w14:paraId="2479018C" w14:textId="64F71B47" w:rsidR="005A33BC" w:rsidRDefault="005A33BC" w:rsidP="005A33BC">
      <w:pPr>
        <w:rPr>
          <w:rFonts w:cs="Arial"/>
          <w:color w:val="000000"/>
          <w:szCs w:val="20"/>
        </w:rPr>
      </w:pPr>
      <w:r w:rsidRPr="00970229">
        <w:rPr>
          <w:rFonts w:cs="Arial"/>
          <w:color w:val="000000"/>
          <w:szCs w:val="20"/>
        </w:rPr>
        <w:t>(dále jen „</w:t>
      </w:r>
      <w:r w:rsidRPr="00970229">
        <w:rPr>
          <w:rFonts w:cs="Arial"/>
          <w:b/>
          <w:color w:val="000000"/>
          <w:szCs w:val="20"/>
        </w:rPr>
        <w:t>zhotovitel</w:t>
      </w:r>
      <w:r w:rsidRPr="00970229">
        <w:rPr>
          <w:rFonts w:cs="Arial"/>
          <w:color w:val="000000"/>
          <w:szCs w:val="20"/>
        </w:rPr>
        <w:t>“)</w:t>
      </w:r>
    </w:p>
    <w:p w14:paraId="513D1FB7" w14:textId="6E6ABF05" w:rsidR="00AE7911" w:rsidRDefault="00AE7911" w:rsidP="005A33BC">
      <w:pPr>
        <w:rPr>
          <w:b/>
        </w:rPr>
      </w:pPr>
    </w:p>
    <w:p w14:paraId="102F117D" w14:textId="78BEA6D3" w:rsidR="00415F5D" w:rsidRDefault="00415F5D" w:rsidP="005A33BC">
      <w:pPr>
        <w:rPr>
          <w:b/>
        </w:rPr>
      </w:pPr>
    </w:p>
    <w:p w14:paraId="30F690BD" w14:textId="77777777" w:rsidR="00AE7911" w:rsidRPr="00733CB9" w:rsidRDefault="00AE7911" w:rsidP="005A33BC">
      <w:pPr>
        <w:rPr>
          <w:rFonts w:cs="Arial"/>
        </w:rPr>
      </w:pPr>
      <w:r w:rsidRPr="00733CB9">
        <w:rPr>
          <w:rFonts w:cs="Arial"/>
        </w:rPr>
        <w:lastRenderedPageBreak/>
        <w:t>V organizačně technických věcech jsou v rozsahu této Smlouvy oprávněni jednat tito zaměstnanci či pověřené osoby Stran</w:t>
      </w:r>
    </w:p>
    <w:p w14:paraId="7E1B73A7" w14:textId="7618BF4A" w:rsidR="00AE7911" w:rsidRPr="005B1778" w:rsidRDefault="00AE7911" w:rsidP="00BB7385">
      <w:pPr>
        <w:pStyle w:val="Odstavecseseznamem"/>
        <w:numPr>
          <w:ilvl w:val="0"/>
          <w:numId w:val="27"/>
        </w:numPr>
      </w:pPr>
      <w:r w:rsidRPr="005B1778">
        <w:t>Za Objednatele:</w:t>
      </w:r>
      <w:r w:rsidR="005B1778">
        <w:t xml:space="preserve"> </w:t>
      </w:r>
      <w:proofErr w:type="spellStart"/>
      <w:r w:rsidR="008A3EE1">
        <w:rPr>
          <w:rFonts w:cs="Arial"/>
          <w:color w:val="000000"/>
          <w:szCs w:val="20"/>
        </w:rPr>
        <w:t>xxxxxxxxxxxxx</w:t>
      </w:r>
      <w:proofErr w:type="spellEnd"/>
    </w:p>
    <w:p w14:paraId="7E30DB6E" w14:textId="0394C7CC" w:rsidR="00AE7911" w:rsidRPr="005B1778" w:rsidRDefault="00AE7911" w:rsidP="00AE7911">
      <w:pPr>
        <w:pStyle w:val="Odstavecseseznamem"/>
        <w:numPr>
          <w:ilvl w:val="0"/>
          <w:numId w:val="27"/>
        </w:numPr>
      </w:pPr>
      <w:r w:rsidRPr="005B1778">
        <w:t>Za Zhotovitele:</w:t>
      </w:r>
      <w:r w:rsidR="00BB7385">
        <w:t xml:space="preserve"> </w:t>
      </w:r>
      <w:r w:rsidR="008A3EE1">
        <w:rPr>
          <w:rFonts w:cs="Arial"/>
          <w:color w:val="000000"/>
          <w:szCs w:val="20"/>
        </w:rPr>
        <w:t>xxxxxxxxxxxxx</w:t>
      </w:r>
      <w:bookmarkStart w:id="0" w:name="_GoBack"/>
      <w:bookmarkEnd w:id="0"/>
    </w:p>
    <w:p w14:paraId="335EFE47" w14:textId="1AA7942B" w:rsidR="005A33BC" w:rsidRDefault="00AE7911" w:rsidP="005B28E5">
      <w:pPr>
        <w:jc w:val="both"/>
        <w:rPr>
          <w:rFonts w:cs="Arial"/>
        </w:rPr>
      </w:pPr>
      <w:r>
        <w:rPr>
          <w:rFonts w:cs="Arial"/>
        </w:rPr>
        <w:t>Jednáním v organizačně technických věcech se rozumí jednání ve věcech provádění technického dozoru, zápisů do stavebního deníku, upřesnění harmonogramu prací, upřesnění denního průběhu prací, podepisování dílčích protokolů a zápisů o provedení technických zkoušek, podep</w:t>
      </w:r>
      <w:r w:rsidR="006C5F7F">
        <w:rPr>
          <w:rFonts w:cs="Arial"/>
        </w:rPr>
        <w:t>sání</w:t>
      </w:r>
      <w:r>
        <w:rPr>
          <w:rFonts w:cs="Arial"/>
        </w:rPr>
        <w:t xml:space="preserve"> protokolu o převzetí díla.</w:t>
      </w:r>
    </w:p>
    <w:p w14:paraId="6D7AE007" w14:textId="3D46B3B9" w:rsidR="0032068E" w:rsidRPr="00415F5D" w:rsidRDefault="0032068E" w:rsidP="005B28E5">
      <w:pPr>
        <w:jc w:val="both"/>
        <w:rPr>
          <w:rFonts w:cs="Arial"/>
        </w:rPr>
      </w:pPr>
      <w:r w:rsidRPr="00415F5D">
        <w:rPr>
          <w:rFonts w:cs="Arial"/>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IV. této smlouvy.</w:t>
      </w:r>
    </w:p>
    <w:p w14:paraId="5E4DB23F" w14:textId="77777777" w:rsidR="005A33BC" w:rsidRPr="005A33BC" w:rsidRDefault="005A33BC" w:rsidP="00C53450">
      <w:pPr>
        <w:rPr>
          <w:b/>
        </w:rPr>
      </w:pPr>
    </w:p>
    <w:p w14:paraId="7A5FCA6F" w14:textId="5902FD0F" w:rsidR="005A33BC" w:rsidRPr="003708D4" w:rsidRDefault="0094349C" w:rsidP="005A33BC">
      <w:pPr>
        <w:pStyle w:val="Odstavecseseznamem"/>
        <w:numPr>
          <w:ilvl w:val="0"/>
          <w:numId w:val="2"/>
        </w:numPr>
        <w:ind w:left="426" w:hanging="426"/>
        <w:contextualSpacing w:val="0"/>
        <w:jc w:val="center"/>
        <w:rPr>
          <w:b/>
          <w:sz w:val="22"/>
        </w:rPr>
      </w:pPr>
      <w:r w:rsidRPr="005A33BC">
        <w:rPr>
          <w:b/>
          <w:sz w:val="22"/>
        </w:rPr>
        <w:t>Předmět a místo plnění</w:t>
      </w:r>
    </w:p>
    <w:p w14:paraId="7566EF68" w14:textId="2DFD740E" w:rsidR="00415F5D" w:rsidRDefault="005A33BC" w:rsidP="00AE5A92">
      <w:pPr>
        <w:pStyle w:val="Odstavecseseznamem"/>
        <w:numPr>
          <w:ilvl w:val="0"/>
          <w:numId w:val="3"/>
        </w:numPr>
        <w:ind w:left="357" w:hanging="357"/>
        <w:contextualSpacing w:val="0"/>
        <w:rPr>
          <w:szCs w:val="20"/>
        </w:rPr>
      </w:pPr>
      <w:r w:rsidRPr="00AE5A92">
        <w:rPr>
          <w:szCs w:val="20"/>
        </w:rPr>
        <w:t xml:space="preserve">Tato </w:t>
      </w:r>
      <w:proofErr w:type="spellStart"/>
      <w:r w:rsidRPr="00AE5A92">
        <w:rPr>
          <w:szCs w:val="20"/>
        </w:rPr>
        <w:t>SoD</w:t>
      </w:r>
      <w:proofErr w:type="spellEnd"/>
      <w:r w:rsidRPr="00AE5A92">
        <w:rPr>
          <w:szCs w:val="20"/>
        </w:rPr>
        <w:t xml:space="preserve"> je uzavřena na základě </w:t>
      </w:r>
      <w:r w:rsidRPr="0007300C">
        <w:rPr>
          <w:szCs w:val="20"/>
        </w:rPr>
        <w:t>výsledku veřejné zakázky</w:t>
      </w:r>
      <w:r w:rsidR="00AE5A92" w:rsidRPr="0007300C">
        <w:rPr>
          <w:szCs w:val="20"/>
        </w:rPr>
        <w:t xml:space="preserve"> malého rozsahu</w:t>
      </w:r>
      <w:r w:rsidR="00AE5A92">
        <w:rPr>
          <w:szCs w:val="20"/>
        </w:rPr>
        <w:t xml:space="preserve"> s</w:t>
      </w:r>
      <w:r w:rsidR="00415F5D">
        <w:rPr>
          <w:szCs w:val="20"/>
        </w:rPr>
        <w:t> </w:t>
      </w:r>
      <w:r w:rsidR="00AE5A92">
        <w:rPr>
          <w:szCs w:val="20"/>
        </w:rPr>
        <w:t>názvem</w:t>
      </w:r>
    </w:p>
    <w:p w14:paraId="47E5EEB9" w14:textId="6688C040" w:rsidR="005A33BC" w:rsidRPr="001E51DB" w:rsidRDefault="004D7B80" w:rsidP="00415F5D">
      <w:pPr>
        <w:pStyle w:val="Odstavecseseznamem"/>
        <w:ind w:left="357"/>
        <w:contextualSpacing w:val="0"/>
        <w:rPr>
          <w:szCs w:val="20"/>
        </w:rPr>
      </w:pPr>
      <w:r w:rsidRPr="00773F0C">
        <w:rPr>
          <w:b/>
          <w:szCs w:val="20"/>
        </w:rPr>
        <w:t>“</w:t>
      </w:r>
      <w:proofErr w:type="spellStart"/>
      <w:proofErr w:type="gramStart"/>
      <w:r w:rsidR="00415F5D" w:rsidRPr="00415F5D">
        <w:rPr>
          <w:b/>
          <w:szCs w:val="20"/>
        </w:rPr>
        <w:t>FSv</w:t>
      </w:r>
      <w:proofErr w:type="spellEnd"/>
      <w:r w:rsidR="00415F5D" w:rsidRPr="00415F5D">
        <w:rPr>
          <w:b/>
          <w:szCs w:val="20"/>
        </w:rPr>
        <w:t xml:space="preserve"> - Parkoviště</w:t>
      </w:r>
      <w:proofErr w:type="gramEnd"/>
      <w:r w:rsidR="00415F5D" w:rsidRPr="00415F5D">
        <w:rPr>
          <w:b/>
          <w:szCs w:val="20"/>
        </w:rPr>
        <w:t xml:space="preserve"> za Budovou D - realizace</w:t>
      </w:r>
      <w:r w:rsidR="00AE5A92" w:rsidRPr="00773F0C">
        <w:rPr>
          <w:b/>
          <w:szCs w:val="20"/>
        </w:rPr>
        <w:t>“</w:t>
      </w:r>
    </w:p>
    <w:p w14:paraId="42F439F7" w14:textId="586896C5" w:rsidR="00BC7B43" w:rsidRDefault="005A33BC" w:rsidP="0034658F">
      <w:pPr>
        <w:pStyle w:val="Odstavecseseznamem"/>
        <w:numPr>
          <w:ilvl w:val="0"/>
          <w:numId w:val="3"/>
        </w:numPr>
        <w:ind w:left="357" w:hanging="357"/>
        <w:contextualSpacing w:val="0"/>
        <w:jc w:val="both"/>
        <w:rPr>
          <w:szCs w:val="20"/>
        </w:rPr>
      </w:pPr>
      <w:r w:rsidRPr="00D45409">
        <w:rPr>
          <w:szCs w:val="20"/>
        </w:rPr>
        <w:t xml:space="preserve">Předmětem této smlouvy </w:t>
      </w:r>
      <w:r w:rsidR="00BC7B43" w:rsidRPr="00BC7B43">
        <w:rPr>
          <w:szCs w:val="20"/>
        </w:rPr>
        <w:t xml:space="preserve">je realizace změny využití stávající asfaltové plochy tenisového kurtu pro potřeby parkování vozidel zaměstnanců </w:t>
      </w:r>
      <w:proofErr w:type="spellStart"/>
      <w:r w:rsidR="00BC7B43" w:rsidRPr="00BC7B43">
        <w:rPr>
          <w:szCs w:val="20"/>
        </w:rPr>
        <w:t>FSv</w:t>
      </w:r>
      <w:proofErr w:type="spellEnd"/>
      <w:r w:rsidR="00BC7B43" w:rsidRPr="00BC7B43">
        <w:rPr>
          <w:szCs w:val="20"/>
        </w:rPr>
        <w:t xml:space="preserve"> ČVUT</w:t>
      </w:r>
      <w:r w:rsidR="00BC7B43">
        <w:rPr>
          <w:szCs w:val="20"/>
        </w:rPr>
        <w:t>.</w:t>
      </w:r>
    </w:p>
    <w:p w14:paraId="44921649" w14:textId="454AB126" w:rsidR="00615C52" w:rsidRDefault="001F3A0E" w:rsidP="00615C52">
      <w:pPr>
        <w:pStyle w:val="Odstavecseseznamem"/>
        <w:ind w:left="357"/>
        <w:contextualSpacing w:val="0"/>
        <w:jc w:val="both"/>
        <w:rPr>
          <w:szCs w:val="20"/>
        </w:rPr>
      </w:pPr>
      <w:r>
        <w:rPr>
          <w:szCs w:val="20"/>
        </w:rPr>
        <w:t>To</w:t>
      </w:r>
      <w:r w:rsidR="00BC7B43">
        <w:rPr>
          <w:szCs w:val="20"/>
        </w:rPr>
        <w:t xml:space="preserve"> </w:t>
      </w:r>
      <w:r w:rsidR="00BC7B43" w:rsidRPr="00BC7B43">
        <w:rPr>
          <w:szCs w:val="20"/>
        </w:rPr>
        <w:t xml:space="preserve">vše podle projektové dokumentace pro realizaci stavby od firmy </w:t>
      </w:r>
      <w:r w:rsidR="00082546" w:rsidRPr="00082546">
        <w:rPr>
          <w:szCs w:val="20"/>
        </w:rPr>
        <w:t>Atelier PROMIKA s.r.o.</w:t>
      </w:r>
      <w:r w:rsidR="00BC7B43" w:rsidRPr="00BC7B43">
        <w:rPr>
          <w:szCs w:val="20"/>
        </w:rPr>
        <w:t>, Na Pankráci 1062/</w:t>
      </w:r>
      <w:proofErr w:type="gramStart"/>
      <w:r w:rsidR="00BC7B43" w:rsidRPr="00BC7B43">
        <w:rPr>
          <w:szCs w:val="20"/>
        </w:rPr>
        <w:t>58m</w:t>
      </w:r>
      <w:proofErr w:type="gramEnd"/>
      <w:r w:rsidR="00BC7B43" w:rsidRPr="00BC7B43">
        <w:rPr>
          <w:szCs w:val="20"/>
        </w:rPr>
        <w:t>, 140 00 Praha 4 z 08/2024</w:t>
      </w:r>
      <w:r w:rsidR="004861A4">
        <w:rPr>
          <w:szCs w:val="20"/>
        </w:rPr>
        <w:t xml:space="preserve"> a</w:t>
      </w:r>
      <w:r w:rsidR="00615C52">
        <w:rPr>
          <w:szCs w:val="20"/>
        </w:rPr>
        <w:t xml:space="preserve"> podmínek stavebního povolení, které tvoří přílohu č. 2</w:t>
      </w:r>
      <w:r w:rsidR="003D22C0">
        <w:rPr>
          <w:szCs w:val="20"/>
        </w:rPr>
        <w:t xml:space="preserve"> této </w:t>
      </w:r>
      <w:proofErr w:type="spellStart"/>
      <w:r w:rsidR="003D22C0">
        <w:rPr>
          <w:szCs w:val="20"/>
        </w:rPr>
        <w:t>SoD</w:t>
      </w:r>
      <w:proofErr w:type="spellEnd"/>
      <w:r w:rsidR="003D22C0">
        <w:rPr>
          <w:szCs w:val="20"/>
        </w:rPr>
        <w:t xml:space="preserve">, a dle </w:t>
      </w:r>
      <w:r w:rsidR="003D22C0" w:rsidRPr="003D22C0">
        <w:rPr>
          <w:szCs w:val="20"/>
        </w:rPr>
        <w:t>předpisů upravujících provádění stavebních děl a ustanovení této smlouvy</w:t>
      </w:r>
      <w:r w:rsidR="003D22C0">
        <w:rPr>
          <w:szCs w:val="20"/>
        </w:rPr>
        <w:t>.</w:t>
      </w:r>
    </w:p>
    <w:p w14:paraId="40BA9F3B" w14:textId="77777777" w:rsidR="00890036" w:rsidRPr="00AE3D15" w:rsidRDefault="00C54FD8" w:rsidP="00C54FD8">
      <w:pPr>
        <w:pStyle w:val="Odstavecseseznamem"/>
        <w:ind w:left="357"/>
        <w:contextualSpacing w:val="0"/>
        <w:jc w:val="both"/>
        <w:rPr>
          <w:szCs w:val="20"/>
        </w:rPr>
      </w:pPr>
      <w:r w:rsidRPr="00AE3D15">
        <w:rPr>
          <w:szCs w:val="20"/>
        </w:rPr>
        <w:t xml:space="preserve">Nedílnou součástí </w:t>
      </w:r>
      <w:r w:rsidR="00890036" w:rsidRPr="00AE3D15">
        <w:rPr>
          <w:szCs w:val="20"/>
        </w:rPr>
        <w:t xml:space="preserve">provedení </w:t>
      </w:r>
      <w:r w:rsidRPr="00AE3D15">
        <w:rPr>
          <w:szCs w:val="20"/>
        </w:rPr>
        <w:t>díla je</w:t>
      </w:r>
      <w:r w:rsidR="00890036" w:rsidRPr="00AE3D15">
        <w:rPr>
          <w:szCs w:val="20"/>
        </w:rPr>
        <w:t>:</w:t>
      </w:r>
    </w:p>
    <w:p w14:paraId="527B8189" w14:textId="0269E023" w:rsidR="00FB3A5F" w:rsidRPr="00AE3D15" w:rsidRDefault="00C54FD8" w:rsidP="00890036">
      <w:pPr>
        <w:pStyle w:val="Odstavecseseznamem"/>
        <w:numPr>
          <w:ilvl w:val="0"/>
          <w:numId w:val="34"/>
        </w:numPr>
        <w:contextualSpacing w:val="0"/>
        <w:jc w:val="both"/>
        <w:rPr>
          <w:szCs w:val="20"/>
        </w:rPr>
      </w:pPr>
      <w:r w:rsidRPr="00AE3D15">
        <w:rPr>
          <w:szCs w:val="20"/>
        </w:rPr>
        <w:t>zajištění související inženýrské činnosti</w:t>
      </w:r>
      <w:r w:rsidR="00AE3D15" w:rsidRPr="00AE3D15">
        <w:rPr>
          <w:szCs w:val="20"/>
        </w:rPr>
        <w:t xml:space="preserve"> </w:t>
      </w:r>
      <w:r w:rsidR="00AE5498" w:rsidRPr="00AE3D15">
        <w:rPr>
          <w:szCs w:val="20"/>
        </w:rPr>
        <w:t>dle podmínek stavebního povolení</w:t>
      </w:r>
    </w:p>
    <w:p w14:paraId="67253C35" w14:textId="25DE5B38" w:rsidR="008A312D" w:rsidRPr="00AE3D15" w:rsidRDefault="008A312D" w:rsidP="00890036">
      <w:pPr>
        <w:pStyle w:val="Odstavecseseznamem"/>
        <w:numPr>
          <w:ilvl w:val="0"/>
          <w:numId w:val="34"/>
        </w:numPr>
        <w:contextualSpacing w:val="0"/>
        <w:jc w:val="both"/>
        <w:rPr>
          <w:szCs w:val="20"/>
        </w:rPr>
      </w:pPr>
      <w:r w:rsidRPr="00AE3D15">
        <w:rPr>
          <w:szCs w:val="20"/>
        </w:rPr>
        <w:t xml:space="preserve">zajištění </w:t>
      </w:r>
      <w:r w:rsidR="00FB3A5F" w:rsidRPr="00AE3D15">
        <w:rPr>
          <w:rFonts w:cs="Arial"/>
          <w:szCs w:val="20"/>
        </w:rPr>
        <w:t>zaměření, vytyčení a ochrany stávajících inženýrských sítí na staveništi</w:t>
      </w:r>
    </w:p>
    <w:p w14:paraId="5E5E3175" w14:textId="1A00B5FC" w:rsidR="002F06AF" w:rsidRDefault="002F06AF" w:rsidP="00890036">
      <w:pPr>
        <w:pStyle w:val="Odstavecseseznamem"/>
        <w:numPr>
          <w:ilvl w:val="0"/>
          <w:numId w:val="34"/>
        </w:numPr>
        <w:contextualSpacing w:val="0"/>
        <w:jc w:val="both"/>
        <w:rPr>
          <w:szCs w:val="20"/>
        </w:rPr>
      </w:pPr>
      <w:r>
        <w:rPr>
          <w:szCs w:val="20"/>
        </w:rPr>
        <w:t>povinnost vést stavební deník</w:t>
      </w:r>
    </w:p>
    <w:p w14:paraId="1A83BC7C" w14:textId="1D7AFA77" w:rsidR="008A312D" w:rsidRDefault="008A312D" w:rsidP="00890036">
      <w:pPr>
        <w:pStyle w:val="Odstavecseseznamem"/>
        <w:numPr>
          <w:ilvl w:val="0"/>
          <w:numId w:val="34"/>
        </w:numPr>
        <w:contextualSpacing w:val="0"/>
        <w:jc w:val="both"/>
        <w:rPr>
          <w:szCs w:val="20"/>
        </w:rPr>
      </w:pPr>
      <w:r>
        <w:rPr>
          <w:szCs w:val="20"/>
        </w:rPr>
        <w:t>splnění všech podmínek, požadavků a povolení příslušných orgánů státní správy a stanovisek dotčených</w:t>
      </w:r>
      <w:r w:rsidR="00BA768B">
        <w:rPr>
          <w:szCs w:val="20"/>
        </w:rPr>
        <w:t xml:space="preserve"> orgánů státní správy</w:t>
      </w:r>
      <w:r w:rsidR="00FB3A5F">
        <w:rPr>
          <w:szCs w:val="20"/>
        </w:rPr>
        <w:t xml:space="preserve"> – viz. Dokladová část projektové dokumentace</w:t>
      </w:r>
    </w:p>
    <w:p w14:paraId="4AE2A4DB" w14:textId="77777777" w:rsidR="008A312D" w:rsidRDefault="00FB3A5F" w:rsidP="00890036">
      <w:pPr>
        <w:pStyle w:val="Odstavecseseznamem"/>
        <w:numPr>
          <w:ilvl w:val="0"/>
          <w:numId w:val="34"/>
        </w:numPr>
        <w:contextualSpacing w:val="0"/>
        <w:jc w:val="both"/>
        <w:rPr>
          <w:szCs w:val="20"/>
        </w:rPr>
      </w:pPr>
      <w:r>
        <w:rPr>
          <w:szCs w:val="20"/>
        </w:rPr>
        <w:t>zajištění zařízení staveniště, instalace mobilního oplocení stavby a instalace bezpečnostně informačního značení dle požadavků plánu BOZP</w:t>
      </w:r>
    </w:p>
    <w:p w14:paraId="73DB4E28" w14:textId="3281B219" w:rsidR="00C54FD8" w:rsidRDefault="00C54FD8" w:rsidP="00890036">
      <w:pPr>
        <w:pStyle w:val="Odstavecseseznamem"/>
        <w:numPr>
          <w:ilvl w:val="0"/>
          <w:numId w:val="34"/>
        </w:numPr>
        <w:contextualSpacing w:val="0"/>
        <w:jc w:val="both"/>
        <w:rPr>
          <w:szCs w:val="20"/>
        </w:rPr>
      </w:pPr>
      <w:r w:rsidRPr="00C54FD8">
        <w:rPr>
          <w:szCs w:val="20"/>
        </w:rPr>
        <w:t>zajištění výrobní dokumentace</w:t>
      </w:r>
      <w:r w:rsidR="000461B9">
        <w:rPr>
          <w:szCs w:val="20"/>
        </w:rPr>
        <w:t xml:space="preserve"> (projektová dokumentace pro stavební povolení a pro provádění stavby nenahrazuje výrobní dokumentaci</w:t>
      </w:r>
      <w:r w:rsidR="004067F0">
        <w:rPr>
          <w:szCs w:val="20"/>
        </w:rPr>
        <w:t xml:space="preserve"> v případě, </w:t>
      </w:r>
      <w:r w:rsidR="00DE2BAE">
        <w:rPr>
          <w:szCs w:val="20"/>
        </w:rPr>
        <w:t xml:space="preserve">kdy </w:t>
      </w:r>
      <w:r w:rsidR="004067F0">
        <w:rPr>
          <w:szCs w:val="20"/>
        </w:rPr>
        <w:t xml:space="preserve">v průběhu díla </w:t>
      </w:r>
      <w:r w:rsidR="00DE2BAE">
        <w:rPr>
          <w:szCs w:val="20"/>
        </w:rPr>
        <w:t xml:space="preserve">vyvstane </w:t>
      </w:r>
      <w:r w:rsidR="004067F0">
        <w:rPr>
          <w:szCs w:val="20"/>
        </w:rPr>
        <w:t xml:space="preserve">nutnost zpracování výrobní dokumentace, </w:t>
      </w:r>
      <w:r w:rsidR="004476C6">
        <w:rPr>
          <w:szCs w:val="20"/>
        </w:rPr>
        <w:t xml:space="preserve">pak ji </w:t>
      </w:r>
      <w:r w:rsidR="004067F0">
        <w:rPr>
          <w:szCs w:val="20"/>
        </w:rPr>
        <w:t>zajistí Zhotovitel na svoje náklady</w:t>
      </w:r>
      <w:r w:rsidR="000461B9">
        <w:rPr>
          <w:szCs w:val="20"/>
        </w:rPr>
        <w:t>)</w:t>
      </w:r>
    </w:p>
    <w:p w14:paraId="3F524440" w14:textId="77777777" w:rsidR="007363C7" w:rsidRDefault="007363C7" w:rsidP="00890036">
      <w:pPr>
        <w:pStyle w:val="Odstavecseseznamem"/>
        <w:numPr>
          <w:ilvl w:val="0"/>
          <w:numId w:val="34"/>
        </w:numPr>
        <w:contextualSpacing w:val="0"/>
        <w:jc w:val="both"/>
        <w:rPr>
          <w:szCs w:val="20"/>
        </w:rPr>
      </w:pPr>
      <w:r>
        <w:rPr>
          <w:szCs w:val="20"/>
        </w:rPr>
        <w:t>zajištění fotodokumentace při realizaci (1x CD jako součást dokladové části)</w:t>
      </w:r>
    </w:p>
    <w:p w14:paraId="52111E7F" w14:textId="385F6D2E" w:rsidR="00890036" w:rsidRPr="00890036" w:rsidRDefault="00890036" w:rsidP="00890036">
      <w:pPr>
        <w:pStyle w:val="Odstavecseseznamem"/>
        <w:numPr>
          <w:ilvl w:val="0"/>
          <w:numId w:val="34"/>
        </w:numPr>
        <w:contextualSpacing w:val="0"/>
        <w:jc w:val="both"/>
        <w:rPr>
          <w:szCs w:val="20"/>
        </w:rPr>
      </w:pPr>
      <w:r>
        <w:rPr>
          <w:szCs w:val="20"/>
        </w:rPr>
        <w:t xml:space="preserve">provedení </w:t>
      </w:r>
      <w:r w:rsidRPr="00D45409">
        <w:rPr>
          <w:rFonts w:cs="Arial"/>
          <w:szCs w:val="20"/>
        </w:rPr>
        <w:t>vešker</w:t>
      </w:r>
      <w:r>
        <w:rPr>
          <w:rFonts w:cs="Arial"/>
          <w:szCs w:val="20"/>
        </w:rPr>
        <w:t>ých</w:t>
      </w:r>
      <w:r w:rsidRPr="00D45409">
        <w:rPr>
          <w:rFonts w:cs="Arial"/>
          <w:szCs w:val="20"/>
        </w:rPr>
        <w:t xml:space="preserve"> </w:t>
      </w:r>
      <w:r>
        <w:rPr>
          <w:rFonts w:cs="Arial"/>
          <w:szCs w:val="20"/>
        </w:rPr>
        <w:t>předepsaných zkoušek a kontrol</w:t>
      </w:r>
      <w:r w:rsidR="007363C7">
        <w:rPr>
          <w:rFonts w:cs="Arial"/>
          <w:szCs w:val="20"/>
        </w:rPr>
        <w:t xml:space="preserve"> a vypracování odpovídajících protokolů,</w:t>
      </w:r>
      <w:r>
        <w:rPr>
          <w:rFonts w:cs="Arial"/>
          <w:szCs w:val="20"/>
        </w:rPr>
        <w:t xml:space="preserve"> </w:t>
      </w:r>
      <w:r w:rsidR="007363C7">
        <w:rPr>
          <w:rFonts w:cs="Arial"/>
          <w:szCs w:val="20"/>
        </w:rPr>
        <w:t xml:space="preserve">dodání </w:t>
      </w:r>
      <w:r>
        <w:rPr>
          <w:rFonts w:cs="Arial"/>
          <w:szCs w:val="20"/>
        </w:rPr>
        <w:t>dokladů</w:t>
      </w:r>
      <w:r w:rsidRPr="00D45409">
        <w:rPr>
          <w:rFonts w:cs="Arial"/>
          <w:szCs w:val="20"/>
        </w:rPr>
        <w:t xml:space="preserve"> v českém </w:t>
      </w:r>
      <w:r w:rsidRPr="00CD3C38">
        <w:rPr>
          <w:rFonts w:cs="Arial"/>
          <w:szCs w:val="20"/>
        </w:rPr>
        <w:t>jazyce (ve 3 vyhotoveních v papírové podobě a 1x</w:t>
      </w:r>
      <w:r>
        <w:rPr>
          <w:rFonts w:cs="Arial"/>
          <w:szCs w:val="20"/>
        </w:rPr>
        <w:t xml:space="preserve"> elektronicky na CD)</w:t>
      </w:r>
      <w:r w:rsidRPr="00D45409">
        <w:rPr>
          <w:rFonts w:cs="Arial"/>
          <w:szCs w:val="20"/>
        </w:rPr>
        <w:t xml:space="preserve">, které jsou nezbytné pro </w:t>
      </w:r>
      <w:r>
        <w:rPr>
          <w:rFonts w:cs="Arial"/>
          <w:szCs w:val="20"/>
        </w:rPr>
        <w:t xml:space="preserve">předání díla a následné užívání </w:t>
      </w:r>
      <w:r w:rsidRPr="00D45409">
        <w:rPr>
          <w:rFonts w:cs="Arial"/>
          <w:szCs w:val="20"/>
        </w:rPr>
        <w:t>díla</w:t>
      </w:r>
      <w:r w:rsidR="003827C1">
        <w:rPr>
          <w:rFonts w:cs="Arial"/>
          <w:szCs w:val="20"/>
        </w:rPr>
        <w:t xml:space="preserve">, </w:t>
      </w:r>
    </w:p>
    <w:p w14:paraId="75CBC068" w14:textId="2D1CDA20" w:rsidR="00890036" w:rsidRPr="004E0979" w:rsidRDefault="00890036" w:rsidP="004E0979">
      <w:pPr>
        <w:numPr>
          <w:ilvl w:val="0"/>
          <w:numId w:val="34"/>
        </w:numPr>
        <w:spacing w:line="276" w:lineRule="auto"/>
        <w:jc w:val="both"/>
        <w:rPr>
          <w:szCs w:val="20"/>
        </w:rPr>
      </w:pPr>
      <w:r w:rsidRPr="004E0979">
        <w:rPr>
          <w:rFonts w:cs="Arial"/>
          <w:szCs w:val="20"/>
        </w:rPr>
        <w:t xml:space="preserve">vypracování dokumentace skutečného provedení, </w:t>
      </w:r>
      <w:r w:rsidR="007B68B6" w:rsidRPr="004E0979">
        <w:rPr>
          <w:rFonts w:cs="Arial"/>
          <w:szCs w:val="20"/>
        </w:rPr>
        <w:t xml:space="preserve">dokumentace </w:t>
      </w:r>
      <w:r w:rsidRPr="004E0979">
        <w:rPr>
          <w:rFonts w:cs="Arial"/>
          <w:szCs w:val="20"/>
        </w:rPr>
        <w:t xml:space="preserve">geodetického zaměření dokončeného díla (ve </w:t>
      </w:r>
      <w:r w:rsidR="00BB3985" w:rsidRPr="004E0979">
        <w:rPr>
          <w:rFonts w:cs="Arial"/>
          <w:szCs w:val="20"/>
        </w:rPr>
        <w:t>3</w:t>
      </w:r>
      <w:r w:rsidRPr="004E0979">
        <w:rPr>
          <w:rFonts w:cs="Arial"/>
          <w:szCs w:val="20"/>
        </w:rPr>
        <w:t xml:space="preserve"> vyhotoveních v papírové podobě a 1x elektronicky </w:t>
      </w:r>
      <w:r w:rsidR="00D10986" w:rsidRPr="004E0979">
        <w:rPr>
          <w:rFonts w:cs="Arial"/>
          <w:szCs w:val="20"/>
        </w:rPr>
        <w:t xml:space="preserve">v editovatelné a needitovatelné podobě </w:t>
      </w:r>
      <w:r w:rsidR="004E0979" w:rsidRPr="004E0979">
        <w:rPr>
          <w:rFonts w:cs="Arial"/>
          <w:szCs w:val="20"/>
        </w:rPr>
        <w:t>na datovém nosiči ve formátu pro texty *.doc (*.</w:t>
      </w:r>
      <w:proofErr w:type="spellStart"/>
      <w:r w:rsidR="004E0979" w:rsidRPr="004E0979">
        <w:rPr>
          <w:rFonts w:cs="Arial"/>
          <w:szCs w:val="20"/>
        </w:rPr>
        <w:t>rtf</w:t>
      </w:r>
      <w:proofErr w:type="spellEnd"/>
      <w:r w:rsidR="004E0979" w:rsidRPr="004E0979">
        <w:rPr>
          <w:rFonts w:cs="Arial"/>
          <w:szCs w:val="20"/>
        </w:rPr>
        <w:t>), pro tabulky *.</w:t>
      </w:r>
      <w:proofErr w:type="spellStart"/>
      <w:r w:rsidR="004E0979" w:rsidRPr="004E0979">
        <w:rPr>
          <w:rFonts w:cs="Arial"/>
          <w:szCs w:val="20"/>
        </w:rPr>
        <w:t>xls</w:t>
      </w:r>
      <w:proofErr w:type="spellEnd"/>
      <w:r w:rsidR="004E0979" w:rsidRPr="004E0979">
        <w:rPr>
          <w:rFonts w:cs="Arial"/>
          <w:szCs w:val="20"/>
        </w:rPr>
        <w:t>, pro skenované dokumenty *.</w:t>
      </w:r>
      <w:proofErr w:type="spellStart"/>
      <w:r w:rsidR="004E0979" w:rsidRPr="004E0979">
        <w:rPr>
          <w:rFonts w:cs="Arial"/>
          <w:szCs w:val="20"/>
        </w:rPr>
        <w:t>pdf</w:t>
      </w:r>
      <w:proofErr w:type="spellEnd"/>
      <w:r w:rsidR="004E0979" w:rsidRPr="004E0979">
        <w:rPr>
          <w:rFonts w:cs="Arial"/>
          <w:szCs w:val="20"/>
        </w:rPr>
        <w:t>, pro výkresovou dokumentaci *.</w:t>
      </w:r>
      <w:proofErr w:type="spellStart"/>
      <w:r w:rsidR="004E0979" w:rsidRPr="004E0979">
        <w:rPr>
          <w:rFonts w:cs="Arial"/>
          <w:szCs w:val="20"/>
        </w:rPr>
        <w:t>dwg</w:t>
      </w:r>
      <w:proofErr w:type="spellEnd"/>
      <w:r w:rsidR="008F1001">
        <w:rPr>
          <w:rFonts w:cs="Arial"/>
          <w:szCs w:val="20"/>
        </w:rPr>
        <w:t>)</w:t>
      </w:r>
    </w:p>
    <w:p w14:paraId="0A28E483" w14:textId="21E44465" w:rsidR="00CC0540" w:rsidRPr="004E0979" w:rsidRDefault="00890036" w:rsidP="00CC0540">
      <w:pPr>
        <w:pStyle w:val="Odstavecseseznamem"/>
        <w:numPr>
          <w:ilvl w:val="0"/>
          <w:numId w:val="34"/>
        </w:numPr>
        <w:contextualSpacing w:val="0"/>
        <w:jc w:val="both"/>
        <w:rPr>
          <w:szCs w:val="20"/>
        </w:rPr>
      </w:pPr>
      <w:r w:rsidRPr="003E1230">
        <w:rPr>
          <w:szCs w:val="20"/>
        </w:rPr>
        <w:t xml:space="preserve">zábory, </w:t>
      </w:r>
      <w:r w:rsidRPr="003E1230">
        <w:rPr>
          <w:rFonts w:cs="Arial"/>
          <w:szCs w:val="20"/>
        </w:rPr>
        <w:t xml:space="preserve">odvoz a likvidace či uložení veškerých odpadů vzniklých při plnění této </w:t>
      </w:r>
      <w:proofErr w:type="spellStart"/>
      <w:r w:rsidRPr="003E1230">
        <w:rPr>
          <w:rFonts w:cs="Arial"/>
          <w:szCs w:val="20"/>
        </w:rPr>
        <w:t>SoD</w:t>
      </w:r>
      <w:proofErr w:type="spellEnd"/>
      <w:r w:rsidR="00CC0540">
        <w:rPr>
          <w:rFonts w:cs="Arial"/>
          <w:szCs w:val="20"/>
        </w:rPr>
        <w:t xml:space="preserve"> </w:t>
      </w:r>
      <w:r w:rsidR="00CC0540" w:rsidRPr="004E0979">
        <w:rPr>
          <w:rFonts w:cs="Arial"/>
          <w:szCs w:val="20"/>
        </w:rPr>
        <w:t>v souladu se zákonem č. 541/2020 Sb., o odpadech, ve znění pozdějších předpisů (dále jen „Zákon o odpadech“)</w:t>
      </w:r>
    </w:p>
    <w:p w14:paraId="59365B48" w14:textId="44624CCB" w:rsidR="00890036" w:rsidRPr="003E1230" w:rsidRDefault="00890036" w:rsidP="00CC0540">
      <w:pPr>
        <w:pStyle w:val="Odstavecseseznamem"/>
        <w:ind w:left="717"/>
        <w:contextualSpacing w:val="0"/>
        <w:jc w:val="both"/>
        <w:rPr>
          <w:szCs w:val="20"/>
        </w:rPr>
      </w:pPr>
    </w:p>
    <w:p w14:paraId="18C0D93A" w14:textId="1C1413FB" w:rsidR="004E0979" w:rsidRDefault="004E0979" w:rsidP="005B28E5">
      <w:pPr>
        <w:pStyle w:val="Odstavecseseznamem"/>
        <w:numPr>
          <w:ilvl w:val="0"/>
          <w:numId w:val="3"/>
        </w:numPr>
        <w:ind w:left="357" w:hanging="357"/>
        <w:contextualSpacing w:val="0"/>
        <w:jc w:val="both"/>
        <w:rPr>
          <w:rFonts w:cs="Arial"/>
          <w:szCs w:val="20"/>
        </w:rPr>
      </w:pPr>
      <w:r w:rsidRPr="004E0979">
        <w:rPr>
          <w:rFonts w:cs="Arial"/>
          <w:szCs w:val="20"/>
        </w:rPr>
        <w:lastRenderedPageBreak/>
        <w:t>Zhotovitel se zavazuje provést Dílo v souladu s technickými a právními předpisy platnými v České republice v době provádění Díla. Pro provedení Díla jsou závazné všechny platné normy ČSN</w:t>
      </w:r>
    </w:p>
    <w:p w14:paraId="494F5375" w14:textId="6F217EE8" w:rsidR="00C21981" w:rsidRDefault="00C21981" w:rsidP="005B28E5">
      <w:pPr>
        <w:pStyle w:val="Odstavecseseznamem"/>
        <w:numPr>
          <w:ilvl w:val="0"/>
          <w:numId w:val="3"/>
        </w:numPr>
        <w:ind w:left="357" w:hanging="357"/>
        <w:contextualSpacing w:val="0"/>
        <w:jc w:val="both"/>
        <w:rPr>
          <w:rFonts w:cs="Arial"/>
          <w:szCs w:val="20"/>
        </w:rPr>
      </w:pPr>
      <w:r>
        <w:rPr>
          <w:rFonts w:cs="Arial"/>
          <w:szCs w:val="20"/>
        </w:rPr>
        <w:t xml:space="preserve">Zhotovitel </w:t>
      </w:r>
      <w:r w:rsidRPr="00317167">
        <w:rPr>
          <w:rFonts w:ascii="Segoe UI" w:hAnsi="Segoe UI" w:cs="Segoe UI"/>
        </w:rPr>
        <w:t>se zavazuje průběžně provádět veškeré potřebné zkoušky, měření a atesty k prokázání kvalitativních parametrů předmětu Díla.</w:t>
      </w:r>
    </w:p>
    <w:p w14:paraId="2694560D" w14:textId="3CA691E3" w:rsidR="004E0979" w:rsidRPr="000461B9" w:rsidRDefault="004E0979" w:rsidP="005B28E5">
      <w:pPr>
        <w:pStyle w:val="Odstavecseseznamem"/>
        <w:numPr>
          <w:ilvl w:val="0"/>
          <w:numId w:val="3"/>
        </w:numPr>
        <w:ind w:left="357" w:hanging="357"/>
        <w:contextualSpacing w:val="0"/>
        <w:jc w:val="both"/>
        <w:rPr>
          <w:rFonts w:cs="Arial"/>
          <w:szCs w:val="20"/>
        </w:rPr>
      </w:pPr>
      <w:r>
        <w:rPr>
          <w:rFonts w:cs="Arial"/>
          <w:szCs w:val="20"/>
        </w:rPr>
        <w:t xml:space="preserve">Objednatel se zavazuje </w:t>
      </w:r>
      <w:r w:rsidRPr="000A1794">
        <w:rPr>
          <w:rFonts w:cs="Arial"/>
          <w:szCs w:val="20"/>
        </w:rPr>
        <w:t>dokončené Dílo bez vad a nedodělků bránících jeho řádnému užívání převzít a zaplatit za ně Zhotoviteli za dohodnutých podmínek cenu dle čl. IV.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1558AEE1" w14:textId="531F2B49" w:rsidR="00CE0756" w:rsidRPr="000A1794" w:rsidRDefault="000461B9" w:rsidP="005B28E5">
      <w:pPr>
        <w:pStyle w:val="Odstavecseseznamem"/>
        <w:numPr>
          <w:ilvl w:val="0"/>
          <w:numId w:val="3"/>
        </w:numPr>
        <w:ind w:left="357" w:hanging="357"/>
        <w:contextualSpacing w:val="0"/>
        <w:jc w:val="both"/>
        <w:rPr>
          <w:rFonts w:cs="Arial"/>
          <w:szCs w:val="20"/>
        </w:rPr>
      </w:pPr>
      <w:r w:rsidRPr="000A1794">
        <w:rPr>
          <w:rFonts w:cs="Arial"/>
          <w:szCs w:val="20"/>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0639996D" w14:textId="77777777" w:rsidR="003E1230" w:rsidRPr="003E1230" w:rsidRDefault="003E1230" w:rsidP="003E1230">
      <w:pPr>
        <w:pStyle w:val="Odstavecseseznamem"/>
        <w:numPr>
          <w:ilvl w:val="0"/>
          <w:numId w:val="3"/>
        </w:numPr>
        <w:ind w:left="357" w:hanging="357"/>
        <w:contextualSpacing w:val="0"/>
        <w:rPr>
          <w:b/>
          <w:sz w:val="22"/>
        </w:rPr>
      </w:pPr>
      <w:r w:rsidRPr="00CE0756">
        <w:rPr>
          <w:rFonts w:cs="CD Fedra Book"/>
          <w:szCs w:val="20"/>
        </w:rPr>
        <w:t xml:space="preserve">Místo plnění: </w:t>
      </w:r>
      <w:r>
        <w:rPr>
          <w:szCs w:val="20"/>
        </w:rPr>
        <w:t xml:space="preserve">Thákurova </w:t>
      </w:r>
      <w:r w:rsidR="001E44DF">
        <w:rPr>
          <w:szCs w:val="20"/>
        </w:rPr>
        <w:t>2077/</w:t>
      </w:r>
      <w:r>
        <w:rPr>
          <w:szCs w:val="20"/>
        </w:rPr>
        <w:t xml:space="preserve">7, </w:t>
      </w:r>
      <w:r w:rsidR="001E44DF">
        <w:rPr>
          <w:szCs w:val="20"/>
        </w:rPr>
        <w:t xml:space="preserve">160 00 </w:t>
      </w:r>
      <w:r>
        <w:rPr>
          <w:szCs w:val="20"/>
        </w:rPr>
        <w:t>Praha 6</w:t>
      </w:r>
      <w:r w:rsidR="005B28E5">
        <w:rPr>
          <w:szCs w:val="20"/>
        </w:rPr>
        <w:t>.</w:t>
      </w:r>
    </w:p>
    <w:p w14:paraId="5387B76D" w14:textId="77777777" w:rsidR="003E1230" w:rsidRPr="005A33BC" w:rsidRDefault="003E1230" w:rsidP="005A33BC">
      <w:pPr>
        <w:rPr>
          <w:b/>
          <w:sz w:val="22"/>
        </w:rPr>
      </w:pPr>
    </w:p>
    <w:p w14:paraId="1894C497" w14:textId="77777777" w:rsidR="0094349C" w:rsidRPr="001E51DB" w:rsidRDefault="0094349C" w:rsidP="005A33BC">
      <w:pPr>
        <w:pStyle w:val="Odstavecseseznamem"/>
        <w:numPr>
          <w:ilvl w:val="0"/>
          <w:numId w:val="2"/>
        </w:numPr>
        <w:ind w:left="426" w:hanging="426"/>
        <w:contextualSpacing w:val="0"/>
        <w:jc w:val="center"/>
        <w:rPr>
          <w:b/>
          <w:sz w:val="22"/>
        </w:rPr>
      </w:pPr>
      <w:r w:rsidRPr="001E51DB">
        <w:rPr>
          <w:b/>
          <w:sz w:val="22"/>
        </w:rPr>
        <w:t>Doba plnění</w:t>
      </w:r>
    </w:p>
    <w:p w14:paraId="1E468F3A" w14:textId="4E6959E8" w:rsidR="000535EB" w:rsidRPr="009A6D28" w:rsidRDefault="00D86A4F" w:rsidP="005B28E5">
      <w:pPr>
        <w:pStyle w:val="Odstavecseseznamem"/>
        <w:numPr>
          <w:ilvl w:val="0"/>
          <w:numId w:val="6"/>
        </w:numPr>
        <w:ind w:left="357" w:hanging="357"/>
        <w:contextualSpacing w:val="0"/>
        <w:jc w:val="both"/>
        <w:rPr>
          <w:rFonts w:cs="CD Fedra Book"/>
          <w:szCs w:val="20"/>
        </w:rPr>
      </w:pPr>
      <w:r>
        <w:rPr>
          <w:rFonts w:cs="CD Fedra Book"/>
          <w:szCs w:val="20"/>
        </w:rPr>
        <w:t xml:space="preserve">Zhotovitel je povinen zahájit </w:t>
      </w:r>
      <w:r w:rsidR="000535EB" w:rsidRPr="001E51DB">
        <w:rPr>
          <w:rFonts w:cs="CD Fedra Book"/>
          <w:szCs w:val="20"/>
        </w:rPr>
        <w:t xml:space="preserve">provádění </w:t>
      </w:r>
      <w:r>
        <w:rPr>
          <w:rFonts w:cs="CD Fedra Book"/>
          <w:szCs w:val="20"/>
        </w:rPr>
        <w:t>D</w:t>
      </w:r>
      <w:r w:rsidR="000535EB" w:rsidRPr="001E51DB">
        <w:rPr>
          <w:rFonts w:cs="CD Fedra Book"/>
          <w:szCs w:val="20"/>
        </w:rPr>
        <w:t>íla</w:t>
      </w:r>
      <w:r w:rsidR="00AE5A92" w:rsidRPr="001E51DB">
        <w:rPr>
          <w:rFonts w:cs="CD Fedra Book"/>
          <w:szCs w:val="20"/>
        </w:rPr>
        <w:t xml:space="preserve"> </w:t>
      </w:r>
      <w:r w:rsidR="008F3377" w:rsidRPr="008F3377">
        <w:rPr>
          <w:rFonts w:cs="CD Fedra Book"/>
          <w:szCs w:val="20"/>
        </w:rPr>
        <w:t xml:space="preserve">nejpozději do </w:t>
      </w:r>
      <w:r w:rsidR="008F3377">
        <w:rPr>
          <w:rFonts w:cs="CD Fedra Book"/>
          <w:szCs w:val="20"/>
        </w:rPr>
        <w:t>20 kalendářních</w:t>
      </w:r>
      <w:r w:rsidR="008F3377" w:rsidRPr="008F3377">
        <w:rPr>
          <w:rFonts w:cs="CD Fedra Book"/>
          <w:szCs w:val="20"/>
        </w:rPr>
        <w:t xml:space="preserve"> dnů od nabytí účinnosti </w:t>
      </w:r>
      <w:proofErr w:type="spellStart"/>
      <w:r w:rsidR="008F3377" w:rsidRPr="008F3377">
        <w:rPr>
          <w:rFonts w:cs="CD Fedra Book"/>
          <w:szCs w:val="20"/>
        </w:rPr>
        <w:t>SoD</w:t>
      </w:r>
      <w:proofErr w:type="spellEnd"/>
      <w:r w:rsidR="009A6D28" w:rsidRPr="009A6D28">
        <w:rPr>
          <w:rFonts w:cs="CD Fedra Book"/>
          <w:szCs w:val="20"/>
        </w:rPr>
        <w:t>.</w:t>
      </w:r>
    </w:p>
    <w:p w14:paraId="13F16AA8" w14:textId="0AFABA6B" w:rsidR="00A36B0B" w:rsidRPr="008F3377" w:rsidRDefault="00BC051A" w:rsidP="003E362C">
      <w:pPr>
        <w:pStyle w:val="Odstavecseseznamem"/>
        <w:numPr>
          <w:ilvl w:val="0"/>
          <w:numId w:val="6"/>
        </w:numPr>
        <w:ind w:left="357" w:hanging="357"/>
        <w:contextualSpacing w:val="0"/>
        <w:jc w:val="both"/>
        <w:rPr>
          <w:rFonts w:cs="Arial"/>
          <w:szCs w:val="20"/>
        </w:rPr>
      </w:pPr>
      <w:r w:rsidRPr="00A36B0B">
        <w:rPr>
          <w:rFonts w:cs="CD Fedra Book"/>
          <w:szCs w:val="20"/>
        </w:rPr>
        <w:t>Zhotovitel je povinen</w:t>
      </w:r>
      <w:r w:rsidRPr="00A36B0B">
        <w:rPr>
          <w:szCs w:val="20"/>
        </w:rPr>
        <w:t xml:space="preserve"> </w:t>
      </w:r>
      <w:r w:rsidR="00D86A4F" w:rsidRPr="00A36B0B">
        <w:rPr>
          <w:szCs w:val="20"/>
        </w:rPr>
        <w:t xml:space="preserve">dokončit a </w:t>
      </w:r>
      <w:r w:rsidRPr="00A36B0B">
        <w:rPr>
          <w:rFonts w:cs="Arial"/>
          <w:bCs/>
          <w:iCs/>
          <w:szCs w:val="20"/>
        </w:rPr>
        <w:t xml:space="preserve">předat řádně provedené dílo </w:t>
      </w:r>
      <w:r w:rsidR="00D86A4F" w:rsidRPr="00A36B0B">
        <w:rPr>
          <w:rFonts w:cs="Arial"/>
          <w:bCs/>
          <w:iCs/>
          <w:szCs w:val="20"/>
        </w:rPr>
        <w:t>O</w:t>
      </w:r>
      <w:r w:rsidRPr="00A36B0B">
        <w:rPr>
          <w:rFonts w:cs="Arial"/>
          <w:bCs/>
          <w:iCs/>
          <w:szCs w:val="20"/>
        </w:rPr>
        <w:t xml:space="preserve">bjednateli </w:t>
      </w:r>
      <w:r w:rsidR="00AE5A92" w:rsidRPr="008F3377">
        <w:rPr>
          <w:rFonts w:cs="Arial"/>
          <w:bCs/>
          <w:iCs/>
          <w:szCs w:val="20"/>
        </w:rPr>
        <w:t xml:space="preserve">nejpozději </w:t>
      </w:r>
      <w:r w:rsidRPr="008F3377">
        <w:rPr>
          <w:rFonts w:cs="Arial"/>
          <w:bCs/>
          <w:iCs/>
          <w:szCs w:val="20"/>
        </w:rPr>
        <w:t>do</w:t>
      </w:r>
      <w:r w:rsidR="008F3377" w:rsidRPr="008F3377">
        <w:rPr>
          <w:rFonts w:cs="Arial"/>
          <w:bCs/>
          <w:iCs/>
          <w:szCs w:val="20"/>
        </w:rPr>
        <w:t xml:space="preserve"> </w:t>
      </w:r>
      <w:r w:rsidR="00501603">
        <w:rPr>
          <w:rFonts w:cs="Arial"/>
          <w:bCs/>
          <w:iCs/>
          <w:szCs w:val="20"/>
        </w:rPr>
        <w:t>9</w:t>
      </w:r>
      <w:r w:rsidR="008F3377" w:rsidRPr="008F3377">
        <w:rPr>
          <w:rFonts w:cs="Arial"/>
          <w:bCs/>
          <w:iCs/>
          <w:szCs w:val="20"/>
        </w:rPr>
        <w:t xml:space="preserve">0 </w:t>
      </w:r>
      <w:r w:rsidR="008F3377">
        <w:rPr>
          <w:rFonts w:cs="Arial"/>
          <w:bCs/>
          <w:iCs/>
          <w:szCs w:val="20"/>
        </w:rPr>
        <w:t xml:space="preserve">kalendářních </w:t>
      </w:r>
      <w:r w:rsidR="008F3377" w:rsidRPr="008F3377">
        <w:rPr>
          <w:rFonts w:cs="Arial"/>
          <w:bCs/>
          <w:iCs/>
          <w:szCs w:val="20"/>
        </w:rPr>
        <w:t>dnů od zahájení prací</w:t>
      </w:r>
      <w:r w:rsidR="002F06AF" w:rsidRPr="008F3377">
        <w:rPr>
          <w:rFonts w:cs="Arial"/>
          <w:bCs/>
          <w:iCs/>
          <w:szCs w:val="20"/>
        </w:rPr>
        <w:t>.</w:t>
      </w:r>
    </w:p>
    <w:p w14:paraId="3944FEAB" w14:textId="04B40B95" w:rsidR="002F06AF" w:rsidRDefault="002F06AF" w:rsidP="003E362C">
      <w:pPr>
        <w:pStyle w:val="Odstavecseseznamem"/>
        <w:numPr>
          <w:ilvl w:val="0"/>
          <w:numId w:val="6"/>
        </w:numPr>
        <w:ind w:left="357" w:hanging="357"/>
        <w:contextualSpacing w:val="0"/>
        <w:jc w:val="both"/>
        <w:rPr>
          <w:rFonts w:cs="Arial"/>
          <w:szCs w:val="20"/>
        </w:rPr>
      </w:pPr>
      <w:r>
        <w:rPr>
          <w:rFonts w:cs="Arial"/>
          <w:szCs w:val="20"/>
        </w:rPr>
        <w:t>Zhotovitel je oprávněn Dílo předat před sjednanou dobou.</w:t>
      </w:r>
    </w:p>
    <w:p w14:paraId="072EC8E6" w14:textId="12F98C5A" w:rsidR="008F3377" w:rsidRDefault="00A93438" w:rsidP="003708D4">
      <w:pPr>
        <w:pStyle w:val="Odstavecseseznamem"/>
        <w:numPr>
          <w:ilvl w:val="0"/>
          <w:numId w:val="6"/>
        </w:numPr>
        <w:ind w:left="357" w:hanging="357"/>
        <w:contextualSpacing w:val="0"/>
        <w:jc w:val="both"/>
        <w:rPr>
          <w:rFonts w:cs="Arial"/>
          <w:bCs/>
          <w:iCs/>
          <w:szCs w:val="20"/>
        </w:rPr>
      </w:pPr>
      <w:r w:rsidRPr="00A93438">
        <w:rPr>
          <w:rFonts w:cs="Arial"/>
          <w:bCs/>
          <w:iCs/>
          <w:szCs w:val="20"/>
        </w:rPr>
        <w:t xml:space="preserve">Místo plnění je vymezeno v příloze č. </w:t>
      </w:r>
      <w:r w:rsidR="00501603">
        <w:rPr>
          <w:rFonts w:cs="Arial"/>
          <w:bCs/>
          <w:iCs/>
          <w:szCs w:val="20"/>
        </w:rPr>
        <w:t>2</w:t>
      </w:r>
      <w:r w:rsidRPr="00A93438">
        <w:rPr>
          <w:rFonts w:cs="Arial"/>
          <w:bCs/>
          <w:iCs/>
          <w:szCs w:val="20"/>
        </w:rPr>
        <w:t xml:space="preserve"> této smlouvy. V případě omezení postupu prací vlivem nepříznivých klimatických podmínek bude jednáno o možnosti přerušení běhu lhůty dle odst. I</w:t>
      </w:r>
      <w:r>
        <w:rPr>
          <w:rFonts w:cs="Arial"/>
          <w:bCs/>
          <w:iCs/>
          <w:szCs w:val="20"/>
        </w:rPr>
        <w:t>II</w:t>
      </w:r>
      <w:r w:rsidRPr="00A93438">
        <w:rPr>
          <w:rFonts w:cs="Arial"/>
          <w:bCs/>
          <w:iCs/>
          <w:szCs w:val="20"/>
        </w:rPr>
        <w:t>.</w:t>
      </w:r>
      <w:r w:rsidR="00501603">
        <w:rPr>
          <w:rFonts w:cs="Arial"/>
          <w:bCs/>
          <w:iCs/>
          <w:szCs w:val="20"/>
        </w:rPr>
        <w:t>2</w:t>
      </w:r>
      <w:r>
        <w:rPr>
          <w:rFonts w:cs="Arial"/>
          <w:bCs/>
          <w:iCs/>
          <w:szCs w:val="20"/>
        </w:rPr>
        <w:t xml:space="preserve">) </w:t>
      </w:r>
      <w:r w:rsidRPr="00A93438">
        <w:rPr>
          <w:rFonts w:cs="Arial"/>
          <w:bCs/>
          <w:iCs/>
          <w:szCs w:val="20"/>
        </w:rPr>
        <w:t xml:space="preserve">tohoto článku smlouvy (tzn. že doba, na kterou budou práce přerušeny, se nebude započítávat do lhůty dle čl. </w:t>
      </w:r>
      <w:r>
        <w:rPr>
          <w:rFonts w:cs="Arial"/>
          <w:bCs/>
          <w:iCs/>
          <w:szCs w:val="20"/>
        </w:rPr>
        <w:t>III.</w:t>
      </w:r>
      <w:r w:rsidR="00501603">
        <w:rPr>
          <w:rFonts w:cs="Arial"/>
          <w:bCs/>
          <w:iCs/>
          <w:szCs w:val="20"/>
        </w:rPr>
        <w:t>2</w:t>
      </w:r>
      <w:r>
        <w:rPr>
          <w:rFonts w:cs="Arial"/>
          <w:bCs/>
          <w:iCs/>
          <w:szCs w:val="20"/>
        </w:rPr>
        <w:t>)</w:t>
      </w:r>
      <w:r w:rsidRPr="00A93438">
        <w:rPr>
          <w:rFonts w:cs="Arial"/>
          <w:bCs/>
          <w:iCs/>
          <w:szCs w:val="20"/>
        </w:rPr>
        <w:t xml:space="preserve"> této smlouvy). Omezení postupu prací dle tohoto odstavce bude posuzováno ve vztahu k možnosti provádění Díla dle předepsaných technologických postupů. Doba, na kterou se přeruší běh lhůt dle odst. </w:t>
      </w:r>
      <w:r>
        <w:rPr>
          <w:rFonts w:cs="Arial"/>
          <w:bCs/>
          <w:iCs/>
          <w:szCs w:val="20"/>
        </w:rPr>
        <w:t>III.</w:t>
      </w:r>
      <w:r w:rsidR="00501603">
        <w:rPr>
          <w:rFonts w:cs="Arial"/>
          <w:bCs/>
          <w:iCs/>
          <w:szCs w:val="20"/>
        </w:rPr>
        <w:t>2</w:t>
      </w:r>
      <w:r>
        <w:rPr>
          <w:rFonts w:cs="Arial"/>
          <w:bCs/>
          <w:iCs/>
          <w:szCs w:val="20"/>
        </w:rPr>
        <w:t>)</w:t>
      </w:r>
      <w:r w:rsidRPr="00A93438">
        <w:rPr>
          <w:rFonts w:cs="Arial"/>
          <w:bCs/>
          <w:iCs/>
          <w:szCs w:val="20"/>
        </w:rPr>
        <w:t xml:space="preserve"> tohoto článku smlouvy, bude zahájena zápisem do stavebního deníku a ukončena výzvou Objednatele k opětovnému zahájení prací, uvedenou ve stavebním deníku. Oba tyto zápisy ve stavebním deníku musí být odsouhlaseny a podepsány smluvními stranami. Přerušení doby plnění sjednané výše uvedeným způsobem není nutno upravit dodatkem ke smlouvě</w:t>
      </w:r>
      <w:r w:rsidR="003E362C">
        <w:rPr>
          <w:rFonts w:cs="Arial"/>
          <w:bCs/>
          <w:iCs/>
          <w:szCs w:val="20"/>
        </w:rPr>
        <w:t>.</w:t>
      </w:r>
    </w:p>
    <w:p w14:paraId="0A8A1744" w14:textId="77777777" w:rsidR="003E362C" w:rsidRPr="003E362C" w:rsidRDefault="003E362C" w:rsidP="003E362C">
      <w:pPr>
        <w:pStyle w:val="Odstavecseseznamem"/>
        <w:ind w:left="357"/>
        <w:contextualSpacing w:val="0"/>
        <w:jc w:val="both"/>
        <w:rPr>
          <w:rFonts w:cs="Arial"/>
          <w:bCs/>
          <w:iCs/>
          <w:szCs w:val="20"/>
        </w:rPr>
      </w:pPr>
    </w:p>
    <w:p w14:paraId="5AEDBC61" w14:textId="5B7E0008" w:rsidR="00BC051A" w:rsidRPr="003708D4" w:rsidRDefault="0094349C" w:rsidP="003708D4">
      <w:pPr>
        <w:pStyle w:val="Odstavecseseznamem"/>
        <w:numPr>
          <w:ilvl w:val="0"/>
          <w:numId w:val="2"/>
        </w:numPr>
        <w:ind w:left="426" w:hanging="426"/>
        <w:contextualSpacing w:val="0"/>
        <w:jc w:val="center"/>
        <w:rPr>
          <w:b/>
          <w:sz w:val="22"/>
        </w:rPr>
      </w:pPr>
      <w:r w:rsidRPr="005A33BC">
        <w:rPr>
          <w:b/>
          <w:sz w:val="22"/>
        </w:rPr>
        <w:t>Cena díla a platební podmínky</w:t>
      </w:r>
    </w:p>
    <w:p w14:paraId="6D60AF26" w14:textId="44C0EA2E" w:rsidR="00BC051A" w:rsidRPr="00BC051A" w:rsidRDefault="00BC051A" w:rsidP="005B28E5">
      <w:pPr>
        <w:pStyle w:val="Odstavecseseznamem"/>
        <w:numPr>
          <w:ilvl w:val="0"/>
          <w:numId w:val="8"/>
        </w:numPr>
        <w:ind w:left="357" w:hanging="357"/>
        <w:contextualSpacing w:val="0"/>
        <w:jc w:val="both"/>
        <w:rPr>
          <w:sz w:val="22"/>
        </w:rPr>
      </w:pPr>
      <w:r w:rsidRPr="00A5661F">
        <w:rPr>
          <w:rFonts w:cs="Arial"/>
          <w:szCs w:val="20"/>
        </w:rPr>
        <w:t>Objednatel se zavazuje za řádně provedené dílo zaplatit zhotoviteli vzájemně dohodnutou cenu, která činí</w:t>
      </w:r>
      <w:r>
        <w:rPr>
          <w:rFonts w:cs="Arial"/>
          <w:szCs w:val="20"/>
        </w:rPr>
        <w:t xml:space="preserve"> </w:t>
      </w:r>
      <w:r w:rsidR="00BB7385" w:rsidRPr="00BB7385">
        <w:rPr>
          <w:rFonts w:cs="Arial"/>
          <w:b/>
          <w:szCs w:val="20"/>
        </w:rPr>
        <w:t>1 719 949,01</w:t>
      </w:r>
      <w:r w:rsidRPr="00BB7385">
        <w:rPr>
          <w:rFonts w:cs="Arial"/>
          <w:b/>
          <w:szCs w:val="20"/>
        </w:rPr>
        <w:t xml:space="preserve"> Kč bez DPH</w:t>
      </w:r>
      <w:r w:rsidRPr="00A5661F">
        <w:rPr>
          <w:rFonts w:cs="Arial"/>
          <w:szCs w:val="20"/>
        </w:rPr>
        <w:t>.</w:t>
      </w:r>
    </w:p>
    <w:p w14:paraId="0A32318C" w14:textId="77777777" w:rsidR="00BC051A" w:rsidRPr="00890036" w:rsidRDefault="00BC051A" w:rsidP="005B28E5">
      <w:pPr>
        <w:pStyle w:val="Odstavecseseznamem"/>
        <w:numPr>
          <w:ilvl w:val="0"/>
          <w:numId w:val="8"/>
        </w:numPr>
        <w:ind w:left="357" w:hanging="357"/>
        <w:contextualSpacing w:val="0"/>
        <w:jc w:val="both"/>
        <w:rPr>
          <w:rFonts w:cs="Arial"/>
          <w:szCs w:val="20"/>
        </w:rPr>
      </w:pPr>
      <w:r w:rsidRPr="00AE5A92">
        <w:rPr>
          <w:rFonts w:cs="Arial"/>
          <w:szCs w:val="20"/>
        </w:rPr>
        <w:t xml:space="preserve">Položkový rozpočet, na jehož základě byla sjednaná cena díla, má povahu úplného a závazného rozpočtu ve smyslu </w:t>
      </w:r>
      <w:proofErr w:type="spellStart"/>
      <w:r w:rsidRPr="00AE5A92">
        <w:rPr>
          <w:rFonts w:cs="Arial"/>
          <w:szCs w:val="20"/>
        </w:rPr>
        <w:t>ust</w:t>
      </w:r>
      <w:proofErr w:type="spellEnd"/>
      <w:r w:rsidRPr="00AE5A92">
        <w:rPr>
          <w:rFonts w:cs="Arial"/>
          <w:szCs w:val="20"/>
        </w:rPr>
        <w:t xml:space="preserve">. § 2621 zák. č. 89/2012 Sb., občanský zákoník, v platném znění. </w:t>
      </w:r>
      <w:r w:rsidRPr="00D45409">
        <w:rPr>
          <w:rFonts w:cs="Arial"/>
          <w:szCs w:val="20"/>
        </w:rPr>
        <w:t>Položkový rozpočet je přílohou č</w:t>
      </w:r>
      <w:r w:rsidR="00AE5A92" w:rsidRPr="00D45409">
        <w:rPr>
          <w:rFonts w:cs="Arial"/>
          <w:szCs w:val="20"/>
        </w:rPr>
        <w:t xml:space="preserve">. </w:t>
      </w:r>
      <w:r w:rsidR="00122B5F" w:rsidRPr="00D45409">
        <w:rPr>
          <w:rFonts w:cs="Arial"/>
          <w:szCs w:val="20"/>
        </w:rPr>
        <w:t>1</w:t>
      </w:r>
      <w:r w:rsidRPr="00D45409">
        <w:rPr>
          <w:rFonts w:cs="Arial"/>
          <w:szCs w:val="20"/>
        </w:rPr>
        <w:t xml:space="preserve"> </w:t>
      </w:r>
      <w:proofErr w:type="spellStart"/>
      <w:r w:rsidRPr="00D45409">
        <w:rPr>
          <w:rFonts w:cs="Arial"/>
          <w:szCs w:val="20"/>
        </w:rPr>
        <w:t>SoD</w:t>
      </w:r>
      <w:proofErr w:type="spellEnd"/>
      <w:r w:rsidRPr="00D45409">
        <w:rPr>
          <w:rFonts w:cs="Arial"/>
          <w:szCs w:val="20"/>
        </w:rPr>
        <w:t>.</w:t>
      </w:r>
    </w:p>
    <w:p w14:paraId="42A37710" w14:textId="69EF2470" w:rsidR="00BC051A" w:rsidRPr="008F1001"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Cena díla </w:t>
      </w:r>
      <w:r w:rsidR="002722DB">
        <w:rPr>
          <w:rFonts w:cs="Arial"/>
          <w:szCs w:val="20"/>
        </w:rPr>
        <w:t xml:space="preserve">bez DPH </w:t>
      </w:r>
      <w:r w:rsidRPr="00A5661F">
        <w:rPr>
          <w:rFonts w:cs="Arial"/>
          <w:szCs w:val="20"/>
        </w:rPr>
        <w:t xml:space="preserve">dohodnutá v této </w:t>
      </w:r>
      <w:proofErr w:type="spellStart"/>
      <w:r w:rsidRPr="00A5661F">
        <w:rPr>
          <w:rFonts w:cs="Arial"/>
          <w:szCs w:val="20"/>
        </w:rPr>
        <w:t>SoD</w:t>
      </w:r>
      <w:proofErr w:type="spellEnd"/>
      <w:r w:rsidRPr="00A5661F">
        <w:rPr>
          <w:rFonts w:cs="Arial"/>
          <w:szCs w:val="20"/>
        </w:rPr>
        <w:t xml:space="preserve"> je cenou maximální a nepřekročitelnou a obsahuje veškeré náklady zhotovitele nutné k řádnému provedení </w:t>
      </w:r>
      <w:r w:rsidRPr="00D51AAE">
        <w:rPr>
          <w:rFonts w:cs="Arial"/>
          <w:szCs w:val="20"/>
        </w:rPr>
        <w:t xml:space="preserve">díla (např. dokumentace skutečně provedeného díla, </w:t>
      </w:r>
      <w:r w:rsidR="008F3377">
        <w:rPr>
          <w:rFonts w:cs="Arial"/>
          <w:szCs w:val="20"/>
        </w:rPr>
        <w:t>geodetické práce, zkoušky</w:t>
      </w:r>
      <w:r w:rsidRPr="00D51AAE">
        <w:rPr>
          <w:rFonts w:cs="Arial"/>
          <w:szCs w:val="20"/>
        </w:rPr>
        <w:t>, náklady na vybudování, provoz, údržbu a vyklizení staveniště).</w:t>
      </w:r>
    </w:p>
    <w:p w14:paraId="545496DA" w14:textId="524F016F" w:rsidR="002722DB" w:rsidRPr="002722DB" w:rsidRDefault="002722DB" w:rsidP="00CE0756">
      <w:pPr>
        <w:pStyle w:val="Odstavecseseznamem"/>
        <w:numPr>
          <w:ilvl w:val="0"/>
          <w:numId w:val="8"/>
        </w:numPr>
        <w:ind w:left="357" w:hanging="357"/>
        <w:contextualSpacing w:val="0"/>
        <w:jc w:val="both"/>
        <w:rPr>
          <w:sz w:val="22"/>
        </w:rPr>
      </w:pPr>
      <w:r w:rsidRPr="008F1001">
        <w:rPr>
          <w:rFonts w:cs="CD Fedra Book"/>
          <w:szCs w:val="20"/>
        </w:rPr>
        <w:t>DPH bude fakturováno podle Zákona o DPH. Zhotovitel odpovídá za to, že sazba daně z přidané hodnoty (DPH) bude stanovena v souladu s platnými právními předpisy.</w:t>
      </w:r>
      <w:r w:rsidRPr="00FD7012">
        <w:rPr>
          <w:rFonts w:ascii="Segoe UI" w:hAnsi="Segoe UI" w:cs="Segoe UI"/>
        </w:rPr>
        <w:t xml:space="preserve"> </w:t>
      </w:r>
      <w:r w:rsidRPr="008F1001">
        <w:rPr>
          <w:rFonts w:cs="CD Fedra Book"/>
          <w:szCs w:val="20"/>
        </w:rPr>
        <w:t>V případě, že Zhotovitel</w:t>
      </w:r>
      <w:r w:rsidRPr="00FD7012">
        <w:rPr>
          <w:rFonts w:ascii="Segoe UI" w:hAnsi="Segoe UI" w:cs="Segoe UI"/>
        </w:rPr>
        <w:t xml:space="preserve"> </w:t>
      </w:r>
      <w:r w:rsidRPr="008F1001">
        <w:rPr>
          <w:rFonts w:cs="CD Fedra Book"/>
          <w:szCs w:val="20"/>
        </w:rPr>
        <w:t>stanoví sazbu DPH či DPH v rozporu s platnými právními předpisy, je povinen uhradit Objednateli veškerou škodu, která mu v souvislosti s tím vznikla.</w:t>
      </w:r>
    </w:p>
    <w:p w14:paraId="3BF6F197" w14:textId="3EA46DC3" w:rsidR="002722DB" w:rsidRDefault="002722DB" w:rsidP="00CE0756">
      <w:pPr>
        <w:pStyle w:val="Odstavecseseznamem"/>
        <w:numPr>
          <w:ilvl w:val="0"/>
          <w:numId w:val="8"/>
        </w:numPr>
        <w:ind w:left="357" w:hanging="357"/>
        <w:contextualSpacing w:val="0"/>
        <w:jc w:val="both"/>
        <w:rPr>
          <w:rFonts w:cs="CD Fedra Book"/>
          <w:szCs w:val="20"/>
        </w:rPr>
      </w:pPr>
      <w:r w:rsidRPr="008F1001">
        <w:rPr>
          <w:rFonts w:cs="CD Fedra Book"/>
          <w:szCs w:val="20"/>
        </w:rPr>
        <w:lastRenderedPageBreak/>
        <w:t>Objednatel nenese odpovědnost za případné penále a jiné postihy vyměřené či stanovené správcem daně Zhotoviteli v souvislosti s potenciálně pozdní úhradou DPH, tj. po datu splatnosti této daně</w:t>
      </w:r>
      <w:r w:rsidR="00DE69B4">
        <w:rPr>
          <w:rFonts w:cs="CD Fedra Book"/>
          <w:szCs w:val="20"/>
        </w:rPr>
        <w:t>.</w:t>
      </w:r>
    </w:p>
    <w:p w14:paraId="6C4F0273" w14:textId="57DFC564" w:rsidR="00E22A0E" w:rsidRPr="008F1001" w:rsidRDefault="00DE69B4" w:rsidP="00CE0756">
      <w:pPr>
        <w:pStyle w:val="Odstavecseseznamem"/>
        <w:numPr>
          <w:ilvl w:val="0"/>
          <w:numId w:val="8"/>
        </w:numPr>
        <w:ind w:left="357" w:hanging="357"/>
        <w:contextualSpacing w:val="0"/>
        <w:jc w:val="both"/>
        <w:rPr>
          <w:rFonts w:cs="CD Fedra Book"/>
          <w:szCs w:val="20"/>
        </w:rPr>
      </w:pPr>
      <w:r>
        <w:rPr>
          <w:rFonts w:cs="CD Fedra Book"/>
          <w:szCs w:val="20"/>
        </w:rPr>
        <w:t xml:space="preserve">Objednatel </w:t>
      </w:r>
      <w:r w:rsidRPr="00DE69B4">
        <w:rPr>
          <w:rFonts w:cs="CD Fedra Book"/>
          <w:szCs w:val="20"/>
        </w:rPr>
        <w:t>je oprávněn pozastavit financování v případě, že Zhotovitel bezdůvodně přeruší práce nebo práce bude provádět v rozporu s projektovou dokumentací, smlouvou nebo pokyny Objednatele</w:t>
      </w:r>
      <w:r>
        <w:rPr>
          <w:rFonts w:cs="CD Fedra Book"/>
          <w:szCs w:val="20"/>
        </w:rPr>
        <w:t>.</w:t>
      </w:r>
    </w:p>
    <w:p w14:paraId="3B00B5D7" w14:textId="30122C7A" w:rsidR="008F1001" w:rsidRPr="008F1001" w:rsidRDefault="008F1001" w:rsidP="00CE0756">
      <w:pPr>
        <w:pStyle w:val="Odstavecseseznamem"/>
        <w:numPr>
          <w:ilvl w:val="0"/>
          <w:numId w:val="8"/>
        </w:numPr>
        <w:ind w:left="357" w:hanging="357"/>
        <w:contextualSpacing w:val="0"/>
        <w:jc w:val="both"/>
        <w:rPr>
          <w:rFonts w:cs="CD Fedra Book"/>
          <w:szCs w:val="20"/>
        </w:rPr>
      </w:pPr>
      <w:r w:rsidRPr="008F1001">
        <w:rPr>
          <w:rFonts w:cs="CD Fedra Book"/>
          <w:szCs w:val="20"/>
        </w:rPr>
        <w:t>Uvedenou cenu za Dílo je možné měnit pouze jestliže:</w:t>
      </w:r>
    </w:p>
    <w:p w14:paraId="265CB769" w14:textId="2F5010CF" w:rsidR="008F1001" w:rsidRPr="008F3377" w:rsidRDefault="008F1001" w:rsidP="008F1001">
      <w:pPr>
        <w:pStyle w:val="Styl4"/>
        <w:numPr>
          <w:ilvl w:val="0"/>
          <w:numId w:val="41"/>
        </w:numPr>
        <w:rPr>
          <w:sz w:val="20"/>
          <w:szCs w:val="20"/>
          <w:lang w:eastAsia="en-US"/>
        </w:rPr>
      </w:pPr>
      <w:r w:rsidRPr="008F3377">
        <w:rPr>
          <w:sz w:val="20"/>
          <w:szCs w:val="20"/>
          <w:lang w:eastAsia="en-US"/>
        </w:rPr>
        <w:t>Objednatel požaduje práce, které nejsou uvedeny v předmětu Díla;</w:t>
      </w:r>
    </w:p>
    <w:p w14:paraId="4DF4F82F" w14:textId="77777777" w:rsidR="008F1001" w:rsidRPr="008F3377" w:rsidRDefault="008F1001" w:rsidP="008F1001">
      <w:pPr>
        <w:pStyle w:val="Styl4"/>
        <w:numPr>
          <w:ilvl w:val="0"/>
          <w:numId w:val="41"/>
        </w:numPr>
        <w:rPr>
          <w:sz w:val="20"/>
          <w:szCs w:val="20"/>
          <w:lang w:eastAsia="en-US"/>
        </w:rPr>
      </w:pPr>
      <w:r w:rsidRPr="008F3377">
        <w:rPr>
          <w:sz w:val="20"/>
          <w:szCs w:val="20"/>
          <w:lang w:eastAsia="en-US"/>
        </w:rPr>
        <w:t>Objednatel požaduje vypustit některé práce předmětu Díla;</w:t>
      </w:r>
    </w:p>
    <w:p w14:paraId="49E1F006" w14:textId="77777777" w:rsidR="008F1001" w:rsidRPr="008F3377" w:rsidRDefault="008F1001" w:rsidP="008F1001">
      <w:pPr>
        <w:pStyle w:val="Styl4"/>
        <w:numPr>
          <w:ilvl w:val="0"/>
          <w:numId w:val="41"/>
        </w:numPr>
        <w:rPr>
          <w:sz w:val="20"/>
          <w:szCs w:val="20"/>
          <w:lang w:eastAsia="en-US"/>
        </w:rPr>
      </w:pPr>
      <w:r w:rsidRPr="008F3377">
        <w:rPr>
          <w:sz w:val="20"/>
          <w:szCs w:val="20"/>
          <w:lang w:eastAsia="en-US"/>
        </w:rPr>
        <w:t>při realizaci se zjistí skutečnosti, které nebyly v době podpisu této smlouvy známy, a Zhotovitel je nezavinil ani nemohl předvídat a mají vliv na cenu Díla;</w:t>
      </w:r>
    </w:p>
    <w:p w14:paraId="7BC204EC" w14:textId="77777777" w:rsidR="008F1001" w:rsidRPr="008F3377" w:rsidRDefault="008F1001" w:rsidP="008F1001">
      <w:pPr>
        <w:pStyle w:val="Styl4"/>
        <w:numPr>
          <w:ilvl w:val="0"/>
          <w:numId w:val="41"/>
        </w:numPr>
        <w:rPr>
          <w:sz w:val="20"/>
          <w:szCs w:val="20"/>
          <w:lang w:eastAsia="en-US"/>
        </w:rPr>
      </w:pPr>
      <w:r w:rsidRPr="008F3377">
        <w:rPr>
          <w:sz w:val="20"/>
          <w:szCs w:val="20"/>
          <w:lang w:eastAsia="en-US"/>
        </w:rPr>
        <w:t>při realizaci se zjistí skutečnosti odlišné od dokumentace předané Objednatelem;</w:t>
      </w:r>
    </w:p>
    <w:p w14:paraId="5D43BD68" w14:textId="75DD90DF" w:rsidR="008F1001" w:rsidRPr="008F3377" w:rsidRDefault="008F1001" w:rsidP="008F1001">
      <w:pPr>
        <w:pStyle w:val="Styl4"/>
        <w:numPr>
          <w:ilvl w:val="0"/>
          <w:numId w:val="41"/>
        </w:numPr>
        <w:rPr>
          <w:sz w:val="20"/>
          <w:szCs w:val="20"/>
          <w:lang w:eastAsia="en-US"/>
        </w:rPr>
      </w:pPr>
      <w:r w:rsidRPr="008F3377">
        <w:rPr>
          <w:sz w:val="20"/>
          <w:szCs w:val="20"/>
          <w:lang w:eastAsia="en-US"/>
        </w:rPr>
        <w:t>dojde ke změně zákonné sazby DPH či změně v oblasti přenesení daňové povinnosti.</w:t>
      </w:r>
    </w:p>
    <w:p w14:paraId="77D33E06" w14:textId="77777777" w:rsidR="00D627F6" w:rsidRDefault="00D627F6" w:rsidP="00D627F6">
      <w:pPr>
        <w:rPr>
          <w:rFonts w:cs="Arial"/>
          <w:szCs w:val="20"/>
        </w:rPr>
      </w:pPr>
    </w:p>
    <w:p w14:paraId="0FF7526E" w14:textId="69338070" w:rsidR="009F0D3F" w:rsidRPr="00D627F6" w:rsidRDefault="009F0D3F" w:rsidP="00D627F6">
      <w:pPr>
        <w:ind w:left="708"/>
        <w:rPr>
          <w:rFonts w:cs="Arial"/>
          <w:szCs w:val="20"/>
        </w:rPr>
      </w:pPr>
      <w:r w:rsidRPr="00D627F6">
        <w:rPr>
          <w:rFonts w:cs="Arial"/>
          <w:szCs w:val="20"/>
        </w:rPr>
        <w:t>Nastane-li některá ze situací, za kterých je možná změna sjednaných cen, je Zhotovitel povinen provést výpočet změny sjednaných cen a předložit písemný požadavek na změnu sjednaných cen Objednateli k odsouhlasení.</w:t>
      </w:r>
    </w:p>
    <w:p w14:paraId="39B5D69F" w14:textId="47C321D1" w:rsidR="009F0D3F" w:rsidRDefault="009F0D3F" w:rsidP="00D627F6">
      <w:pPr>
        <w:pStyle w:val="Styl4"/>
        <w:ind w:left="708"/>
        <w:jc w:val="left"/>
        <w:rPr>
          <w:sz w:val="20"/>
          <w:szCs w:val="20"/>
          <w:lang w:eastAsia="en-US"/>
        </w:rPr>
      </w:pPr>
      <w:r w:rsidRPr="008F3377">
        <w:rPr>
          <w:sz w:val="20"/>
          <w:szCs w:val="20"/>
          <w:lang w:eastAsia="en-US"/>
        </w:rPr>
        <w:t>Písemný požadavek Zhotovitele nezakládá právo Zhotovitele na jednostranné zvýšení sjednané ceny. Jednání o zvýšení sjednané ceny je možné pouze za podmínek daných touto smlouvou</w:t>
      </w:r>
      <w:r w:rsidR="00D627F6">
        <w:rPr>
          <w:sz w:val="20"/>
          <w:szCs w:val="20"/>
          <w:lang w:eastAsia="en-US"/>
        </w:rPr>
        <w:t>.</w:t>
      </w:r>
    </w:p>
    <w:p w14:paraId="6012DD15" w14:textId="77777777" w:rsidR="007C3F0A" w:rsidRPr="008F3377" w:rsidRDefault="007C3F0A" w:rsidP="00D627F6">
      <w:pPr>
        <w:ind w:left="708"/>
        <w:rPr>
          <w:rFonts w:cs="Arial"/>
          <w:szCs w:val="20"/>
        </w:rPr>
      </w:pPr>
      <w:r w:rsidRPr="008F3377">
        <w:rPr>
          <w:rFonts w:cs="Arial"/>
          <w:szCs w:val="20"/>
        </w:rPr>
        <w:t>V případě změn u prací, které jsou obsaženy v položkovém rozpočtu, bude změna ceny stanovena na základě jednotkové ceny dané práce v položkovém rozpočtu.</w:t>
      </w:r>
    </w:p>
    <w:p w14:paraId="4EB84AF1" w14:textId="0F1FD100" w:rsidR="007C3F0A" w:rsidRPr="008F3377" w:rsidRDefault="007C3F0A" w:rsidP="00D627F6">
      <w:pPr>
        <w:ind w:left="708"/>
        <w:rPr>
          <w:rFonts w:cs="Arial"/>
          <w:szCs w:val="20"/>
        </w:rPr>
      </w:pPr>
      <w:r w:rsidRPr="008F3377">
        <w:rPr>
          <w:rFonts w:cs="Arial"/>
          <w:szCs w:val="20"/>
        </w:rPr>
        <w:t>V případě změn u prací, které nejsou obsaženy v položkovém rozpočtu, bude změna ceny stanovena na základě jednotkové ceny v cenové soustavě ÚRS (</w:t>
      </w:r>
      <w:hyperlink r:id="rId8" w:history="1">
        <w:r w:rsidRPr="008F3377">
          <w:rPr>
            <w:rFonts w:cs="Arial"/>
            <w:szCs w:val="20"/>
          </w:rPr>
          <w:t>http://www.cs-urs.cz</w:t>
        </w:r>
      </w:hyperlink>
      <w:r w:rsidRPr="008F3377">
        <w:rPr>
          <w:rFonts w:cs="Arial"/>
          <w:szCs w:val="20"/>
        </w:rPr>
        <w:t>).</w:t>
      </w:r>
    </w:p>
    <w:p w14:paraId="7AB8240B" w14:textId="5FDB52FA" w:rsidR="007C3F0A" w:rsidRPr="003E362C" w:rsidRDefault="007C3F0A" w:rsidP="003E362C">
      <w:pPr>
        <w:ind w:firstLine="708"/>
        <w:rPr>
          <w:rFonts w:cs="Arial"/>
          <w:szCs w:val="20"/>
        </w:rPr>
      </w:pPr>
      <w:r w:rsidRPr="008F3377">
        <w:rPr>
          <w:rFonts w:cs="Arial"/>
          <w:szCs w:val="20"/>
        </w:rPr>
        <w:t>Zálohy na platby nejsou sjednány.</w:t>
      </w:r>
    </w:p>
    <w:p w14:paraId="5C0A3550" w14:textId="1C9FEAF3" w:rsidR="002405C9" w:rsidRDefault="00CD3C38" w:rsidP="002405C9">
      <w:pPr>
        <w:pStyle w:val="Odstavecseseznamem"/>
        <w:numPr>
          <w:ilvl w:val="0"/>
          <w:numId w:val="8"/>
        </w:numPr>
        <w:ind w:left="357" w:hanging="357"/>
        <w:contextualSpacing w:val="0"/>
        <w:jc w:val="both"/>
        <w:rPr>
          <w:rFonts w:cs="Arial"/>
          <w:szCs w:val="20"/>
        </w:rPr>
      </w:pPr>
      <w:r w:rsidRPr="00CD3C38">
        <w:rPr>
          <w:rFonts w:cs="Arial"/>
          <w:szCs w:val="20"/>
        </w:rPr>
        <w:t>Cena d</w:t>
      </w:r>
      <w:r>
        <w:rPr>
          <w:rFonts w:cs="Arial"/>
          <w:szCs w:val="20"/>
        </w:rPr>
        <w:t xml:space="preserve">íla bude Objednatelem hrazena Zhotoviteli </w:t>
      </w:r>
      <w:r w:rsidRPr="004B1D5A">
        <w:rPr>
          <w:rFonts w:cs="Arial"/>
          <w:szCs w:val="20"/>
        </w:rPr>
        <w:t>postupně na základě dílčích faktur</w:t>
      </w:r>
      <w:r w:rsidRPr="008E06B8">
        <w:rPr>
          <w:rFonts w:cs="Arial"/>
          <w:szCs w:val="20"/>
        </w:rPr>
        <w:t xml:space="preserve"> vystavovaných k poslednímu dni kalendářního měsíce, ve kterém byly práce a dodávky materiálu provedeny, a konečné faktury vystavené po Řádném dokončení Díla</w:t>
      </w:r>
      <w:r w:rsidRPr="009C0B56">
        <w:rPr>
          <w:rFonts w:cs="Arial"/>
          <w:szCs w:val="20"/>
        </w:rPr>
        <w:t>.</w:t>
      </w:r>
      <w:r>
        <w:rPr>
          <w:rFonts w:cs="Arial"/>
          <w:szCs w:val="20"/>
        </w:rPr>
        <w:t xml:space="preserve"> </w:t>
      </w:r>
      <w:r w:rsidR="002405C9">
        <w:rPr>
          <w:rFonts w:cs="Arial"/>
          <w:szCs w:val="20"/>
        </w:rPr>
        <w:t>D</w:t>
      </w:r>
      <w:r w:rsidR="002405C9" w:rsidRPr="00426B67">
        <w:rPr>
          <w:rFonts w:cs="Arial"/>
          <w:szCs w:val="20"/>
        </w:rPr>
        <w:t xml:space="preserve">ílčí plnění v rozsahu skutečně provedeného plnění za kalendářní měsíc se sjednává </w:t>
      </w:r>
      <w:r w:rsidR="002F2600" w:rsidRPr="00426B67">
        <w:rPr>
          <w:rFonts w:cs="Arial"/>
          <w:szCs w:val="20"/>
        </w:rPr>
        <w:t>v souladu se Zákonem o DPH</w:t>
      </w:r>
      <w:r w:rsidR="00C50310" w:rsidRPr="00426B67">
        <w:rPr>
          <w:rFonts w:cs="Arial"/>
          <w:szCs w:val="20"/>
        </w:rPr>
        <w:t>.</w:t>
      </w:r>
    </w:p>
    <w:p w14:paraId="141B8B4A" w14:textId="3885E25F" w:rsidR="00CD3C38" w:rsidRPr="00426B67" w:rsidRDefault="00426B67" w:rsidP="00426B67">
      <w:pPr>
        <w:pStyle w:val="Odstavecseseznamem"/>
        <w:numPr>
          <w:ilvl w:val="0"/>
          <w:numId w:val="8"/>
        </w:numPr>
        <w:ind w:left="357" w:hanging="357"/>
        <w:contextualSpacing w:val="0"/>
        <w:jc w:val="both"/>
        <w:rPr>
          <w:rFonts w:cs="Arial"/>
          <w:szCs w:val="20"/>
        </w:rPr>
      </w:pPr>
      <w:r>
        <w:rPr>
          <w:rFonts w:cs="Arial"/>
          <w:szCs w:val="20"/>
        </w:rPr>
        <w:t xml:space="preserve">Výše </w:t>
      </w:r>
      <w:r w:rsidRPr="003D4D18">
        <w:rPr>
          <w:rFonts w:cs="Arial"/>
          <w:color w:val="000000"/>
          <w:szCs w:val="20"/>
        </w:rPr>
        <w:t xml:space="preserve">dílčí </w:t>
      </w:r>
      <w:r w:rsidRPr="003D4D18">
        <w:rPr>
          <w:rFonts w:cs="Arial"/>
          <w:szCs w:val="20"/>
        </w:rPr>
        <w:t xml:space="preserve">faktury v Kč bude odpovídat součtu oceněných provedených dodávek, prací a služeb. Výše dílčích faktur nepřesáhne </w:t>
      </w:r>
      <w:proofErr w:type="gramStart"/>
      <w:r w:rsidRPr="003D4D18">
        <w:rPr>
          <w:rFonts w:cs="Arial"/>
          <w:szCs w:val="20"/>
        </w:rPr>
        <w:t>90%</w:t>
      </w:r>
      <w:proofErr w:type="gramEnd"/>
      <w:r w:rsidRPr="003D4D18">
        <w:rPr>
          <w:rFonts w:cs="Arial"/>
          <w:szCs w:val="20"/>
        </w:rPr>
        <w:t xml:space="preserve"> ceny Díla. Zbývající část ceny Díla uhradí Objednatel Zhotoviteli na základě konečné faktury</w:t>
      </w:r>
      <w:r w:rsidRPr="003D4D18">
        <w:rPr>
          <w:rFonts w:cs="Arial"/>
          <w:color w:val="000000"/>
          <w:szCs w:val="20"/>
        </w:rPr>
        <w:t xml:space="preserve">. </w:t>
      </w:r>
      <w:r>
        <w:rPr>
          <w:rFonts w:cs="Arial"/>
          <w:szCs w:val="20"/>
        </w:rPr>
        <w:t>Zaplacená částka bude snížena o případné smluvní pokuty, náhrady škod a další platby splatné ve prospěch Objednatele podle této Smlouvy</w:t>
      </w:r>
    </w:p>
    <w:p w14:paraId="7FBB4DA0" w14:textId="7C2ED3D5" w:rsidR="00CD3C38" w:rsidRDefault="00CD3C38" w:rsidP="003D4D18">
      <w:pPr>
        <w:pStyle w:val="Odstavecseseznamem"/>
        <w:numPr>
          <w:ilvl w:val="0"/>
          <w:numId w:val="8"/>
        </w:numPr>
        <w:ind w:left="357" w:hanging="357"/>
        <w:contextualSpacing w:val="0"/>
        <w:jc w:val="both"/>
        <w:rPr>
          <w:rFonts w:cs="Arial"/>
          <w:szCs w:val="20"/>
        </w:rPr>
      </w:pPr>
      <w:r w:rsidRPr="00CD3C38">
        <w:rPr>
          <w:rFonts w:cs="Arial"/>
          <w:szCs w:val="20"/>
        </w:rPr>
        <w:t>Přílohou faktury, re</w:t>
      </w:r>
      <w:r w:rsidR="00CD6A30">
        <w:rPr>
          <w:rFonts w:cs="Arial"/>
          <w:szCs w:val="20"/>
        </w:rPr>
        <w:t>s</w:t>
      </w:r>
      <w:r w:rsidRPr="00CD3C38">
        <w:rPr>
          <w:rFonts w:cs="Arial"/>
          <w:szCs w:val="20"/>
        </w:rPr>
        <w:t>p. dílčích faktur, vystavených dle</w:t>
      </w:r>
      <w:r w:rsidR="00230CD2">
        <w:rPr>
          <w:rFonts w:cs="Arial"/>
          <w:szCs w:val="20"/>
        </w:rPr>
        <w:t xml:space="preserve"> čl. IV, </w:t>
      </w:r>
      <w:r w:rsidRPr="00CD3C38">
        <w:rPr>
          <w:rFonts w:cs="Arial"/>
          <w:szCs w:val="20"/>
        </w:rPr>
        <w:t>odst</w:t>
      </w:r>
      <w:r w:rsidR="00230CD2">
        <w:rPr>
          <w:rFonts w:cs="Arial"/>
          <w:szCs w:val="20"/>
        </w:rPr>
        <w:t>.</w:t>
      </w:r>
      <w:r w:rsidRPr="00CD3C38">
        <w:rPr>
          <w:rFonts w:cs="Arial"/>
          <w:szCs w:val="20"/>
        </w:rPr>
        <w:t xml:space="preserve"> </w:t>
      </w:r>
      <w:r w:rsidR="0013481B">
        <w:rPr>
          <w:rFonts w:cs="Arial"/>
          <w:szCs w:val="20"/>
        </w:rPr>
        <w:t>8</w:t>
      </w:r>
      <w:r>
        <w:rPr>
          <w:rFonts w:cs="Arial"/>
          <w:szCs w:val="20"/>
        </w:rPr>
        <w:t>)</w:t>
      </w:r>
      <w:r w:rsidR="005B28E5">
        <w:rPr>
          <w:rFonts w:cs="Arial"/>
          <w:szCs w:val="20"/>
        </w:rPr>
        <w:t xml:space="preserve"> této smlouvy</w:t>
      </w:r>
      <w:r>
        <w:rPr>
          <w:rFonts w:cs="Arial"/>
          <w:szCs w:val="20"/>
        </w:rPr>
        <w:t xml:space="preserve">, musí být </w:t>
      </w:r>
      <w:r w:rsidR="00630E5E">
        <w:rPr>
          <w:rFonts w:cs="Arial"/>
          <w:szCs w:val="20"/>
        </w:rPr>
        <w:t xml:space="preserve">Zhotovitelem a </w:t>
      </w:r>
      <w:r>
        <w:rPr>
          <w:rFonts w:cs="Arial"/>
          <w:szCs w:val="20"/>
        </w:rPr>
        <w:t>Objednatelem podepsaný soupis provedených prací, dodávek a služeb za příslušný měsíc.</w:t>
      </w:r>
      <w:r w:rsidR="00B03A18">
        <w:rPr>
          <w:rFonts w:cs="Arial"/>
          <w:szCs w:val="20"/>
        </w:rPr>
        <w:t xml:space="preserve"> </w:t>
      </w:r>
      <w:r w:rsidR="00B03A18" w:rsidRPr="00B03A18">
        <w:rPr>
          <w:rFonts w:cs="Arial"/>
          <w:szCs w:val="20"/>
        </w:rPr>
        <w:t>Zjišťovací protokol je Zhotovitel povinen zpracovat a Objednateli předat jak v písemné, tak v elektronické podobě.</w:t>
      </w:r>
    </w:p>
    <w:p w14:paraId="64625D37" w14:textId="66C23447" w:rsidR="00361794" w:rsidRPr="00361794" w:rsidRDefault="00361794" w:rsidP="003D4D18">
      <w:pPr>
        <w:pStyle w:val="Odstavecseseznamem"/>
        <w:numPr>
          <w:ilvl w:val="0"/>
          <w:numId w:val="8"/>
        </w:numPr>
        <w:ind w:left="357" w:hanging="357"/>
        <w:contextualSpacing w:val="0"/>
        <w:jc w:val="both"/>
        <w:rPr>
          <w:rFonts w:cs="Arial"/>
          <w:szCs w:val="20"/>
        </w:rPr>
      </w:pPr>
      <w:r w:rsidRPr="00B03A18">
        <w:rPr>
          <w:rFonts w:cs="Arial"/>
          <w:szCs w:val="20"/>
        </w:rPr>
        <w:t>Právo Zhotovitele na vystavení konečné faktury vzniká až po podpisu protokolu o předání a převzetí Díla oběma smluvními stranami a odstranění vad a nedodělků, s nimiž bylo Dílo převzato. Přílohou konečného daňového dokladu/faktury bude soupis všech uhrazených faktur.</w:t>
      </w:r>
    </w:p>
    <w:p w14:paraId="4F9DF8B9" w14:textId="58DBC183" w:rsidR="00CD3C38" w:rsidRPr="00CD3C38" w:rsidRDefault="00CD3C38" w:rsidP="003D4D18">
      <w:pPr>
        <w:pStyle w:val="Odstavecseseznamem"/>
        <w:numPr>
          <w:ilvl w:val="0"/>
          <w:numId w:val="8"/>
        </w:numPr>
        <w:ind w:left="357" w:hanging="357"/>
        <w:contextualSpacing w:val="0"/>
        <w:jc w:val="both"/>
        <w:rPr>
          <w:sz w:val="22"/>
        </w:rPr>
      </w:pPr>
      <w:r>
        <w:rPr>
          <w:rFonts w:cs="Arial"/>
          <w:szCs w:val="20"/>
        </w:rPr>
        <w:t>Splatnost f</w:t>
      </w:r>
      <w:r w:rsidRPr="00A5661F">
        <w:rPr>
          <w:rFonts w:cs="Arial"/>
          <w:szCs w:val="20"/>
        </w:rPr>
        <w:t>aktury je</w:t>
      </w:r>
      <w:r>
        <w:rPr>
          <w:rFonts w:cs="Arial"/>
          <w:szCs w:val="20"/>
        </w:rPr>
        <w:t xml:space="preserve"> 21 </w:t>
      </w:r>
      <w:r w:rsidR="00B03A18">
        <w:rPr>
          <w:rFonts w:cs="Arial"/>
          <w:szCs w:val="20"/>
        </w:rPr>
        <w:t xml:space="preserve">kalendářních </w:t>
      </w:r>
      <w:r>
        <w:rPr>
          <w:rFonts w:cs="Arial"/>
          <w:szCs w:val="20"/>
        </w:rPr>
        <w:t>dnů</w:t>
      </w:r>
      <w:r w:rsidRPr="00A5661F">
        <w:rPr>
          <w:rFonts w:cs="Arial"/>
          <w:szCs w:val="20"/>
        </w:rPr>
        <w:t xml:space="preserve"> ode dne </w:t>
      </w:r>
      <w:r w:rsidR="00B03A18" w:rsidRPr="00B03A18">
        <w:rPr>
          <w:rFonts w:cs="Arial"/>
          <w:szCs w:val="20"/>
        </w:rPr>
        <w:t>prokazatelného doručení daňového dokladu/faktury odsouhlaseného smluvními stranami Objednateli</w:t>
      </w:r>
      <w:r w:rsidRPr="00A5661F">
        <w:rPr>
          <w:rFonts w:cs="Arial"/>
          <w:szCs w:val="20"/>
        </w:rPr>
        <w:t>.</w:t>
      </w:r>
    </w:p>
    <w:p w14:paraId="245594E2" w14:textId="117139AB" w:rsidR="00C24BB8" w:rsidRPr="00230CD2" w:rsidRDefault="00D43614" w:rsidP="003D4D18">
      <w:pPr>
        <w:pStyle w:val="Odstavecseseznamem"/>
        <w:numPr>
          <w:ilvl w:val="0"/>
          <w:numId w:val="8"/>
        </w:numPr>
        <w:ind w:left="357" w:hanging="357"/>
        <w:contextualSpacing w:val="0"/>
        <w:jc w:val="both"/>
        <w:rPr>
          <w:sz w:val="22"/>
        </w:rPr>
      </w:pPr>
      <w:r w:rsidRPr="00D43614">
        <w:rPr>
          <w:rFonts w:cs="Arial"/>
          <w:szCs w:val="20"/>
        </w:rPr>
        <w:t xml:space="preserve">Faktura musí mít veškeré náležitosti stanovené právními předpisy, dále číslo </w:t>
      </w:r>
      <w:proofErr w:type="spellStart"/>
      <w:r w:rsidRPr="00D43614">
        <w:rPr>
          <w:rFonts w:cs="Arial"/>
          <w:szCs w:val="20"/>
        </w:rPr>
        <w:t>SoD</w:t>
      </w:r>
      <w:proofErr w:type="spellEnd"/>
      <w:r w:rsidRPr="00D43614">
        <w:rPr>
          <w:rFonts w:cs="Arial"/>
          <w:szCs w:val="20"/>
        </w:rPr>
        <w:t xml:space="preserve"> objednatele a její přílohou musí být protokol o převzetí řádně provedeného díla podepsaný oprávněným zástupcem objednatele. Pokud faktura nebude mít stanovené náležitosti, nebo na ní budou uvedeny nesprávné údaje, je objednatel oprávněn ve lhůtě splatnosti vrátit fakturu zhotoviteli, lhůta splatnosti pak běží znovu od doručení opravené faktury.</w:t>
      </w:r>
    </w:p>
    <w:p w14:paraId="62BB37A5" w14:textId="77777777" w:rsidR="00BC051A" w:rsidRPr="00BC051A" w:rsidRDefault="00BC051A" w:rsidP="00415F5D">
      <w:pPr>
        <w:pStyle w:val="Podnadpis"/>
        <w:rPr>
          <w:b/>
        </w:rPr>
      </w:pPr>
    </w:p>
    <w:p w14:paraId="43529CC1" w14:textId="77777777" w:rsidR="0094349C" w:rsidRDefault="0094349C" w:rsidP="00BC051A">
      <w:pPr>
        <w:pStyle w:val="Odstavecseseznamem"/>
        <w:numPr>
          <w:ilvl w:val="0"/>
          <w:numId w:val="2"/>
        </w:numPr>
        <w:ind w:left="426" w:hanging="426"/>
        <w:contextualSpacing w:val="0"/>
        <w:jc w:val="center"/>
        <w:rPr>
          <w:b/>
          <w:sz w:val="22"/>
        </w:rPr>
      </w:pPr>
      <w:r w:rsidRPr="005A33BC">
        <w:rPr>
          <w:b/>
          <w:sz w:val="22"/>
        </w:rPr>
        <w:t>Záruka za jakost</w:t>
      </w:r>
    </w:p>
    <w:p w14:paraId="5354782C" w14:textId="77777777" w:rsidR="00BC051A" w:rsidRPr="00BC051A" w:rsidRDefault="00BC051A" w:rsidP="00530D52">
      <w:pPr>
        <w:pStyle w:val="Odstavecseseznamem"/>
        <w:numPr>
          <w:ilvl w:val="0"/>
          <w:numId w:val="10"/>
        </w:numPr>
        <w:ind w:left="357" w:hanging="357"/>
        <w:contextualSpacing w:val="0"/>
        <w:jc w:val="both"/>
        <w:rPr>
          <w:b/>
          <w:sz w:val="22"/>
        </w:rPr>
      </w:pPr>
      <w:r w:rsidRPr="00201A34">
        <w:rPr>
          <w:rFonts w:cs="Arial"/>
          <w:szCs w:val="20"/>
        </w:rPr>
        <w:t>Zhotovitel prohlašuje, že dílo bude provedeno v souladu se </w:t>
      </w:r>
      <w:proofErr w:type="spellStart"/>
      <w:r w:rsidRPr="00201A34">
        <w:rPr>
          <w:rFonts w:cs="Arial"/>
          <w:szCs w:val="20"/>
        </w:rPr>
        <w:t>SoD</w:t>
      </w:r>
      <w:proofErr w:type="spellEnd"/>
      <w:r w:rsidRPr="00201A34">
        <w:rPr>
          <w:rFonts w:cs="Arial"/>
          <w:szCs w:val="20"/>
        </w:rPr>
        <w:t xml:space="preserve">, obecně závaznými právními předpisy a normami, které se k dílu a jeho provádění vztahují a že bude po dobu sjednané záruky za jakost způsobilé k užívání ke smluvenému účelu, není-li tento účel výslovně smluven, pak k obvyklému účelu, k němuž se obdobné dílo obvykle užívá a zachová si po tuto dobu vlastnosti, které má mít dle </w:t>
      </w:r>
      <w:proofErr w:type="spellStart"/>
      <w:r w:rsidRPr="00201A34">
        <w:rPr>
          <w:rFonts w:cs="Arial"/>
          <w:szCs w:val="20"/>
        </w:rPr>
        <w:t>SoD</w:t>
      </w:r>
      <w:proofErr w:type="spellEnd"/>
      <w:r w:rsidRPr="00201A34">
        <w:rPr>
          <w:rFonts w:cs="Arial"/>
          <w:szCs w:val="20"/>
        </w:rPr>
        <w:t>, obecně závazných právních předpisů a norem, které se k dílu a k jeho provádění vztahují.</w:t>
      </w:r>
    </w:p>
    <w:p w14:paraId="6A930493" w14:textId="77777777" w:rsidR="00BC051A" w:rsidRPr="00BC051A" w:rsidRDefault="00BC051A" w:rsidP="00BC051A">
      <w:pPr>
        <w:pStyle w:val="Odstavecseseznamem"/>
        <w:numPr>
          <w:ilvl w:val="0"/>
          <w:numId w:val="10"/>
        </w:numPr>
        <w:ind w:left="357" w:hanging="357"/>
        <w:contextualSpacing w:val="0"/>
        <w:rPr>
          <w:b/>
          <w:sz w:val="22"/>
        </w:rPr>
      </w:pPr>
      <w:r w:rsidRPr="00201A34">
        <w:rPr>
          <w:rFonts w:cs="Arial"/>
          <w:szCs w:val="20"/>
        </w:rPr>
        <w:t>Zhotovitel prohlašuje, že dílo nebude mít právní vady.</w:t>
      </w:r>
    </w:p>
    <w:p w14:paraId="25237E61" w14:textId="1F16C815" w:rsidR="00BC051A" w:rsidRPr="00A04415" w:rsidRDefault="00BC051A" w:rsidP="00530D52">
      <w:pPr>
        <w:pStyle w:val="Odstavecseseznamem"/>
        <w:numPr>
          <w:ilvl w:val="0"/>
          <w:numId w:val="10"/>
        </w:numPr>
        <w:ind w:left="357" w:hanging="357"/>
        <w:contextualSpacing w:val="0"/>
        <w:jc w:val="both"/>
        <w:rPr>
          <w:b/>
          <w:sz w:val="22"/>
        </w:rPr>
      </w:pPr>
      <w:r w:rsidRPr="00A5661F">
        <w:rPr>
          <w:rFonts w:cs="Arial"/>
          <w:szCs w:val="20"/>
        </w:rPr>
        <w:t>Zhotovitel poskytuje na dílo záru</w:t>
      </w:r>
      <w:r w:rsidR="00FB0A06">
        <w:rPr>
          <w:rFonts w:cs="Arial"/>
          <w:szCs w:val="20"/>
        </w:rPr>
        <w:t xml:space="preserve">ční dobu </w:t>
      </w:r>
      <w:r w:rsidRPr="00122B5F">
        <w:rPr>
          <w:rFonts w:cs="Arial"/>
          <w:szCs w:val="20"/>
        </w:rPr>
        <w:t>jakost</w:t>
      </w:r>
      <w:r w:rsidR="003B7921">
        <w:rPr>
          <w:rFonts w:cs="Arial"/>
          <w:szCs w:val="20"/>
        </w:rPr>
        <w:t xml:space="preserve"> na stavební část Díla v délce </w:t>
      </w:r>
      <w:r w:rsidR="008F3377">
        <w:rPr>
          <w:rFonts w:cs="Arial"/>
          <w:szCs w:val="20"/>
        </w:rPr>
        <w:t>36</w:t>
      </w:r>
      <w:r w:rsidR="003B7921">
        <w:rPr>
          <w:rFonts w:cs="Arial"/>
          <w:szCs w:val="20"/>
        </w:rPr>
        <w:t xml:space="preserve"> měsíců</w:t>
      </w:r>
      <w:r w:rsidR="00B241F9">
        <w:rPr>
          <w:rFonts w:cs="Arial"/>
          <w:szCs w:val="20"/>
        </w:rPr>
        <w:t>.</w:t>
      </w:r>
      <w:r w:rsidRPr="00122B5F">
        <w:rPr>
          <w:rFonts w:cs="Arial"/>
          <w:szCs w:val="20"/>
        </w:rPr>
        <w:t xml:space="preserve"> Záruční</w:t>
      </w:r>
      <w:r w:rsidRPr="00A5661F">
        <w:rPr>
          <w:rFonts w:cs="Arial"/>
          <w:szCs w:val="20"/>
        </w:rPr>
        <w:t xml:space="preserve"> doba počíná běžet dnem, kdy objednatel potvrdí převzetí řádně provedeného díla podpisem předávacího protokolu, pro vyloučení pochybností smluvní strany výslovně uvádějí, že záruční doba počíná běžet odstraněním veškerých vad a nedodělků (vady a nedodělky společně jen „</w:t>
      </w:r>
      <w:r w:rsidRPr="00A5661F">
        <w:rPr>
          <w:rFonts w:cs="Arial"/>
          <w:b/>
          <w:szCs w:val="20"/>
        </w:rPr>
        <w:t>vady</w:t>
      </w:r>
      <w:r w:rsidRPr="00A5661F">
        <w:rPr>
          <w:rFonts w:cs="Arial"/>
          <w:szCs w:val="20"/>
        </w:rPr>
        <w:t>“) případně zjištěných při předání díla (tj. při převzetí díla s výhradou počíná záruční doba díla běžet až okamžikem odstranění vad při předání zjištěných). V případě, že objednatel převezme dílo s výhradami, je zhotovitel do okamžiku odstranění veškerých vad při předání zjištěných povinen ohledně vad, které by se vyskytly od převzetí díla s výhradami do odstranění výhrad postupovat tak, jako by se jednalo o vady záruční.</w:t>
      </w:r>
    </w:p>
    <w:p w14:paraId="72B310CF" w14:textId="5A98CD4F" w:rsidR="00A04415" w:rsidRPr="00B241F9" w:rsidRDefault="00A04415" w:rsidP="00530D52">
      <w:pPr>
        <w:pStyle w:val="Odstavecseseznamem"/>
        <w:numPr>
          <w:ilvl w:val="0"/>
          <w:numId w:val="10"/>
        </w:numPr>
        <w:ind w:left="357" w:hanging="357"/>
        <w:contextualSpacing w:val="0"/>
        <w:jc w:val="both"/>
        <w:rPr>
          <w:rFonts w:cs="Arial"/>
          <w:szCs w:val="20"/>
        </w:rPr>
      </w:pPr>
      <w:r w:rsidRPr="00B241F9">
        <w:rPr>
          <w:rFonts w:cs="Arial"/>
          <w:szCs w:val="20"/>
        </w:rPr>
        <w:t>Veškeré vady Díla bude Objednatel povinen uplatnit u Zhotovitele bez zbytečného odkladu poté, kdy vadu zjistil, a to formou písemného oznámení (za písemné oznámení se považuje i oznámení e</w:t>
      </w:r>
      <w:r w:rsidRPr="00B241F9">
        <w:rPr>
          <w:rFonts w:cs="Arial"/>
          <w:szCs w:val="20"/>
        </w:rPr>
        <w:noBreakHyphen/>
        <w:t>mailem), obsahujícího specifikaci zjištěné vady</w:t>
      </w:r>
    </w:p>
    <w:p w14:paraId="1D37ACA6" w14:textId="5AE01352" w:rsidR="00A04415" w:rsidRPr="00A04415" w:rsidRDefault="00CF3F4F" w:rsidP="00A04415">
      <w:pPr>
        <w:pStyle w:val="Odstavecseseznamem"/>
        <w:numPr>
          <w:ilvl w:val="0"/>
          <w:numId w:val="10"/>
        </w:numPr>
        <w:ind w:left="357" w:hanging="357"/>
        <w:contextualSpacing w:val="0"/>
        <w:rPr>
          <w:b/>
          <w:sz w:val="22"/>
        </w:rPr>
      </w:pPr>
      <w:r w:rsidRPr="00A04415">
        <w:rPr>
          <w:rFonts w:cs="Arial"/>
          <w:szCs w:val="20"/>
        </w:rPr>
        <w:t>Zhotovitel je povinen:</w:t>
      </w:r>
    </w:p>
    <w:p w14:paraId="60C45687" w14:textId="77777777" w:rsidR="00CF3F4F" w:rsidRPr="00CF3F4F" w:rsidRDefault="00CF3F4F" w:rsidP="00530D52">
      <w:pPr>
        <w:pStyle w:val="Odstavecseseznamem"/>
        <w:numPr>
          <w:ilvl w:val="1"/>
          <w:numId w:val="10"/>
        </w:numPr>
        <w:contextualSpacing w:val="0"/>
        <w:jc w:val="both"/>
        <w:rPr>
          <w:b/>
          <w:sz w:val="22"/>
        </w:rPr>
      </w:pPr>
      <w:r w:rsidRPr="00A5661F">
        <w:rPr>
          <w:rFonts w:cs="Arial"/>
          <w:szCs w:val="20"/>
        </w:rPr>
        <w:t>do 5 dnů ode dne uplatnění vady díla objednatelem (doručení písemné reklamace) zahájit práce vedoucí k odstranění reklamované vady, a vadu díla odstranit ve lhůtě dohodnuté s objednatelem. Nebude-li mezi zhotovitelem a objednatelem dohodnuta písemně zvláštní lhůta, platí, že zhotovitel je povinen odstranit vadu do 10 dní ode dne doručení písemné reklamace vady</w:t>
      </w:r>
      <w:r>
        <w:rPr>
          <w:rFonts w:cs="Arial"/>
          <w:szCs w:val="20"/>
        </w:rPr>
        <w:t>,</w:t>
      </w:r>
    </w:p>
    <w:p w14:paraId="67385521" w14:textId="5F50B521" w:rsidR="00CF3F4F" w:rsidRPr="00CF3F4F" w:rsidRDefault="00CF3F4F" w:rsidP="00530D52">
      <w:pPr>
        <w:pStyle w:val="Odstavecseseznamem"/>
        <w:numPr>
          <w:ilvl w:val="1"/>
          <w:numId w:val="10"/>
        </w:numPr>
        <w:contextualSpacing w:val="0"/>
        <w:jc w:val="both"/>
        <w:rPr>
          <w:b/>
          <w:sz w:val="22"/>
        </w:rPr>
      </w:pPr>
      <w:r w:rsidRPr="00A5661F">
        <w:rPr>
          <w:rFonts w:cs="Arial"/>
          <w:szCs w:val="20"/>
        </w:rPr>
        <w:t>v případě zjištění vady díla ohrožující bezpečnost nebo provoz díla nebo ohrožující bezpečnost osob a majetku objednatele nebo třetích osob nebo v případě havárie, je zhotovitel povinen zahájit práce vedoucí k odstranění reklamované vady do jednoho dne ode dne doručení písemné reklamace, takovou vadu je zhotovitel povinen odstranit bezodkladně, nejpozději však do</w:t>
      </w:r>
      <w:r>
        <w:rPr>
          <w:rFonts w:cs="Arial"/>
          <w:szCs w:val="20"/>
        </w:rPr>
        <w:t xml:space="preserve"> </w:t>
      </w:r>
      <w:r w:rsidR="003C3E41">
        <w:rPr>
          <w:rFonts w:cs="Arial"/>
          <w:szCs w:val="20"/>
        </w:rPr>
        <w:t>10</w:t>
      </w:r>
      <w:r w:rsidR="003C3E41" w:rsidRPr="00A5661F">
        <w:rPr>
          <w:rFonts w:cs="Arial"/>
          <w:szCs w:val="20"/>
        </w:rPr>
        <w:t xml:space="preserve"> dní </w:t>
      </w:r>
      <w:r w:rsidRPr="00A5661F">
        <w:rPr>
          <w:rFonts w:cs="Arial"/>
          <w:szCs w:val="20"/>
        </w:rPr>
        <w:t>od doručení písemné reklamace, nebude-li mezi zhotovitelem a objednatelem písemně dohodnuta lhůta jiná.</w:t>
      </w:r>
    </w:p>
    <w:p w14:paraId="7726B5E4" w14:textId="77777777" w:rsidR="00CF3F4F" w:rsidRPr="00CF3F4F" w:rsidRDefault="00CF3F4F" w:rsidP="00530D52">
      <w:pPr>
        <w:pStyle w:val="Odstavecseseznamem"/>
        <w:numPr>
          <w:ilvl w:val="0"/>
          <w:numId w:val="10"/>
        </w:numPr>
        <w:ind w:left="357" w:hanging="357"/>
        <w:contextualSpacing w:val="0"/>
        <w:jc w:val="both"/>
        <w:rPr>
          <w:b/>
          <w:sz w:val="22"/>
        </w:rPr>
      </w:pPr>
      <w:r w:rsidRPr="00A5661F">
        <w:rPr>
          <w:rFonts w:cs="Arial"/>
          <w:szCs w:val="20"/>
        </w:rPr>
        <w:t>Neodstraní-li zhotovitel vadu ve stanovené lhůtě, je objednatel oprávněn odstranit vadu na náklady zhotovitele sám nebo prostřednictvím třetí osoby, aniž by tím byla jakkoli dotčena či omezena záruka za jakost díla.</w:t>
      </w:r>
    </w:p>
    <w:p w14:paraId="231CE30B" w14:textId="77777777" w:rsidR="00810D54" w:rsidRPr="00FB0A06" w:rsidRDefault="00CF3F4F" w:rsidP="00BC051A">
      <w:pPr>
        <w:pStyle w:val="Odstavecseseznamem"/>
        <w:numPr>
          <w:ilvl w:val="0"/>
          <w:numId w:val="10"/>
        </w:numPr>
        <w:ind w:left="357" w:hanging="357"/>
        <w:contextualSpacing w:val="0"/>
        <w:jc w:val="both"/>
        <w:rPr>
          <w:b/>
          <w:sz w:val="22"/>
        </w:rPr>
      </w:pPr>
      <w:r w:rsidRPr="00A5661F">
        <w:rPr>
          <w:rFonts w:cs="Arial"/>
          <w:szCs w:val="20"/>
        </w:rPr>
        <w:t>Záruční doba se prodlužuje o dobu ode dne doručení reklamace do dne odstranění vady. Za okamžik odstranění vady se považuje podpis protokolu o předání díla po odstranění vady oprávněným zástupcem objednatele.</w:t>
      </w:r>
    </w:p>
    <w:p w14:paraId="263ED02D" w14:textId="77777777" w:rsidR="00810D54" w:rsidRPr="00BC051A" w:rsidRDefault="00810D54" w:rsidP="00BC051A">
      <w:pPr>
        <w:rPr>
          <w:b/>
          <w:sz w:val="22"/>
        </w:rPr>
      </w:pPr>
    </w:p>
    <w:p w14:paraId="6B3CE950" w14:textId="08C48855" w:rsidR="00CF3F4F" w:rsidRPr="003708D4" w:rsidRDefault="0094349C" w:rsidP="00CF3F4F">
      <w:pPr>
        <w:pStyle w:val="Odstavecseseznamem"/>
        <w:numPr>
          <w:ilvl w:val="0"/>
          <w:numId w:val="2"/>
        </w:numPr>
        <w:ind w:left="426" w:hanging="426"/>
        <w:contextualSpacing w:val="0"/>
        <w:jc w:val="center"/>
        <w:rPr>
          <w:b/>
          <w:sz w:val="22"/>
        </w:rPr>
      </w:pPr>
      <w:r w:rsidRPr="005A33BC">
        <w:rPr>
          <w:b/>
          <w:sz w:val="22"/>
        </w:rPr>
        <w:t>Provádění díla</w:t>
      </w:r>
    </w:p>
    <w:p w14:paraId="1ACF9528"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povinen řádně provést dílo na svůj náklad a na své nebezpečí ve sjednané době</w:t>
      </w:r>
      <w:r w:rsidR="00D27047">
        <w:rPr>
          <w:rFonts w:cs="Arial"/>
          <w:szCs w:val="20"/>
        </w:rPr>
        <w:t>,</w:t>
      </w:r>
      <w:r w:rsidRPr="00A5661F">
        <w:rPr>
          <w:rFonts w:cs="Arial"/>
          <w:szCs w:val="20"/>
        </w:rPr>
        <w:t xml:space="preserve"> a to v jakosti a provedení stanoveném touto </w:t>
      </w:r>
      <w:proofErr w:type="spellStart"/>
      <w:r w:rsidRPr="00A5661F">
        <w:rPr>
          <w:rFonts w:cs="Arial"/>
          <w:szCs w:val="20"/>
        </w:rPr>
        <w:t>SoD</w:t>
      </w:r>
      <w:proofErr w:type="spellEnd"/>
      <w:r w:rsidRPr="00A5661F">
        <w:rPr>
          <w:rFonts w:cs="Arial"/>
          <w:szCs w:val="20"/>
        </w:rPr>
        <w:t xml:space="preserve">, v souladu s obecně závaznými právními předpisy a normami, které se k dílu a jeho provádění váží a pokyny objednatele. Ohledně pokynů objednatele platí </w:t>
      </w:r>
      <w:proofErr w:type="spellStart"/>
      <w:r w:rsidRPr="00A5661F">
        <w:rPr>
          <w:rFonts w:cs="Arial"/>
          <w:szCs w:val="20"/>
        </w:rPr>
        <w:t>ust</w:t>
      </w:r>
      <w:proofErr w:type="spellEnd"/>
      <w:r w:rsidRPr="00A5661F">
        <w:rPr>
          <w:rFonts w:cs="Arial"/>
          <w:szCs w:val="20"/>
        </w:rPr>
        <w:t>. § 2594 zák. č. 89/2012 Sb., občanský zákoník, v platném znění.</w:t>
      </w:r>
    </w:p>
    <w:p w14:paraId="2899D302" w14:textId="33E73AB6" w:rsidR="00CF3F4F" w:rsidRPr="00547CBE"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při provádění díla povinen dodržovat veškeré obecně závazné právní předpisy a normy k dílu 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objednatele a převzatém staveništi.</w:t>
      </w:r>
    </w:p>
    <w:p w14:paraId="33B60039" w14:textId="539BD6E4" w:rsidR="00547CBE" w:rsidRPr="00EE47E2" w:rsidRDefault="00547CBE" w:rsidP="00530D52">
      <w:pPr>
        <w:pStyle w:val="Odstavecseseznamem"/>
        <w:numPr>
          <w:ilvl w:val="0"/>
          <w:numId w:val="12"/>
        </w:numPr>
        <w:ind w:left="357" w:hanging="357"/>
        <w:contextualSpacing w:val="0"/>
        <w:jc w:val="both"/>
        <w:rPr>
          <w:szCs w:val="20"/>
        </w:rPr>
      </w:pPr>
      <w:r>
        <w:rPr>
          <w:szCs w:val="20"/>
        </w:rPr>
        <w:lastRenderedPageBreak/>
        <w:t>Objednatel je o</w:t>
      </w:r>
      <w:r w:rsidRPr="00AA165C">
        <w:rPr>
          <w:rFonts w:cs="Arial"/>
          <w:szCs w:val="20"/>
        </w:rPr>
        <w:t xml:space="preserve">právněn v kterékoli fázi kontrolovat provádění díla </w:t>
      </w:r>
      <w:r w:rsidR="00F4444B">
        <w:rPr>
          <w:rFonts w:cs="Arial"/>
          <w:szCs w:val="20"/>
        </w:rPr>
        <w:t>Z</w:t>
      </w:r>
      <w:r w:rsidRPr="00AA165C">
        <w:rPr>
          <w:rFonts w:cs="Arial"/>
          <w:szCs w:val="20"/>
        </w:rPr>
        <w:t>hotovitelem. Zhotovitel je povinen mu za účelem kontroly umožnit přístup na staveniště a poskytnout při kontrole veškerou součinnost, kterou po něm lze spravedlivě požadovat.</w:t>
      </w:r>
      <w:r>
        <w:rPr>
          <w:rFonts w:cs="Arial"/>
          <w:szCs w:val="20"/>
        </w:rPr>
        <w:t xml:space="preserve"> Obdobně je objednatel povinen umožnit přístup na staveniště osobě či </w:t>
      </w:r>
      <w:r w:rsidRPr="00BD48DA">
        <w:rPr>
          <w:rFonts w:cs="Arial"/>
          <w:szCs w:val="20"/>
        </w:rPr>
        <w:t>osobám, jež vykonávají autorský dozor.</w:t>
      </w:r>
      <w:r>
        <w:rPr>
          <w:rFonts w:cs="Arial"/>
          <w:szCs w:val="20"/>
        </w:rPr>
        <w:t xml:space="preserve"> </w:t>
      </w:r>
      <w:r w:rsidRPr="003C3E41">
        <w:rPr>
          <w:rFonts w:cs="Arial"/>
          <w:szCs w:val="20"/>
        </w:rPr>
        <w:t>Zhotovitel je povinen v dostatečném předstihu, nejpozději však 3 pracovní dny předem, informovat Objednatele o připravované kontrole nebo zkoušce tak, aby se jí Objednatel mohl zúčastnit, vyzvat Objednatele k prověření všech prací, které v dalším pracovním postupu budou zakryty nebo se stanou nepřístupnými</w:t>
      </w:r>
      <w:r w:rsidR="003C3E41">
        <w:rPr>
          <w:rFonts w:cs="Arial"/>
          <w:szCs w:val="20"/>
        </w:rPr>
        <w:t>.</w:t>
      </w:r>
    </w:p>
    <w:p w14:paraId="3040C566" w14:textId="34CB6B06" w:rsidR="00CF3F4F" w:rsidRPr="003C3E41" w:rsidRDefault="00547CBE" w:rsidP="00C02C12">
      <w:pPr>
        <w:pStyle w:val="Odstavecseseznamem"/>
        <w:numPr>
          <w:ilvl w:val="0"/>
          <w:numId w:val="12"/>
        </w:numPr>
        <w:ind w:left="357" w:hanging="357"/>
        <w:contextualSpacing w:val="0"/>
        <w:jc w:val="both"/>
        <w:rPr>
          <w:szCs w:val="20"/>
        </w:rPr>
      </w:pPr>
      <w:r w:rsidRPr="003C3E41">
        <w:rPr>
          <w:rFonts w:cs="Arial"/>
          <w:szCs w:val="20"/>
        </w:rPr>
        <w:t xml:space="preserve">Zhotovitel je srozuměn s tím, že uhradí jakoukoliv opravu nebo výměnu plynoucí ze Zhotovitelem zaviněného poškození inženýrské </w:t>
      </w:r>
      <w:proofErr w:type="gramStart"/>
      <w:r w:rsidRPr="003C3E41">
        <w:rPr>
          <w:rFonts w:cs="Arial"/>
          <w:szCs w:val="20"/>
        </w:rPr>
        <w:t>sítě</w:t>
      </w:r>
      <w:proofErr w:type="gramEnd"/>
      <w:r w:rsidRPr="003C3E41">
        <w:rPr>
          <w:rFonts w:cs="Arial"/>
          <w:szCs w:val="20"/>
        </w:rPr>
        <w:t xml:space="preserve"> a to pouze pro ty inženýrské sítě, které byly řádně obsaženy v předané dokumentaci. V těchto případech si je Zhotovitel rovněž vědom toho, že nese veškerá rizika a náhrady škod z toho plynoucí.</w:t>
      </w:r>
    </w:p>
    <w:p w14:paraId="3FE1B372" w14:textId="77777777" w:rsidR="00B9554C" w:rsidRPr="004E711A" w:rsidRDefault="00B9554C" w:rsidP="00530D52">
      <w:pPr>
        <w:pStyle w:val="Odstavecseseznamem"/>
        <w:numPr>
          <w:ilvl w:val="0"/>
          <w:numId w:val="12"/>
        </w:numPr>
        <w:ind w:left="357" w:hanging="357"/>
        <w:contextualSpacing w:val="0"/>
        <w:jc w:val="both"/>
        <w:rPr>
          <w:szCs w:val="20"/>
        </w:rPr>
      </w:pPr>
      <w:r>
        <w:rPr>
          <w:rFonts w:cs="Arial"/>
          <w:szCs w:val="20"/>
        </w:rPr>
        <w:t xml:space="preserve">Jediným závazným dokumentem pro zhotovování Stavby je Projektová dokumentace. </w:t>
      </w:r>
      <w:r w:rsidR="004E711A">
        <w:rPr>
          <w:rFonts w:cs="Arial"/>
          <w:szCs w:val="20"/>
        </w:rPr>
        <w:t>Zhotovitel</w:t>
      </w:r>
      <w:r>
        <w:rPr>
          <w:rFonts w:cs="Arial"/>
          <w:szCs w:val="20"/>
        </w:rPr>
        <w:t xml:space="preserve"> je povinen pro</w:t>
      </w:r>
      <w:r w:rsidR="004E711A">
        <w:rPr>
          <w:rFonts w:cs="Arial"/>
          <w:szCs w:val="20"/>
        </w:rPr>
        <w:t>v</w:t>
      </w:r>
      <w:r>
        <w:rPr>
          <w:rFonts w:cs="Arial"/>
          <w:szCs w:val="20"/>
        </w:rPr>
        <w:t>ést kontrolu Projektové dokumentac</w:t>
      </w:r>
      <w:r w:rsidR="004E711A">
        <w:rPr>
          <w:rFonts w:cs="Arial"/>
          <w:szCs w:val="20"/>
        </w:rPr>
        <w:t>e</w:t>
      </w:r>
      <w:r>
        <w:rPr>
          <w:rFonts w:cs="Arial"/>
          <w:szCs w:val="20"/>
        </w:rPr>
        <w:t xml:space="preserve"> a odpov</w:t>
      </w:r>
      <w:r w:rsidR="004E711A">
        <w:rPr>
          <w:rFonts w:cs="Arial"/>
          <w:szCs w:val="20"/>
        </w:rPr>
        <w:t>í</w:t>
      </w:r>
      <w:r>
        <w:rPr>
          <w:rFonts w:cs="Arial"/>
          <w:szCs w:val="20"/>
        </w:rPr>
        <w:t>d</w:t>
      </w:r>
      <w:r w:rsidR="004E711A">
        <w:rPr>
          <w:rFonts w:cs="Arial"/>
          <w:szCs w:val="20"/>
        </w:rPr>
        <w:t>á</w:t>
      </w:r>
      <w:r>
        <w:rPr>
          <w:rFonts w:cs="Arial"/>
          <w:szCs w:val="20"/>
        </w:rPr>
        <w:t xml:space="preserve"> za její úplnost a správnost.</w:t>
      </w:r>
    </w:p>
    <w:p w14:paraId="19C83754" w14:textId="77777777" w:rsidR="00CF3F4F" w:rsidRPr="00CF3F4F" w:rsidRDefault="00CF3F4F" w:rsidP="00530D52">
      <w:pPr>
        <w:jc w:val="both"/>
        <w:rPr>
          <w:b/>
          <w:sz w:val="22"/>
        </w:rPr>
      </w:pPr>
    </w:p>
    <w:p w14:paraId="4B0101B7" w14:textId="2AA2270A" w:rsidR="00CF3F4F" w:rsidRPr="003708D4" w:rsidRDefault="0094349C" w:rsidP="00CF3F4F">
      <w:pPr>
        <w:pStyle w:val="Odstavecseseznamem"/>
        <w:numPr>
          <w:ilvl w:val="0"/>
          <w:numId w:val="2"/>
        </w:numPr>
        <w:ind w:left="426" w:hanging="426"/>
        <w:contextualSpacing w:val="0"/>
        <w:jc w:val="center"/>
        <w:rPr>
          <w:b/>
          <w:sz w:val="22"/>
        </w:rPr>
      </w:pPr>
      <w:r w:rsidRPr="005A33BC">
        <w:rPr>
          <w:b/>
          <w:sz w:val="22"/>
        </w:rPr>
        <w:t>Staveniště</w:t>
      </w:r>
    </w:p>
    <w:p w14:paraId="00AB9A42"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 xml:space="preserve">Před zahájením provádění díla předá </w:t>
      </w:r>
      <w:r w:rsidR="00733CB9">
        <w:rPr>
          <w:rFonts w:cs="Arial"/>
          <w:szCs w:val="20"/>
        </w:rPr>
        <w:t>o</w:t>
      </w:r>
      <w:r w:rsidRPr="00A5661F">
        <w:rPr>
          <w:rFonts w:cs="Arial"/>
          <w:szCs w:val="20"/>
        </w:rPr>
        <w:t xml:space="preserve">bjednatel </w:t>
      </w:r>
      <w:r w:rsidR="00733CB9">
        <w:rPr>
          <w:rFonts w:cs="Arial"/>
          <w:szCs w:val="20"/>
        </w:rPr>
        <w:t>z</w:t>
      </w:r>
      <w:r w:rsidRPr="00A5661F">
        <w:rPr>
          <w:rFonts w:cs="Arial"/>
          <w:szCs w:val="20"/>
        </w:rPr>
        <w:t xml:space="preserve">hotoviteli místo plnění (v </w:t>
      </w:r>
      <w:proofErr w:type="spellStart"/>
      <w:r w:rsidRPr="00A5661F">
        <w:rPr>
          <w:rFonts w:cs="Arial"/>
          <w:szCs w:val="20"/>
        </w:rPr>
        <w:t>SoD</w:t>
      </w:r>
      <w:proofErr w:type="spellEnd"/>
      <w:r w:rsidRPr="00A5661F">
        <w:rPr>
          <w:rFonts w:cs="Arial"/>
          <w:szCs w:val="20"/>
        </w:rPr>
        <w:t xml:space="preserve"> také jako „</w:t>
      </w:r>
      <w:r w:rsidRPr="00A5661F">
        <w:rPr>
          <w:rFonts w:cs="Arial"/>
          <w:b/>
          <w:szCs w:val="20"/>
        </w:rPr>
        <w:t>staveniště</w:t>
      </w:r>
      <w:r w:rsidRPr="00A5661F">
        <w:rPr>
          <w:rFonts w:cs="Arial"/>
          <w:szCs w:val="20"/>
        </w:rPr>
        <w:t>“).</w:t>
      </w:r>
    </w:p>
    <w:p w14:paraId="5249821C"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Zhotovitel prohlašuje, že se seznámil s místem plnění a shledal jej odpovídající pro provádění díla.</w:t>
      </w:r>
    </w:p>
    <w:p w14:paraId="18AA3EE0" w14:textId="77777777" w:rsidR="00593A36" w:rsidRPr="00CF3F4F" w:rsidRDefault="00CF3F4F" w:rsidP="00593A36">
      <w:pPr>
        <w:pStyle w:val="Odstavecseseznamem"/>
        <w:numPr>
          <w:ilvl w:val="0"/>
          <w:numId w:val="14"/>
        </w:numPr>
        <w:ind w:left="357" w:hanging="357"/>
        <w:contextualSpacing w:val="0"/>
        <w:jc w:val="both"/>
        <w:rPr>
          <w:szCs w:val="20"/>
        </w:rPr>
      </w:pPr>
      <w:r w:rsidRPr="00A5661F">
        <w:rPr>
          <w:rFonts w:cs="Arial"/>
          <w:szCs w:val="20"/>
        </w:rPr>
        <w:t>Objednatel zajistí na žádost zhotovitele přípojné body pro média elektřinu, pitnou vodu a teplo</w:t>
      </w:r>
      <w:r w:rsidR="00593A36">
        <w:rPr>
          <w:rFonts w:cs="Arial"/>
          <w:szCs w:val="20"/>
        </w:rPr>
        <w:t xml:space="preserve"> </w:t>
      </w:r>
      <w:r w:rsidR="00593A36" w:rsidRPr="00A5661F">
        <w:rPr>
          <w:rFonts w:cs="Arial"/>
          <w:szCs w:val="20"/>
        </w:rPr>
        <w:t xml:space="preserve">– náklady na spotřebu vody a energií hradí </w:t>
      </w:r>
      <w:r w:rsidR="00593A36">
        <w:rPr>
          <w:rFonts w:cs="Arial"/>
          <w:szCs w:val="20"/>
        </w:rPr>
        <w:t>objednatel</w:t>
      </w:r>
      <w:r w:rsidR="00593A36" w:rsidRPr="00A5661F">
        <w:rPr>
          <w:rFonts w:cs="Arial"/>
          <w:szCs w:val="20"/>
        </w:rPr>
        <w:t>.</w:t>
      </w:r>
    </w:p>
    <w:p w14:paraId="56A39F21"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V průběhu provádění díla zhotovitel zajišťuje a odpovídá za řádný úklid místa provádění díla a jeho okolí</w:t>
      </w:r>
      <w:r>
        <w:rPr>
          <w:rFonts w:cs="Arial"/>
          <w:szCs w:val="20"/>
        </w:rPr>
        <w:t xml:space="preserve"> a provede ohraničení staveniště tak, aby nedocházelo k úniku prachu.</w:t>
      </w:r>
      <w:r w:rsidRPr="00A5661F">
        <w:rPr>
          <w:rFonts w:cs="Arial"/>
          <w:szCs w:val="20"/>
        </w:rPr>
        <w:t xml:space="preserve">  Pokud je prováděním díla dotčeno i okolí staveniště, zejména, nikoliv však výlučně, prostory přístupné veřejnosti, je povinen provádět úklid průběžně</w:t>
      </w:r>
      <w:r>
        <w:rPr>
          <w:rFonts w:cs="Arial"/>
          <w:szCs w:val="20"/>
        </w:rPr>
        <w:t xml:space="preserve"> (nejméně 2 x denně)</w:t>
      </w:r>
      <w:r w:rsidRPr="00A5661F">
        <w:rPr>
          <w:rFonts w:cs="Arial"/>
          <w:szCs w:val="20"/>
        </w:rPr>
        <w:t xml:space="preserve"> tak, aby nedošlo k ohrožení bezpečnosti a zdraví osob.</w:t>
      </w:r>
    </w:p>
    <w:p w14:paraId="5E1CA335" w14:textId="5E94B8B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 xml:space="preserve">Součástí plnění je též řádný úklid staveniště. Zhotovitel je povinen ve lhůtě pro provedení díla na své náklady staveniště uklidit, zbavit veškerého přebytečného materiálu, odpadu, apod. Zhotovitel provede na vlastní náklady likvidaci odpadu v souladu se zákonem č. </w:t>
      </w:r>
      <w:r w:rsidR="003D5BC5">
        <w:rPr>
          <w:rFonts w:cs="Arial"/>
          <w:szCs w:val="20"/>
        </w:rPr>
        <w:t>541/2020</w:t>
      </w:r>
      <w:r w:rsidRPr="00A5661F">
        <w:rPr>
          <w:rFonts w:cs="Arial"/>
          <w:szCs w:val="20"/>
        </w:rPr>
        <w:t>, o odpadech, v platném znění.</w:t>
      </w:r>
    </w:p>
    <w:p w14:paraId="0BAE0984" w14:textId="77777777" w:rsidR="00CF3F4F" w:rsidRPr="00CF3F4F" w:rsidRDefault="00CF3F4F" w:rsidP="00CF3F4F">
      <w:pPr>
        <w:rPr>
          <w:b/>
          <w:sz w:val="22"/>
        </w:rPr>
      </w:pPr>
    </w:p>
    <w:p w14:paraId="2622DCE5" w14:textId="2F81A387" w:rsidR="00CF3F4F" w:rsidRPr="003708D4" w:rsidRDefault="0094349C" w:rsidP="00CF3F4F">
      <w:pPr>
        <w:pStyle w:val="Odstavecseseznamem"/>
        <w:numPr>
          <w:ilvl w:val="0"/>
          <w:numId w:val="2"/>
        </w:numPr>
        <w:ind w:left="426" w:hanging="426"/>
        <w:contextualSpacing w:val="0"/>
        <w:jc w:val="center"/>
        <w:rPr>
          <w:b/>
          <w:sz w:val="22"/>
        </w:rPr>
      </w:pPr>
      <w:r w:rsidRPr="005A33BC">
        <w:rPr>
          <w:b/>
          <w:sz w:val="22"/>
        </w:rPr>
        <w:t>Předání a převzetí díla</w:t>
      </w:r>
    </w:p>
    <w:p w14:paraId="22810A25" w14:textId="407E39B5" w:rsidR="00B70C53" w:rsidRPr="003E362C" w:rsidRDefault="00CF3F4F" w:rsidP="00530D52">
      <w:pPr>
        <w:pStyle w:val="Odstavecseseznamem"/>
        <w:numPr>
          <w:ilvl w:val="0"/>
          <w:numId w:val="16"/>
        </w:numPr>
        <w:ind w:left="357" w:hanging="357"/>
        <w:contextualSpacing w:val="0"/>
        <w:jc w:val="both"/>
        <w:rPr>
          <w:szCs w:val="20"/>
        </w:rPr>
      </w:pPr>
      <w:r w:rsidRPr="003E362C">
        <w:rPr>
          <w:rFonts w:cs="Arial"/>
          <w:szCs w:val="20"/>
        </w:rPr>
        <w:t xml:space="preserve">Zhotovitel je povinen předat objednateli řádně provedené dílo v době plnění sjednané touto </w:t>
      </w:r>
      <w:proofErr w:type="spellStart"/>
      <w:r w:rsidRPr="003E362C">
        <w:rPr>
          <w:rFonts w:cs="Arial"/>
          <w:szCs w:val="20"/>
        </w:rPr>
        <w:t>SoD</w:t>
      </w:r>
      <w:proofErr w:type="spellEnd"/>
      <w:r w:rsidR="00B70C53" w:rsidRPr="003E362C">
        <w:rPr>
          <w:rFonts w:cs="Arial"/>
          <w:szCs w:val="20"/>
        </w:rPr>
        <w:t>.</w:t>
      </w:r>
    </w:p>
    <w:p w14:paraId="478461EC" w14:textId="77777777" w:rsidR="003E362C" w:rsidRPr="003E362C" w:rsidRDefault="003E362C" w:rsidP="003E362C">
      <w:pPr>
        <w:pStyle w:val="Odstavecseseznamem"/>
        <w:numPr>
          <w:ilvl w:val="0"/>
          <w:numId w:val="16"/>
        </w:numPr>
        <w:ind w:left="357" w:hanging="357"/>
        <w:contextualSpacing w:val="0"/>
        <w:jc w:val="both"/>
        <w:rPr>
          <w:szCs w:val="20"/>
        </w:rPr>
      </w:pPr>
      <w:r w:rsidRPr="003E362C">
        <w:rPr>
          <w:szCs w:val="20"/>
        </w:rPr>
        <w:t>Podmínkou převzetí díla (tj. podmínkou řádného provedení díla) je předání originálů dokladů o použitých materiálech ke zhotovení Díla, doklady o provedení zkoušek prokazujících kvalitu provedení Díla, dokumenty potřebné dle platných právních předpisů a technických norem k řádnému provozování Díla, geodetické zaměření hotového Díla, všechny ostatní materiály a doklady vážící se k Dílu, doklady požadované ve stavebním povolení ke kolaudaci Díla, včetně dokladů o odstranění odpadu vzniklého pro realizaci Díla. Pokud Zhotovitel Objednateli doklady dle předchozí věty nepředá, Objednatel Dílo nepřevezme. Předáním díla Objednateli není Zhotovitel zbaven povinnosti doklady na výzvu Objednatele doplnit.</w:t>
      </w:r>
    </w:p>
    <w:p w14:paraId="51A53A98" w14:textId="324B3A88" w:rsidR="002F06AF" w:rsidRPr="003E362C" w:rsidRDefault="003E362C" w:rsidP="003E362C">
      <w:pPr>
        <w:pStyle w:val="Odstavecseseznamem"/>
        <w:numPr>
          <w:ilvl w:val="0"/>
          <w:numId w:val="16"/>
        </w:numPr>
        <w:ind w:left="357" w:hanging="357"/>
        <w:contextualSpacing w:val="0"/>
        <w:jc w:val="both"/>
        <w:rPr>
          <w:szCs w:val="20"/>
        </w:rPr>
      </w:pPr>
      <w:r w:rsidRPr="003E362C">
        <w:rPr>
          <w:szCs w:val="20"/>
        </w:rPr>
        <w:t>Zhotovitel je povinen předat Objednateli čistopis dokumentace skutečného provedení se všemi zapracovanými změnami (tedy nikoli provedenými pouze ve formě ručně vepsaných a opravených údajů) a dokladovou část nejpozději do termínu předání řádně provedeného díla Objednateli.</w:t>
      </w:r>
    </w:p>
    <w:p w14:paraId="7AD964F5"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Při předání díla objednatel vyhotoví protokol, ve kterém bude popsán průběh předání a převzetí díla s tím, že dle výsledku přejímacího řízení objednatel:</w:t>
      </w:r>
    </w:p>
    <w:p w14:paraId="01030BE2"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odmítne dílo převzít</w:t>
      </w:r>
      <w:r>
        <w:rPr>
          <w:rFonts w:cs="Arial"/>
          <w:szCs w:val="20"/>
        </w:rPr>
        <w:t>,</w:t>
      </w:r>
    </w:p>
    <w:p w14:paraId="6CEBA0C2"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lastRenderedPageBreak/>
        <w:t>převezme dílo s</w:t>
      </w:r>
      <w:r>
        <w:rPr>
          <w:rFonts w:cs="Arial"/>
          <w:szCs w:val="20"/>
        </w:rPr>
        <w:t> </w:t>
      </w:r>
      <w:r w:rsidRPr="00A5661F">
        <w:rPr>
          <w:rFonts w:cs="Arial"/>
          <w:szCs w:val="20"/>
        </w:rPr>
        <w:t>výhradami</w:t>
      </w:r>
      <w:r>
        <w:rPr>
          <w:rFonts w:cs="Arial"/>
          <w:szCs w:val="20"/>
        </w:rPr>
        <w:t>,</w:t>
      </w:r>
    </w:p>
    <w:p w14:paraId="26833382"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převezme dílo bez výhrad.</w:t>
      </w:r>
    </w:p>
    <w:p w14:paraId="125BB901"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Protokol podepíší všechny osoby, které se předání a převzetí díla účastní.</w:t>
      </w:r>
    </w:p>
    <w:p w14:paraId="63D5065F"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V případě, že bude dílo převzato s výhradami, bude v předávacím protokolu uveden seznam výhrad a bude stanovena lhůta, do které je zhotovitel povinen vady odstranit. Lhůtu pro odstranění vad díla zjištěných při jeho předání stanoví objednatel s ohledem na povahu díla a povahu vady.</w:t>
      </w:r>
    </w:p>
    <w:p w14:paraId="7E624E63" w14:textId="027E44DF" w:rsidR="00704B7C" w:rsidRPr="00BC02DF" w:rsidRDefault="00704B7C" w:rsidP="00530D52">
      <w:pPr>
        <w:pStyle w:val="Odstavecseseznamem"/>
        <w:numPr>
          <w:ilvl w:val="0"/>
          <w:numId w:val="16"/>
        </w:numPr>
        <w:ind w:left="357" w:hanging="357"/>
        <w:contextualSpacing w:val="0"/>
        <w:jc w:val="both"/>
        <w:rPr>
          <w:szCs w:val="20"/>
        </w:rPr>
      </w:pPr>
      <w:r w:rsidRPr="00BA3691">
        <w:rPr>
          <w:rFonts w:cs="Arial"/>
          <w:szCs w:val="20"/>
        </w:rPr>
        <w:t xml:space="preserve">V souladu s </w:t>
      </w:r>
      <w:proofErr w:type="spellStart"/>
      <w:r w:rsidRPr="00BA3691">
        <w:rPr>
          <w:rFonts w:cs="Arial"/>
          <w:szCs w:val="20"/>
        </w:rPr>
        <w:t>ust</w:t>
      </w:r>
      <w:proofErr w:type="spellEnd"/>
      <w:r w:rsidRPr="00BA3691">
        <w:rPr>
          <w:rFonts w:cs="Arial"/>
          <w:szCs w:val="20"/>
        </w:rPr>
        <w:t>. §2628 zák. č. 89/2012 Sb., občanský zákoník, v platném znění nemá objednatel právo odmítnout převzetí díla pro ojedinělé drobné vady, které samy o sobě ani ve spojení s jinými nebrání užívání díla funkčně nebo esteticky, takovým převzetím však není dílo provedeno řádně</w:t>
      </w:r>
      <w:r>
        <w:rPr>
          <w:rFonts w:cs="Arial"/>
          <w:szCs w:val="20"/>
        </w:rPr>
        <w:t>.</w:t>
      </w:r>
    </w:p>
    <w:p w14:paraId="4124CD9E" w14:textId="0CB844A7" w:rsidR="00BC02DF" w:rsidRPr="006445B3" w:rsidRDefault="00BC02DF" w:rsidP="00530D52">
      <w:pPr>
        <w:pStyle w:val="Odstavecseseznamem"/>
        <w:numPr>
          <w:ilvl w:val="0"/>
          <w:numId w:val="16"/>
        </w:numPr>
        <w:ind w:left="357" w:hanging="357"/>
        <w:contextualSpacing w:val="0"/>
        <w:jc w:val="both"/>
        <w:rPr>
          <w:rFonts w:cs="Arial"/>
          <w:szCs w:val="20"/>
        </w:rPr>
      </w:pPr>
      <w:r w:rsidRPr="006445B3">
        <w:rPr>
          <w:rFonts w:cs="Arial"/>
          <w:szCs w:val="20"/>
        </w:rPr>
        <w:t>Zhotovitel se zavazuje zúčastnit se na výzvu Objednatele závěrečné kontrolní prohlídky stavby podle zákona č. </w:t>
      </w:r>
      <w:r w:rsidR="00314F87">
        <w:rPr>
          <w:rFonts w:cs="Arial"/>
          <w:szCs w:val="20"/>
        </w:rPr>
        <w:t>283</w:t>
      </w:r>
      <w:r w:rsidRPr="006445B3">
        <w:rPr>
          <w:rFonts w:cs="Arial"/>
          <w:szCs w:val="20"/>
        </w:rPr>
        <w:t>/20</w:t>
      </w:r>
      <w:r w:rsidR="00314F87">
        <w:rPr>
          <w:rFonts w:cs="Arial"/>
          <w:szCs w:val="20"/>
        </w:rPr>
        <w:t>21</w:t>
      </w:r>
      <w:r w:rsidRPr="006445B3">
        <w:rPr>
          <w:rFonts w:cs="Arial"/>
          <w:szCs w:val="20"/>
        </w:rPr>
        <w:t> Sb., o územním plánování a stavebním řádu (stavební zákon), ve znění pozdějších předpisů.</w:t>
      </w:r>
    </w:p>
    <w:p w14:paraId="1C66310A" w14:textId="77777777" w:rsidR="00CF3F4F" w:rsidRDefault="00CF3F4F" w:rsidP="00CF3F4F">
      <w:pPr>
        <w:rPr>
          <w:b/>
          <w:sz w:val="22"/>
        </w:rPr>
      </w:pPr>
    </w:p>
    <w:p w14:paraId="5B9EDC87" w14:textId="18CA35FD" w:rsidR="00733CB9" w:rsidRPr="003708D4" w:rsidRDefault="00733CB9" w:rsidP="003708D4">
      <w:pPr>
        <w:pStyle w:val="Odstavecseseznamem"/>
        <w:numPr>
          <w:ilvl w:val="0"/>
          <w:numId w:val="2"/>
        </w:numPr>
        <w:ind w:left="426" w:hanging="426"/>
        <w:contextualSpacing w:val="0"/>
        <w:jc w:val="center"/>
        <w:rPr>
          <w:b/>
          <w:sz w:val="22"/>
        </w:rPr>
      </w:pPr>
      <w:r w:rsidRPr="00733CB9">
        <w:rPr>
          <w:b/>
          <w:sz w:val="22"/>
        </w:rPr>
        <w:t>Pojištění Zhotovitele</w:t>
      </w:r>
    </w:p>
    <w:p w14:paraId="787F0D9E" w14:textId="6E819F25" w:rsidR="00733CB9" w:rsidRDefault="00733CB9" w:rsidP="003E362C">
      <w:pPr>
        <w:pStyle w:val="Odstavecseseznamem"/>
        <w:numPr>
          <w:ilvl w:val="0"/>
          <w:numId w:val="43"/>
        </w:numPr>
        <w:contextualSpacing w:val="0"/>
        <w:jc w:val="both"/>
        <w:rPr>
          <w:rFonts w:cs="Arial"/>
        </w:rPr>
      </w:pPr>
      <w:r>
        <w:rPr>
          <w:rFonts w:cs="Arial"/>
        </w:rPr>
        <w:t xml:space="preserve">Zhotovitel doložil, že ke dni podpisu této Smlouvy má uzavřeno pojištění odpovědnosti za škodu způsobenou třetí osobě vč. pojištění odpovědnosti za škodu způsobenou stavební a montážní činností ve výši min. </w:t>
      </w:r>
      <w:r w:rsidR="00F0154B">
        <w:rPr>
          <w:rFonts w:cs="Arial"/>
        </w:rPr>
        <w:t>2</w:t>
      </w:r>
      <w:r>
        <w:rPr>
          <w:rFonts w:cs="Arial"/>
        </w:rPr>
        <w:t>.000.000 Kč, které Objednatel považuje za dostačující pro účely této Smlouvy.</w:t>
      </w:r>
    </w:p>
    <w:p w14:paraId="6C4C127B" w14:textId="77777777" w:rsidR="00612EDE" w:rsidRPr="00CF3F4F" w:rsidRDefault="00612EDE" w:rsidP="00CF3F4F">
      <w:pPr>
        <w:rPr>
          <w:b/>
          <w:sz w:val="22"/>
        </w:rPr>
      </w:pPr>
    </w:p>
    <w:p w14:paraId="3F1A4354" w14:textId="4606FEAE" w:rsidR="00704B7C" w:rsidRPr="003708D4" w:rsidRDefault="0094349C" w:rsidP="00704B7C">
      <w:pPr>
        <w:pStyle w:val="Odstavecseseznamem"/>
        <w:numPr>
          <w:ilvl w:val="0"/>
          <w:numId w:val="2"/>
        </w:numPr>
        <w:ind w:left="426" w:hanging="426"/>
        <w:contextualSpacing w:val="0"/>
        <w:jc w:val="center"/>
        <w:rPr>
          <w:b/>
          <w:sz w:val="22"/>
        </w:rPr>
      </w:pPr>
      <w:r w:rsidRPr="00E03ADA">
        <w:rPr>
          <w:b/>
          <w:sz w:val="22"/>
        </w:rPr>
        <w:t>Smluvní pokuty a úrok z</w:t>
      </w:r>
      <w:r w:rsidR="00704B7C" w:rsidRPr="00E03ADA">
        <w:rPr>
          <w:b/>
          <w:sz w:val="22"/>
        </w:rPr>
        <w:t> </w:t>
      </w:r>
      <w:r w:rsidRPr="00E03ADA">
        <w:rPr>
          <w:b/>
          <w:sz w:val="22"/>
        </w:rPr>
        <w:t>prodlení</w:t>
      </w:r>
    </w:p>
    <w:p w14:paraId="6D95D0DE" w14:textId="52AD7B72" w:rsidR="00FB0A06" w:rsidRPr="00F61CEC" w:rsidRDefault="00704B7C" w:rsidP="00FB0A06">
      <w:pPr>
        <w:pStyle w:val="Odstavecseseznamem"/>
        <w:numPr>
          <w:ilvl w:val="0"/>
          <w:numId w:val="18"/>
        </w:numPr>
        <w:ind w:left="357" w:hanging="357"/>
        <w:contextualSpacing w:val="0"/>
        <w:jc w:val="both"/>
        <w:rPr>
          <w:szCs w:val="20"/>
        </w:rPr>
      </w:pPr>
      <w:r w:rsidRPr="00A5661F">
        <w:rPr>
          <w:rFonts w:cs="Arial"/>
          <w:szCs w:val="20"/>
        </w:rPr>
        <w:t xml:space="preserve">V případě, že dílo nebude řádně provedeno </w:t>
      </w:r>
      <w:r w:rsidR="004D50F1">
        <w:rPr>
          <w:rFonts w:cs="Arial"/>
          <w:szCs w:val="20"/>
        </w:rPr>
        <w:t xml:space="preserve">a předáno </w:t>
      </w:r>
      <w:r w:rsidRPr="00A5661F">
        <w:rPr>
          <w:rFonts w:cs="Arial"/>
          <w:szCs w:val="20"/>
        </w:rPr>
        <w:t>v době plnění (včetně úklidu staveniště a předání veškeré dokumentace) má objednatel nárok na smluvní pokutu ve výši</w:t>
      </w:r>
      <w:r>
        <w:rPr>
          <w:rFonts w:cs="Arial"/>
          <w:szCs w:val="20"/>
        </w:rPr>
        <w:t xml:space="preserve"> </w:t>
      </w:r>
      <w:proofErr w:type="gramStart"/>
      <w:r>
        <w:rPr>
          <w:rFonts w:cs="Arial"/>
          <w:szCs w:val="20"/>
        </w:rPr>
        <w:t>0,</w:t>
      </w:r>
      <w:r w:rsidR="00975257">
        <w:rPr>
          <w:rFonts w:cs="Arial"/>
          <w:szCs w:val="20"/>
        </w:rPr>
        <w:t>2</w:t>
      </w:r>
      <w:r>
        <w:rPr>
          <w:rFonts w:cs="Arial"/>
          <w:szCs w:val="20"/>
        </w:rPr>
        <w:t>%</w:t>
      </w:r>
      <w:proofErr w:type="gramEnd"/>
      <w:r>
        <w:rPr>
          <w:rFonts w:cs="Arial"/>
          <w:szCs w:val="20"/>
        </w:rPr>
        <w:t xml:space="preserve"> </w:t>
      </w:r>
      <w:r w:rsidR="00780DF0">
        <w:rPr>
          <w:rFonts w:cs="Arial"/>
          <w:szCs w:val="20"/>
        </w:rPr>
        <w:t xml:space="preserve">z celkové </w:t>
      </w:r>
      <w:r w:rsidR="00F83267">
        <w:rPr>
          <w:rFonts w:cs="Arial"/>
          <w:szCs w:val="20"/>
        </w:rPr>
        <w:t xml:space="preserve">smluvní </w:t>
      </w:r>
      <w:r w:rsidR="00780DF0">
        <w:rPr>
          <w:rFonts w:cs="Arial"/>
          <w:szCs w:val="20"/>
        </w:rPr>
        <w:t xml:space="preserve">ceny díla bez DPH </w:t>
      </w:r>
      <w:r w:rsidRPr="00A5661F">
        <w:rPr>
          <w:rFonts w:cs="Arial"/>
          <w:szCs w:val="20"/>
        </w:rPr>
        <w:t>za každý započatý den prodlení zhotovitele.</w:t>
      </w:r>
    </w:p>
    <w:p w14:paraId="367827FB" w14:textId="38653B4C" w:rsidR="00F61CEC" w:rsidRPr="00C22F54" w:rsidRDefault="00F61CEC" w:rsidP="00FB0A06">
      <w:pPr>
        <w:pStyle w:val="Odstavecseseznamem"/>
        <w:numPr>
          <w:ilvl w:val="0"/>
          <w:numId w:val="18"/>
        </w:numPr>
        <w:ind w:left="357" w:hanging="357"/>
        <w:contextualSpacing w:val="0"/>
        <w:jc w:val="both"/>
        <w:rPr>
          <w:szCs w:val="20"/>
        </w:rPr>
      </w:pPr>
      <w:r>
        <w:rPr>
          <w:szCs w:val="20"/>
        </w:rPr>
        <w:t xml:space="preserve">Pokud </w:t>
      </w:r>
      <w:r w:rsidRPr="001015DF">
        <w:rPr>
          <w:szCs w:val="20"/>
        </w:rPr>
        <w:t>není uvedeno jinak, zaplacení smluvní pokuty Objednateli nezbavuje Zhotovitele závazku splnit své povinnosti dané mu smlouvou. Zaplacením smluvní pokuty není dotčen nárok Objednatele na náhradu případných škod vzniklých porušením smluvních povinností Zhotovitelem</w:t>
      </w:r>
    </w:p>
    <w:p w14:paraId="277ACF4F" w14:textId="798E83E4" w:rsidR="00C22F54" w:rsidRPr="00FB0A06" w:rsidRDefault="00C22F54" w:rsidP="00FB0A06">
      <w:pPr>
        <w:pStyle w:val="Odstavecseseznamem"/>
        <w:numPr>
          <w:ilvl w:val="0"/>
          <w:numId w:val="18"/>
        </w:numPr>
        <w:ind w:left="357" w:hanging="357"/>
        <w:contextualSpacing w:val="0"/>
        <w:jc w:val="both"/>
        <w:rPr>
          <w:szCs w:val="20"/>
        </w:rPr>
      </w:pPr>
      <w:r>
        <w:rPr>
          <w:szCs w:val="20"/>
        </w:rPr>
        <w:t xml:space="preserve">V případě prodlení s úhradou </w:t>
      </w:r>
      <w:r w:rsidR="00951FA4">
        <w:rPr>
          <w:szCs w:val="20"/>
        </w:rPr>
        <w:t xml:space="preserve">ceny má zhotovitel nárok na smluvní pokutu ve výši </w:t>
      </w:r>
      <w:proofErr w:type="gramStart"/>
      <w:r w:rsidR="00951FA4">
        <w:rPr>
          <w:szCs w:val="20"/>
        </w:rPr>
        <w:t>0,</w:t>
      </w:r>
      <w:r w:rsidR="000103A0">
        <w:rPr>
          <w:szCs w:val="20"/>
        </w:rPr>
        <w:t>2</w:t>
      </w:r>
      <w:r w:rsidR="00951FA4">
        <w:rPr>
          <w:szCs w:val="20"/>
        </w:rPr>
        <w:t>%</w:t>
      </w:r>
      <w:proofErr w:type="gramEnd"/>
      <w:r w:rsidR="00951FA4">
        <w:rPr>
          <w:szCs w:val="20"/>
        </w:rPr>
        <w:t xml:space="preserve"> z dlužné částky za každý započatý den prodlení objednatele.</w:t>
      </w:r>
    </w:p>
    <w:p w14:paraId="2D6FCA83"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 xml:space="preserve">Sjednáním ani uhrazením smluvní pokuty </w:t>
      </w:r>
      <w:r w:rsidRPr="00961F73">
        <w:rPr>
          <w:rFonts w:cs="Arial"/>
          <w:szCs w:val="20"/>
        </w:rPr>
        <w:t>není dotčeno právo na náhradu škody v plné výši/ve výši, ve které tato převyšuje příslušnou smluvní pokutu.</w:t>
      </w:r>
    </w:p>
    <w:p w14:paraId="34B8E200"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Smluvní pokuty jsou splatné do 30 dní ode dne, kdy porušující smluvní strana obdrží písemné vyčíslení smluvní pokuty.</w:t>
      </w:r>
    </w:p>
    <w:p w14:paraId="33C2EEBF"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Zhotovitel prohlašuje, že smluvní pokuty sjednané v </w:t>
      </w:r>
      <w:proofErr w:type="spellStart"/>
      <w:r w:rsidRPr="00A5661F">
        <w:rPr>
          <w:rFonts w:cs="Arial"/>
          <w:szCs w:val="20"/>
        </w:rPr>
        <w:t>SoD</w:t>
      </w:r>
      <w:proofErr w:type="spellEnd"/>
      <w:r w:rsidRPr="00A5661F">
        <w:rPr>
          <w:rFonts w:cs="Arial"/>
          <w:szCs w:val="20"/>
        </w:rPr>
        <w:t xml:space="preserve"> přiměřené vzhledem k povinnostem, k jejichž splnění se váží.</w:t>
      </w:r>
    </w:p>
    <w:p w14:paraId="584DD992" w14:textId="77777777" w:rsidR="00704B7C" w:rsidRPr="00704B7C" w:rsidRDefault="00704B7C" w:rsidP="00704B7C">
      <w:pPr>
        <w:rPr>
          <w:b/>
          <w:sz w:val="22"/>
        </w:rPr>
      </w:pPr>
    </w:p>
    <w:p w14:paraId="556BA903" w14:textId="460DC945" w:rsidR="00704B7C" w:rsidRPr="003708D4" w:rsidRDefault="0094349C" w:rsidP="00704B7C">
      <w:pPr>
        <w:pStyle w:val="Odstavecseseznamem"/>
        <w:numPr>
          <w:ilvl w:val="0"/>
          <w:numId w:val="2"/>
        </w:numPr>
        <w:ind w:left="426" w:hanging="426"/>
        <w:contextualSpacing w:val="0"/>
        <w:jc w:val="center"/>
        <w:rPr>
          <w:b/>
          <w:sz w:val="22"/>
        </w:rPr>
      </w:pPr>
      <w:r w:rsidRPr="005A33BC">
        <w:rPr>
          <w:b/>
          <w:sz w:val="22"/>
        </w:rPr>
        <w:t>Vlastnické právo k dílu, nebezpečí škody</w:t>
      </w:r>
    </w:p>
    <w:p w14:paraId="1E3FAD23"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Objednatel je od počátku provádění díla vlastníkem díla prováděného zhotovitelem.</w:t>
      </w:r>
    </w:p>
    <w:p w14:paraId="0BE1D16A" w14:textId="77777777" w:rsidR="00704B7C" w:rsidRPr="008211E3" w:rsidRDefault="00704B7C" w:rsidP="00704B7C">
      <w:pPr>
        <w:pStyle w:val="Odstavecseseznamem"/>
        <w:numPr>
          <w:ilvl w:val="0"/>
          <w:numId w:val="20"/>
        </w:numPr>
        <w:ind w:left="357" w:hanging="357"/>
        <w:contextualSpacing w:val="0"/>
        <w:rPr>
          <w:szCs w:val="20"/>
        </w:rPr>
      </w:pPr>
      <w:r w:rsidRPr="00A5661F">
        <w:rPr>
          <w:rFonts w:cs="Arial"/>
          <w:szCs w:val="20"/>
        </w:rPr>
        <w:t>Zhotovitel nese nebezpečí za škody vzniklé na jakékoliv části díla nebo na díle jako celku až do doby předání a převzetí díla objednatelem.</w:t>
      </w:r>
    </w:p>
    <w:p w14:paraId="712B7DBC" w14:textId="77777777" w:rsidR="008211E3" w:rsidRDefault="008211E3" w:rsidP="008211E3">
      <w:pPr>
        <w:rPr>
          <w:szCs w:val="20"/>
        </w:rPr>
      </w:pPr>
    </w:p>
    <w:p w14:paraId="3412BE9B" w14:textId="77777777" w:rsidR="00704B7C" w:rsidRPr="00704B7C" w:rsidRDefault="00704B7C" w:rsidP="00704B7C">
      <w:pPr>
        <w:rPr>
          <w:b/>
          <w:sz w:val="22"/>
        </w:rPr>
      </w:pPr>
    </w:p>
    <w:p w14:paraId="48BF080B" w14:textId="7BE25FA9" w:rsidR="0094349C" w:rsidRPr="003708D4" w:rsidRDefault="0094349C" w:rsidP="0094349C">
      <w:pPr>
        <w:pStyle w:val="Odstavecseseznamem"/>
        <w:numPr>
          <w:ilvl w:val="0"/>
          <w:numId w:val="2"/>
        </w:numPr>
        <w:ind w:left="426" w:hanging="426"/>
        <w:contextualSpacing w:val="0"/>
        <w:jc w:val="center"/>
        <w:rPr>
          <w:b/>
        </w:rPr>
      </w:pPr>
      <w:r w:rsidRPr="005A33BC">
        <w:rPr>
          <w:b/>
          <w:sz w:val="22"/>
        </w:rPr>
        <w:t>Závěrečná ustanovení</w:t>
      </w:r>
    </w:p>
    <w:p w14:paraId="63A46775" w14:textId="678D6A8E" w:rsidR="0094349C" w:rsidRPr="008211E3" w:rsidRDefault="00704B7C" w:rsidP="00530D52">
      <w:pPr>
        <w:pStyle w:val="Odstavecseseznamem"/>
        <w:numPr>
          <w:ilvl w:val="0"/>
          <w:numId w:val="22"/>
        </w:numPr>
        <w:ind w:left="357" w:hanging="357"/>
        <w:contextualSpacing w:val="0"/>
        <w:jc w:val="both"/>
      </w:pPr>
      <w:r w:rsidRPr="00A5661F">
        <w:rPr>
          <w:rFonts w:cs="Arial"/>
          <w:szCs w:val="20"/>
        </w:rPr>
        <w:t xml:space="preserve">Veškeré změny nebo doplnění této </w:t>
      </w:r>
      <w:proofErr w:type="spellStart"/>
      <w:r w:rsidRPr="00A5661F">
        <w:rPr>
          <w:rFonts w:cs="Arial"/>
          <w:szCs w:val="20"/>
        </w:rPr>
        <w:t>SoD</w:t>
      </w:r>
      <w:proofErr w:type="spellEnd"/>
      <w:r w:rsidRPr="00A5661F">
        <w:rPr>
          <w:rFonts w:cs="Arial"/>
          <w:szCs w:val="20"/>
        </w:rPr>
        <w:t xml:space="preserve"> musí být učiněno formou dodatku podepsaného oprávněnými zástupci obou smluvních stran, jinak je taková změna nebo doplnění </w:t>
      </w:r>
      <w:proofErr w:type="spellStart"/>
      <w:r w:rsidRPr="00A5661F">
        <w:rPr>
          <w:rFonts w:cs="Arial"/>
          <w:szCs w:val="20"/>
        </w:rPr>
        <w:t>SoD</w:t>
      </w:r>
      <w:proofErr w:type="spellEnd"/>
      <w:r w:rsidRPr="00A5661F">
        <w:rPr>
          <w:rFonts w:cs="Arial"/>
          <w:szCs w:val="20"/>
        </w:rPr>
        <w:t xml:space="preserve"> neplatné</w:t>
      </w:r>
      <w:r w:rsidR="00C22F54">
        <w:rPr>
          <w:rFonts w:cs="Arial"/>
          <w:szCs w:val="20"/>
        </w:rPr>
        <w:t>.</w:t>
      </w:r>
    </w:p>
    <w:p w14:paraId="3521EF10" w14:textId="77777777" w:rsidR="00704B7C" w:rsidRPr="00704B7C" w:rsidRDefault="00704B7C" w:rsidP="00530D52">
      <w:pPr>
        <w:pStyle w:val="Odstavecseseznamem"/>
        <w:numPr>
          <w:ilvl w:val="0"/>
          <w:numId w:val="22"/>
        </w:numPr>
        <w:ind w:left="357" w:hanging="357"/>
        <w:contextualSpacing w:val="0"/>
        <w:jc w:val="both"/>
      </w:pPr>
      <w:r w:rsidRPr="00A5661F">
        <w:rPr>
          <w:rFonts w:cs="Arial"/>
          <w:szCs w:val="20"/>
        </w:rPr>
        <w:lastRenderedPageBreak/>
        <w:t xml:space="preserve">Smluvní vztahy výslovně neupravené touto </w:t>
      </w:r>
      <w:proofErr w:type="spellStart"/>
      <w:r w:rsidRPr="00A5661F">
        <w:rPr>
          <w:rFonts w:cs="Arial"/>
          <w:szCs w:val="20"/>
        </w:rPr>
        <w:t>SoD</w:t>
      </w:r>
      <w:proofErr w:type="spellEnd"/>
      <w:r w:rsidRPr="00A5661F">
        <w:rPr>
          <w:rFonts w:cs="Arial"/>
          <w:szCs w:val="20"/>
        </w:rPr>
        <w:t xml:space="preserve"> se řídí právním řádem České republiky, zejména pak zákonem č. 89/2012 Sb., občanský zákoník, v platném znění a obecně závaznými právními předpisy souvisejícími.</w:t>
      </w:r>
    </w:p>
    <w:p w14:paraId="71DD0071"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berou na vědomí, že objednatel je povinným subjektem ohledně poskytování informací ve smyslu zákona č. 106/1999 Sb., o svobodném přístupu k informacím a pro tyto účely nepovažují nic z obsahu této </w:t>
      </w:r>
      <w:proofErr w:type="spellStart"/>
      <w:r>
        <w:rPr>
          <w:rFonts w:cs="Arial"/>
          <w:szCs w:val="20"/>
        </w:rPr>
        <w:t>SoD</w:t>
      </w:r>
      <w:proofErr w:type="spellEnd"/>
      <w:r w:rsidRPr="00512485">
        <w:rPr>
          <w:rFonts w:cs="Arial"/>
          <w:szCs w:val="20"/>
        </w:rPr>
        <w:t xml:space="preserve"> za vyloučené z poskytnutí.</w:t>
      </w:r>
    </w:p>
    <w:p w14:paraId="4666E1C4"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souhlasí s uveřejněním této </w:t>
      </w:r>
      <w:proofErr w:type="spellStart"/>
      <w:r>
        <w:rPr>
          <w:rFonts w:cs="Arial"/>
          <w:szCs w:val="20"/>
        </w:rPr>
        <w:t>SoD</w:t>
      </w:r>
      <w:proofErr w:type="spellEnd"/>
      <w:r w:rsidRPr="00512485">
        <w:rPr>
          <w:rFonts w:cs="Arial"/>
          <w:szCs w:val="20"/>
        </w:rPr>
        <w:t xml:space="preserve"> v registru smluv podle zákona č. 340/2015 Sb., o registru smluv, které zajistí objednatel; pokud některá ze smluvních stran považuje některé informace uvedené ve </w:t>
      </w:r>
      <w:proofErr w:type="spellStart"/>
      <w:r>
        <w:rPr>
          <w:rFonts w:cs="Arial"/>
          <w:szCs w:val="20"/>
        </w:rPr>
        <w:t>SoD</w:t>
      </w:r>
      <w:proofErr w:type="spellEnd"/>
      <w:r w:rsidRPr="00512485">
        <w:rPr>
          <w:rFonts w:cs="Arial"/>
          <w:szCs w:val="20"/>
        </w:rPr>
        <w:t xml:space="preserve"> za osobní údaj či za obchodní tajemství, či údaje, které je možné neuveřejnit podle zákona, musí takové informace výslovně takto označit v průběhu kontraktačního procesu.</w:t>
      </w:r>
    </w:p>
    <w:p w14:paraId="73EFF9A3"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Tato </w:t>
      </w:r>
      <w:proofErr w:type="spellStart"/>
      <w:r>
        <w:rPr>
          <w:rFonts w:cs="Arial"/>
          <w:szCs w:val="20"/>
        </w:rPr>
        <w:t>SoD</w:t>
      </w:r>
      <w:proofErr w:type="spellEnd"/>
      <w:r w:rsidRPr="00512485">
        <w:rPr>
          <w:rFonts w:cs="Arial"/>
          <w:szCs w:val="20"/>
        </w:rPr>
        <w:t xml:space="preserve"> nabývá platnosti okamžikem podpisu a účinností zveřejněním v registru smluv</w:t>
      </w:r>
      <w:r>
        <w:rPr>
          <w:rFonts w:cs="Arial"/>
          <w:szCs w:val="20"/>
        </w:rPr>
        <w:t>.</w:t>
      </w:r>
    </w:p>
    <w:p w14:paraId="5848CF76" w14:textId="77777777" w:rsidR="009F3042" w:rsidRPr="00585CDB" w:rsidRDefault="009F3042" w:rsidP="00585CDB">
      <w:pPr>
        <w:pStyle w:val="Odstavecseseznamem"/>
        <w:numPr>
          <w:ilvl w:val="0"/>
          <w:numId w:val="22"/>
        </w:numPr>
        <w:ind w:left="357" w:hanging="357"/>
        <w:contextualSpacing w:val="0"/>
        <w:rPr>
          <w:szCs w:val="20"/>
        </w:rPr>
      </w:pPr>
      <w:r w:rsidRPr="009F3042">
        <w:rPr>
          <w:rFonts w:cs="Arial"/>
          <w:szCs w:val="20"/>
        </w:rPr>
        <w:t>Tato Smlouva je vyhotovena ve dvou stejnopisech s platností originálu, z nichž každá s</w:t>
      </w:r>
      <w:r w:rsidR="00824C54">
        <w:rPr>
          <w:rFonts w:cs="Arial"/>
          <w:szCs w:val="20"/>
        </w:rPr>
        <w:t>mluvní strana obdrží po jednom.</w:t>
      </w:r>
    </w:p>
    <w:p w14:paraId="7C4BB569" w14:textId="77777777" w:rsidR="00704B7C" w:rsidRPr="00704B7C" w:rsidRDefault="00704B7C" w:rsidP="00704B7C">
      <w:pPr>
        <w:pStyle w:val="Odstavecseseznamem"/>
        <w:numPr>
          <w:ilvl w:val="0"/>
          <w:numId w:val="22"/>
        </w:numPr>
        <w:ind w:left="357" w:hanging="357"/>
        <w:contextualSpacing w:val="0"/>
      </w:pPr>
      <w:r w:rsidRPr="00AA165C">
        <w:rPr>
          <w:rFonts w:cs="Arial"/>
          <w:szCs w:val="20"/>
        </w:rPr>
        <w:t xml:space="preserve">Nedílnou součástí </w:t>
      </w:r>
      <w:proofErr w:type="spellStart"/>
      <w:r w:rsidRPr="00AA165C">
        <w:rPr>
          <w:rFonts w:cs="Arial"/>
          <w:szCs w:val="20"/>
        </w:rPr>
        <w:t>SoD</w:t>
      </w:r>
      <w:proofErr w:type="spellEnd"/>
      <w:r w:rsidRPr="00AA165C">
        <w:rPr>
          <w:rFonts w:cs="Arial"/>
          <w:szCs w:val="20"/>
        </w:rPr>
        <w:t xml:space="preserve"> jsou následující příloh</w:t>
      </w:r>
      <w:r>
        <w:rPr>
          <w:rFonts w:cs="Arial"/>
          <w:szCs w:val="20"/>
        </w:rPr>
        <w:t>y:</w:t>
      </w:r>
    </w:p>
    <w:p w14:paraId="7F7B6B49" w14:textId="77777777" w:rsidR="00704B7C" w:rsidRDefault="00704B7C" w:rsidP="00704B7C">
      <w:pPr>
        <w:pStyle w:val="Odstavecseseznamem"/>
        <w:ind w:left="1440"/>
        <w:contextualSpacing w:val="0"/>
        <w:rPr>
          <w:rFonts w:cs="Arial"/>
          <w:szCs w:val="20"/>
        </w:rPr>
      </w:pPr>
      <w:r>
        <w:rPr>
          <w:rFonts w:cs="Arial"/>
          <w:szCs w:val="20"/>
        </w:rPr>
        <w:t xml:space="preserve">Příloha č. 1 </w:t>
      </w:r>
      <w:r w:rsidR="00BF5C73">
        <w:rPr>
          <w:rFonts w:cs="Arial"/>
          <w:szCs w:val="20"/>
        </w:rPr>
        <w:t>P</w:t>
      </w:r>
      <w:r w:rsidR="00122B5F">
        <w:rPr>
          <w:rFonts w:cs="Arial"/>
          <w:szCs w:val="20"/>
        </w:rPr>
        <w:t>oložkový rozpočet</w:t>
      </w:r>
    </w:p>
    <w:p w14:paraId="3CCFD052" w14:textId="197C8D90" w:rsidR="00122B5F" w:rsidRDefault="00122B5F" w:rsidP="00704B7C">
      <w:pPr>
        <w:pStyle w:val="Odstavecseseznamem"/>
        <w:ind w:left="1440"/>
        <w:contextualSpacing w:val="0"/>
        <w:rPr>
          <w:rFonts w:cs="Arial"/>
          <w:szCs w:val="20"/>
        </w:rPr>
      </w:pPr>
      <w:r>
        <w:rPr>
          <w:rFonts w:cs="Arial"/>
          <w:szCs w:val="20"/>
        </w:rPr>
        <w:t xml:space="preserve">Příloha č. 2 </w:t>
      </w:r>
      <w:r w:rsidR="00BF5C73">
        <w:rPr>
          <w:rFonts w:cs="Arial"/>
          <w:szCs w:val="20"/>
        </w:rPr>
        <w:t>P</w:t>
      </w:r>
      <w:r>
        <w:rPr>
          <w:rFonts w:cs="Arial"/>
          <w:szCs w:val="20"/>
        </w:rPr>
        <w:t>rojektová dokumentace</w:t>
      </w:r>
      <w:r w:rsidR="00F61CEC">
        <w:rPr>
          <w:rFonts w:cs="Arial"/>
          <w:szCs w:val="20"/>
        </w:rPr>
        <w:t xml:space="preserve"> a stavební povolení</w:t>
      </w:r>
    </w:p>
    <w:p w14:paraId="38DC0DE5" w14:textId="77777777" w:rsidR="005A33BC" w:rsidRDefault="005A33BC" w:rsidP="0094349C"/>
    <w:p w14:paraId="6D0DE574" w14:textId="77777777" w:rsidR="0094349C" w:rsidRDefault="0094349C" w:rsidP="0094349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5A33BC" w:rsidRPr="003E362C" w14:paraId="3C083253" w14:textId="77777777" w:rsidTr="00C53450">
        <w:trPr>
          <w:trHeight w:val="455"/>
        </w:trPr>
        <w:tc>
          <w:tcPr>
            <w:tcW w:w="4077" w:type="dxa"/>
          </w:tcPr>
          <w:p w14:paraId="4928761F" w14:textId="77777777" w:rsidR="005A33BC" w:rsidRPr="003E362C" w:rsidRDefault="005A33BC" w:rsidP="00C53450">
            <w:pPr>
              <w:spacing w:after="0"/>
              <w:jc w:val="both"/>
              <w:rPr>
                <w:rFonts w:cs="Arial"/>
                <w:color w:val="000000"/>
                <w:szCs w:val="20"/>
              </w:rPr>
            </w:pPr>
          </w:p>
          <w:p w14:paraId="30485B27" w14:textId="669083F4" w:rsidR="005A33BC" w:rsidRPr="003E362C" w:rsidRDefault="005A33BC" w:rsidP="00C53450">
            <w:pPr>
              <w:spacing w:after="0"/>
              <w:jc w:val="both"/>
              <w:rPr>
                <w:rFonts w:cs="Arial"/>
                <w:color w:val="000000"/>
                <w:szCs w:val="20"/>
              </w:rPr>
            </w:pPr>
            <w:r w:rsidRPr="003E362C">
              <w:rPr>
                <w:rFonts w:cs="Arial"/>
                <w:color w:val="000000"/>
                <w:szCs w:val="20"/>
              </w:rPr>
              <w:t xml:space="preserve">V Praze dne </w:t>
            </w:r>
            <w:r w:rsidR="00BB7385">
              <w:rPr>
                <w:rFonts w:cs="Arial"/>
                <w:color w:val="000000"/>
                <w:szCs w:val="20"/>
              </w:rPr>
              <w:t xml:space="preserve">dle </w:t>
            </w:r>
            <w:proofErr w:type="spellStart"/>
            <w:proofErr w:type="gramStart"/>
            <w:r w:rsidR="00BB7385">
              <w:rPr>
                <w:rFonts w:cs="Arial"/>
                <w:color w:val="000000"/>
                <w:szCs w:val="20"/>
              </w:rPr>
              <w:t>el.podpisu</w:t>
            </w:r>
            <w:proofErr w:type="spellEnd"/>
            <w:proofErr w:type="gramEnd"/>
          </w:p>
        </w:tc>
        <w:tc>
          <w:tcPr>
            <w:tcW w:w="993" w:type="dxa"/>
          </w:tcPr>
          <w:p w14:paraId="62DDC37A" w14:textId="77777777" w:rsidR="005A33BC" w:rsidRPr="003E362C" w:rsidRDefault="005A33BC" w:rsidP="00C53450">
            <w:pPr>
              <w:spacing w:after="0"/>
              <w:jc w:val="both"/>
              <w:rPr>
                <w:rFonts w:cs="Arial"/>
                <w:color w:val="000000"/>
                <w:szCs w:val="20"/>
              </w:rPr>
            </w:pPr>
          </w:p>
          <w:p w14:paraId="70A11721" w14:textId="77777777" w:rsidR="005A33BC" w:rsidRPr="003E362C" w:rsidRDefault="005A33BC" w:rsidP="00C53450">
            <w:pPr>
              <w:spacing w:after="0"/>
              <w:jc w:val="both"/>
              <w:rPr>
                <w:rFonts w:cs="Arial"/>
                <w:color w:val="000000"/>
                <w:szCs w:val="20"/>
              </w:rPr>
            </w:pPr>
          </w:p>
        </w:tc>
        <w:tc>
          <w:tcPr>
            <w:tcW w:w="4218" w:type="dxa"/>
          </w:tcPr>
          <w:p w14:paraId="6F0137D5" w14:textId="77777777" w:rsidR="005A33BC" w:rsidRPr="003E362C" w:rsidRDefault="005A33BC" w:rsidP="00C53450">
            <w:pPr>
              <w:spacing w:after="0"/>
              <w:jc w:val="both"/>
              <w:rPr>
                <w:rFonts w:cs="Arial"/>
                <w:szCs w:val="20"/>
              </w:rPr>
            </w:pPr>
          </w:p>
          <w:p w14:paraId="1CC7E77C" w14:textId="7782962D" w:rsidR="005A33BC" w:rsidRPr="003E362C" w:rsidRDefault="00BB7385" w:rsidP="00C53450">
            <w:pPr>
              <w:spacing w:after="0"/>
              <w:jc w:val="both"/>
              <w:rPr>
                <w:rFonts w:cs="Arial"/>
                <w:color w:val="000000"/>
                <w:szCs w:val="20"/>
              </w:rPr>
            </w:pPr>
            <w:r w:rsidRPr="00BB7385">
              <w:rPr>
                <w:rFonts w:cs="Arial"/>
                <w:color w:val="000000"/>
                <w:szCs w:val="20"/>
              </w:rPr>
              <w:t xml:space="preserve">V Praze dne dle </w:t>
            </w:r>
            <w:proofErr w:type="spellStart"/>
            <w:proofErr w:type="gramStart"/>
            <w:r w:rsidRPr="00BB7385">
              <w:rPr>
                <w:rFonts w:cs="Arial"/>
                <w:color w:val="000000"/>
                <w:szCs w:val="20"/>
              </w:rPr>
              <w:t>el.podpisu</w:t>
            </w:r>
            <w:proofErr w:type="spellEnd"/>
            <w:proofErr w:type="gramEnd"/>
          </w:p>
        </w:tc>
      </w:tr>
      <w:tr w:rsidR="005A33BC" w:rsidRPr="003E362C" w14:paraId="3BC5EEE1" w14:textId="77777777" w:rsidTr="00C53450">
        <w:trPr>
          <w:trHeight w:val="1144"/>
        </w:trPr>
        <w:tc>
          <w:tcPr>
            <w:tcW w:w="4077" w:type="dxa"/>
            <w:tcBorders>
              <w:bottom w:val="single" w:sz="4" w:space="0" w:color="auto"/>
            </w:tcBorders>
          </w:tcPr>
          <w:p w14:paraId="217F6F6C" w14:textId="77777777" w:rsidR="005A33BC" w:rsidRPr="003E362C" w:rsidRDefault="005A33BC" w:rsidP="002A79B9">
            <w:pPr>
              <w:jc w:val="both"/>
              <w:rPr>
                <w:rFonts w:cs="Arial"/>
                <w:color w:val="000000"/>
                <w:szCs w:val="20"/>
              </w:rPr>
            </w:pPr>
          </w:p>
          <w:p w14:paraId="30E250D6" w14:textId="77777777" w:rsidR="005A33BC" w:rsidRPr="003E362C" w:rsidRDefault="005A33BC" w:rsidP="002A79B9">
            <w:pPr>
              <w:jc w:val="both"/>
              <w:rPr>
                <w:rFonts w:cs="Arial"/>
                <w:color w:val="000000"/>
                <w:szCs w:val="20"/>
              </w:rPr>
            </w:pPr>
          </w:p>
          <w:p w14:paraId="7543E9F8" w14:textId="77777777" w:rsidR="005A33BC" w:rsidRPr="003E362C" w:rsidRDefault="005A33BC" w:rsidP="002A79B9">
            <w:pPr>
              <w:jc w:val="both"/>
              <w:rPr>
                <w:rFonts w:cs="Arial"/>
                <w:color w:val="000000"/>
                <w:szCs w:val="20"/>
              </w:rPr>
            </w:pPr>
          </w:p>
          <w:p w14:paraId="4973D331" w14:textId="77777777" w:rsidR="005A33BC" w:rsidRPr="003E362C" w:rsidRDefault="005A33BC" w:rsidP="002A79B9">
            <w:pPr>
              <w:jc w:val="both"/>
              <w:rPr>
                <w:rFonts w:cs="Arial"/>
                <w:color w:val="000000"/>
                <w:szCs w:val="20"/>
              </w:rPr>
            </w:pPr>
          </w:p>
          <w:p w14:paraId="7B79E1A1" w14:textId="77777777" w:rsidR="005A33BC" w:rsidRPr="003E362C" w:rsidRDefault="005A33BC" w:rsidP="002A79B9">
            <w:pPr>
              <w:jc w:val="both"/>
              <w:rPr>
                <w:rFonts w:cs="Arial"/>
                <w:color w:val="000000"/>
                <w:szCs w:val="20"/>
              </w:rPr>
            </w:pPr>
          </w:p>
        </w:tc>
        <w:tc>
          <w:tcPr>
            <w:tcW w:w="993" w:type="dxa"/>
          </w:tcPr>
          <w:p w14:paraId="0DD1CDBC" w14:textId="77777777" w:rsidR="005A33BC" w:rsidRPr="003E362C" w:rsidRDefault="005A33BC" w:rsidP="002A79B9">
            <w:pPr>
              <w:jc w:val="both"/>
              <w:rPr>
                <w:rFonts w:cs="Arial"/>
                <w:color w:val="000000"/>
                <w:szCs w:val="20"/>
              </w:rPr>
            </w:pPr>
          </w:p>
        </w:tc>
        <w:tc>
          <w:tcPr>
            <w:tcW w:w="4218" w:type="dxa"/>
            <w:tcBorders>
              <w:bottom w:val="single" w:sz="4" w:space="0" w:color="auto"/>
            </w:tcBorders>
          </w:tcPr>
          <w:p w14:paraId="44CE5CAB" w14:textId="77777777" w:rsidR="005A33BC" w:rsidRPr="003E362C" w:rsidRDefault="005A33BC" w:rsidP="002A79B9">
            <w:pPr>
              <w:jc w:val="both"/>
              <w:rPr>
                <w:rFonts w:cs="Arial"/>
                <w:color w:val="000000"/>
                <w:szCs w:val="20"/>
              </w:rPr>
            </w:pPr>
          </w:p>
        </w:tc>
      </w:tr>
      <w:tr w:rsidR="005A33BC" w:rsidRPr="003E362C" w14:paraId="56DD52F1" w14:textId="77777777" w:rsidTr="00C53450">
        <w:trPr>
          <w:trHeight w:val="976"/>
        </w:trPr>
        <w:tc>
          <w:tcPr>
            <w:tcW w:w="4077" w:type="dxa"/>
            <w:tcBorders>
              <w:top w:val="single" w:sz="4" w:space="0" w:color="auto"/>
            </w:tcBorders>
          </w:tcPr>
          <w:p w14:paraId="3369F0A6" w14:textId="77777777" w:rsidR="005A33BC" w:rsidRPr="003E362C" w:rsidRDefault="005A33BC" w:rsidP="00C53450">
            <w:pPr>
              <w:spacing w:after="0"/>
              <w:jc w:val="center"/>
              <w:rPr>
                <w:rFonts w:cs="Arial"/>
                <w:szCs w:val="20"/>
              </w:rPr>
            </w:pPr>
            <w:r w:rsidRPr="003E362C">
              <w:rPr>
                <w:rFonts w:cs="Arial"/>
                <w:szCs w:val="20"/>
              </w:rPr>
              <w:t xml:space="preserve">za </w:t>
            </w:r>
            <w:r w:rsidR="00C53450" w:rsidRPr="003E362C">
              <w:rPr>
                <w:rFonts w:cs="Arial"/>
                <w:szCs w:val="20"/>
              </w:rPr>
              <w:t>obje</w:t>
            </w:r>
            <w:r w:rsidR="009F3042" w:rsidRPr="003E362C">
              <w:rPr>
                <w:rFonts w:cs="Arial"/>
                <w:szCs w:val="20"/>
              </w:rPr>
              <w:t>dn</w:t>
            </w:r>
            <w:r w:rsidR="00C53450" w:rsidRPr="003E362C">
              <w:rPr>
                <w:rFonts w:cs="Arial"/>
                <w:szCs w:val="20"/>
              </w:rPr>
              <w:t>atele</w:t>
            </w:r>
          </w:p>
          <w:p w14:paraId="0241F204" w14:textId="77777777" w:rsidR="005A33BC" w:rsidRPr="003E362C" w:rsidRDefault="005A33BC" w:rsidP="00C53450">
            <w:pPr>
              <w:spacing w:after="0"/>
              <w:jc w:val="center"/>
              <w:rPr>
                <w:rFonts w:cs="Arial"/>
                <w:szCs w:val="20"/>
              </w:rPr>
            </w:pPr>
            <w:r w:rsidRPr="003E362C">
              <w:rPr>
                <w:rFonts w:cs="Arial"/>
                <w:szCs w:val="20"/>
              </w:rPr>
              <w:t>Ing. Petr Matějka, Ph.D.</w:t>
            </w:r>
          </w:p>
          <w:p w14:paraId="36EE3189" w14:textId="77777777" w:rsidR="005A33BC" w:rsidRPr="003E362C" w:rsidRDefault="005A33BC" w:rsidP="00C53450">
            <w:pPr>
              <w:spacing w:after="0"/>
              <w:jc w:val="center"/>
              <w:rPr>
                <w:rFonts w:cs="Arial"/>
                <w:szCs w:val="20"/>
              </w:rPr>
            </w:pPr>
            <w:r w:rsidRPr="003E362C">
              <w:rPr>
                <w:rFonts w:cs="Arial"/>
                <w:szCs w:val="20"/>
              </w:rPr>
              <w:t>tajemník</w:t>
            </w:r>
          </w:p>
        </w:tc>
        <w:tc>
          <w:tcPr>
            <w:tcW w:w="993" w:type="dxa"/>
          </w:tcPr>
          <w:p w14:paraId="6AEF2372" w14:textId="77777777" w:rsidR="005A33BC" w:rsidRPr="003E362C" w:rsidRDefault="005A33BC" w:rsidP="00C53450">
            <w:pPr>
              <w:spacing w:after="0"/>
              <w:jc w:val="center"/>
              <w:rPr>
                <w:rFonts w:cs="Arial"/>
                <w:color w:val="000000"/>
                <w:szCs w:val="20"/>
              </w:rPr>
            </w:pPr>
          </w:p>
        </w:tc>
        <w:tc>
          <w:tcPr>
            <w:tcW w:w="4218" w:type="dxa"/>
            <w:tcBorders>
              <w:top w:val="single" w:sz="4" w:space="0" w:color="auto"/>
            </w:tcBorders>
          </w:tcPr>
          <w:p w14:paraId="732FB29D" w14:textId="77777777" w:rsidR="005A33BC" w:rsidRPr="003E362C" w:rsidRDefault="005A33BC" w:rsidP="00C53450">
            <w:pPr>
              <w:spacing w:after="0"/>
              <w:jc w:val="center"/>
              <w:rPr>
                <w:rFonts w:cs="Arial"/>
                <w:szCs w:val="20"/>
              </w:rPr>
            </w:pPr>
            <w:r w:rsidRPr="003E362C">
              <w:rPr>
                <w:rFonts w:cs="Arial"/>
                <w:szCs w:val="20"/>
              </w:rPr>
              <w:t xml:space="preserve">za </w:t>
            </w:r>
            <w:r w:rsidR="00C53450" w:rsidRPr="003E362C">
              <w:rPr>
                <w:rFonts w:cs="Arial"/>
                <w:szCs w:val="20"/>
              </w:rPr>
              <w:t>zhotovitele</w:t>
            </w:r>
          </w:p>
          <w:p w14:paraId="66DD6387" w14:textId="77777777" w:rsidR="005A33BC" w:rsidRDefault="00BB7385" w:rsidP="00A763A1">
            <w:pPr>
              <w:spacing w:after="0"/>
              <w:jc w:val="center"/>
              <w:rPr>
                <w:rFonts w:cs="Arial"/>
                <w:color w:val="000000"/>
                <w:szCs w:val="20"/>
              </w:rPr>
            </w:pPr>
            <w:r>
              <w:rPr>
                <w:rFonts w:cs="Arial"/>
                <w:color w:val="000000"/>
                <w:szCs w:val="20"/>
              </w:rPr>
              <w:t>Ing. Petr Doležal</w:t>
            </w:r>
          </w:p>
          <w:p w14:paraId="07E427F3" w14:textId="5F2724CE" w:rsidR="00BB7385" w:rsidRPr="003E362C" w:rsidRDefault="00BB7385" w:rsidP="00A763A1">
            <w:pPr>
              <w:spacing w:after="0"/>
              <w:jc w:val="center"/>
              <w:rPr>
                <w:rFonts w:cs="Arial"/>
                <w:color w:val="000000"/>
                <w:szCs w:val="20"/>
              </w:rPr>
            </w:pPr>
            <w:r>
              <w:rPr>
                <w:rFonts w:cs="Arial"/>
                <w:color w:val="000000"/>
                <w:szCs w:val="20"/>
              </w:rPr>
              <w:t>jednatel</w:t>
            </w:r>
          </w:p>
        </w:tc>
      </w:tr>
    </w:tbl>
    <w:p w14:paraId="03C3D433" w14:textId="77777777" w:rsidR="005A33BC" w:rsidRPr="003E362C" w:rsidRDefault="005A33BC" w:rsidP="0094349C">
      <w:pPr>
        <w:rPr>
          <w:szCs w:val="20"/>
        </w:rPr>
      </w:pPr>
    </w:p>
    <w:p w14:paraId="0AB06A8B" w14:textId="77777777" w:rsidR="0066160A" w:rsidRDefault="0066160A" w:rsidP="004C55A4"/>
    <w:sectPr w:rsidR="006616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BBDA4" w14:textId="77777777" w:rsidR="003D5BC5" w:rsidRDefault="003D5BC5" w:rsidP="004C55A4">
      <w:pPr>
        <w:spacing w:after="0" w:line="240" w:lineRule="auto"/>
      </w:pPr>
      <w:r>
        <w:separator/>
      </w:r>
    </w:p>
  </w:endnote>
  <w:endnote w:type="continuationSeparator" w:id="0">
    <w:p w14:paraId="7FA6D35E" w14:textId="77777777" w:rsidR="003D5BC5" w:rsidRDefault="003D5BC5" w:rsidP="004C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2836" w14:textId="77777777" w:rsidR="003D5BC5" w:rsidRPr="00810D54" w:rsidRDefault="003D5BC5" w:rsidP="00810D54">
    <w:pPr>
      <w:pStyle w:val="Zpat"/>
      <w:rPr>
        <w:sz w:val="18"/>
        <w:szCs w:val="18"/>
      </w:rPr>
    </w:pPr>
  </w:p>
  <w:p w14:paraId="161C7F14" w14:textId="77777777" w:rsidR="003D5BC5" w:rsidRPr="00810D54" w:rsidRDefault="003D5BC5" w:rsidP="00810D54">
    <w:pPr>
      <w:pStyle w:val="Zpat"/>
      <w:jc w:val="right"/>
      <w:rPr>
        <w:szCs w:val="20"/>
      </w:rPr>
    </w:pPr>
    <w:r w:rsidRPr="00810D54">
      <w:rPr>
        <w:sz w:val="18"/>
        <w:szCs w:val="18"/>
      </w:rPr>
      <w:t xml:space="preserve">Stránka </w:t>
    </w:r>
    <w:r w:rsidRPr="00810D54">
      <w:rPr>
        <w:b/>
        <w:bCs/>
        <w:sz w:val="18"/>
        <w:szCs w:val="18"/>
      </w:rPr>
      <w:fldChar w:fldCharType="begin"/>
    </w:r>
    <w:r w:rsidRPr="00810D54">
      <w:rPr>
        <w:b/>
        <w:bCs/>
        <w:sz w:val="18"/>
        <w:szCs w:val="18"/>
      </w:rPr>
      <w:instrText>PAGE</w:instrText>
    </w:r>
    <w:r w:rsidRPr="00810D54">
      <w:rPr>
        <w:b/>
        <w:bCs/>
        <w:sz w:val="18"/>
        <w:szCs w:val="18"/>
      </w:rPr>
      <w:fldChar w:fldCharType="separate"/>
    </w:r>
    <w:r w:rsidR="006C2197">
      <w:rPr>
        <w:b/>
        <w:bCs/>
        <w:noProof/>
        <w:sz w:val="18"/>
        <w:szCs w:val="18"/>
      </w:rPr>
      <w:t>8</w:t>
    </w:r>
    <w:r w:rsidRPr="00810D54">
      <w:rPr>
        <w:b/>
        <w:bCs/>
        <w:sz w:val="18"/>
        <w:szCs w:val="18"/>
      </w:rPr>
      <w:fldChar w:fldCharType="end"/>
    </w:r>
    <w:r w:rsidRPr="00810D54">
      <w:rPr>
        <w:sz w:val="18"/>
        <w:szCs w:val="18"/>
      </w:rPr>
      <w:t xml:space="preserve"> z </w:t>
    </w:r>
    <w:r w:rsidRPr="00810D54">
      <w:rPr>
        <w:b/>
        <w:bCs/>
        <w:sz w:val="18"/>
        <w:szCs w:val="18"/>
      </w:rPr>
      <w:fldChar w:fldCharType="begin"/>
    </w:r>
    <w:r w:rsidRPr="00810D54">
      <w:rPr>
        <w:b/>
        <w:bCs/>
        <w:sz w:val="18"/>
        <w:szCs w:val="18"/>
      </w:rPr>
      <w:instrText>NUMPAGES</w:instrText>
    </w:r>
    <w:r w:rsidRPr="00810D54">
      <w:rPr>
        <w:b/>
        <w:bCs/>
        <w:sz w:val="18"/>
        <w:szCs w:val="18"/>
      </w:rPr>
      <w:fldChar w:fldCharType="separate"/>
    </w:r>
    <w:r w:rsidR="006C2197">
      <w:rPr>
        <w:b/>
        <w:bCs/>
        <w:noProof/>
        <w:sz w:val="18"/>
        <w:szCs w:val="18"/>
      </w:rPr>
      <w:t>8</w:t>
    </w:r>
    <w:r w:rsidRPr="00810D54">
      <w:rPr>
        <w:b/>
        <w:bCs/>
        <w:sz w:val="18"/>
        <w:szCs w:val="18"/>
      </w:rPr>
      <w:fldChar w:fldCharType="end"/>
    </w:r>
  </w:p>
  <w:p w14:paraId="5E43E57A" w14:textId="77777777" w:rsidR="003D5BC5" w:rsidRDefault="003D5BC5" w:rsidP="002A79B9">
    <w:pPr>
      <w:pStyle w:val="Zpat"/>
      <w:tabs>
        <w:tab w:val="clear" w:pos="9072"/>
        <w:tab w:val="left" w:pos="4956"/>
        <w:tab w:val="left" w:pos="5664"/>
        <w:tab w:val="left" w:pos="6372"/>
      </w:tabs>
    </w:pPr>
  </w:p>
  <w:p w14:paraId="6DC75089" w14:textId="77777777" w:rsidR="003D5BC5" w:rsidRPr="00CD6A30" w:rsidRDefault="003D5BC5" w:rsidP="00810D54">
    <w:pPr>
      <w:framePr w:w="2161" w:h="697" w:wrap="notBeside" w:vAnchor="page" w:hAnchor="page" w:x="4777" w:y="15949"/>
      <w:spacing w:after="0" w:line="200" w:lineRule="exact"/>
      <w:rPr>
        <w:caps/>
        <w:spacing w:val="8"/>
        <w:kern w:val="20"/>
        <w:sz w:val="14"/>
        <w:szCs w:val="14"/>
        <w:lang w:val="en-GB"/>
      </w:rPr>
    </w:pPr>
    <w:r w:rsidRPr="00CD6A30">
      <w:rPr>
        <w:caps/>
        <w:spacing w:val="8"/>
        <w:kern w:val="20"/>
        <w:sz w:val="14"/>
        <w:szCs w:val="14"/>
        <w:lang w:val="en-GB"/>
      </w:rPr>
      <w:t>+420 224 358 776</w:t>
    </w:r>
  </w:p>
  <w:p w14:paraId="12698219" w14:textId="77777777" w:rsidR="003D5BC5" w:rsidRPr="00CD6A30" w:rsidRDefault="008A3EE1" w:rsidP="00810D54">
    <w:pPr>
      <w:framePr w:w="2161" w:h="697" w:wrap="notBeside" w:vAnchor="page" w:hAnchor="page" w:x="4777" w:y="15949"/>
      <w:spacing w:after="0" w:line="200" w:lineRule="exact"/>
      <w:rPr>
        <w:caps/>
        <w:spacing w:val="8"/>
        <w:kern w:val="20"/>
        <w:sz w:val="14"/>
        <w:szCs w:val="14"/>
        <w:lang w:val="en-GB"/>
      </w:rPr>
    </w:pPr>
    <w:hyperlink r:id="rId1" w:history="1">
      <w:r w:rsidR="003D5BC5" w:rsidRPr="00CD6A30">
        <w:rPr>
          <w:rStyle w:val="Hypertextovodkaz"/>
          <w:caps/>
          <w:spacing w:val="8"/>
          <w:kern w:val="20"/>
          <w:sz w:val="14"/>
          <w:szCs w:val="14"/>
          <w:lang w:val="en-GB"/>
        </w:rPr>
        <w:t>email@fsv.cvut.cz</w:t>
      </w:r>
    </w:hyperlink>
  </w:p>
  <w:p w14:paraId="74B0A2F7" w14:textId="77777777" w:rsidR="003D5BC5" w:rsidRPr="00CD6A30" w:rsidRDefault="008A3EE1" w:rsidP="00810D54">
    <w:pPr>
      <w:framePr w:w="2161" w:h="697" w:wrap="notBeside" w:vAnchor="page" w:hAnchor="page" w:x="4777" w:y="15949"/>
      <w:spacing w:after="0" w:line="200" w:lineRule="exact"/>
      <w:rPr>
        <w:caps/>
        <w:spacing w:val="8"/>
        <w:kern w:val="20"/>
        <w:sz w:val="14"/>
        <w:szCs w:val="14"/>
        <w:lang w:val="en-GB"/>
      </w:rPr>
    </w:pPr>
    <w:hyperlink r:id="rId2" w:history="1">
      <w:r w:rsidR="003D5BC5" w:rsidRPr="00CD6A30">
        <w:rPr>
          <w:rStyle w:val="Hypertextovodkaz"/>
          <w:caps/>
          <w:spacing w:val="8"/>
          <w:kern w:val="20"/>
          <w:sz w:val="14"/>
          <w:szCs w:val="14"/>
          <w:lang w:val="en-GB"/>
        </w:rPr>
        <w:t>www.fsv.cvut.cz</w:t>
      </w:r>
    </w:hyperlink>
  </w:p>
  <w:p w14:paraId="3768CC2D" w14:textId="77777777" w:rsidR="003D5BC5" w:rsidRPr="00CD6A30" w:rsidRDefault="003D5BC5" w:rsidP="00810D54">
    <w:pPr>
      <w:framePr w:w="2831" w:h="567" w:wrap="notBeside" w:vAnchor="page" w:hAnchor="page" w:x="8197" w:y="15973"/>
      <w:spacing w:after="0" w:line="200" w:lineRule="exact"/>
      <w:rPr>
        <w:caps/>
        <w:spacing w:val="8"/>
        <w:kern w:val="20"/>
        <w:sz w:val="14"/>
        <w:szCs w:val="14"/>
        <w:lang w:val="en-GB"/>
      </w:rPr>
    </w:pPr>
    <w:r w:rsidRPr="00CD6A30">
      <w:rPr>
        <w:caps/>
        <w:spacing w:val="8"/>
        <w:kern w:val="20"/>
        <w:sz w:val="14"/>
        <w:szCs w:val="14"/>
        <w:lang w:val="en-GB"/>
      </w:rPr>
      <w:t>IČ 68407700 | DIČ CZ68407700</w:t>
    </w:r>
  </w:p>
  <w:p w14:paraId="4A6DAA4C" w14:textId="77777777" w:rsidR="003D5BC5" w:rsidRPr="00CD6A30" w:rsidRDefault="003D5BC5" w:rsidP="00810D54">
    <w:pPr>
      <w:framePr w:w="2831" w:h="567" w:wrap="notBeside" w:vAnchor="page" w:hAnchor="page" w:x="8197" w:y="15973"/>
      <w:spacing w:after="0" w:line="200" w:lineRule="exact"/>
      <w:rPr>
        <w:caps/>
        <w:spacing w:val="8"/>
        <w:kern w:val="20"/>
        <w:sz w:val="14"/>
        <w:szCs w:val="14"/>
        <w:lang w:val="en-GB"/>
      </w:rPr>
    </w:pPr>
    <w:r w:rsidRPr="00CD6A30">
      <w:rPr>
        <w:caps/>
        <w:spacing w:val="8"/>
        <w:kern w:val="20"/>
        <w:sz w:val="14"/>
        <w:szCs w:val="14"/>
        <w:lang w:val="en-GB"/>
      </w:rPr>
      <w:t>BANKOVNÍ SPOJENÍ KB PRAHA 6</w:t>
    </w:r>
  </w:p>
  <w:p w14:paraId="6C2AF82E" w14:textId="77777777" w:rsidR="003D5BC5" w:rsidRPr="00CD6A30" w:rsidRDefault="003D5BC5" w:rsidP="00810D54">
    <w:pPr>
      <w:framePr w:w="2831" w:h="567" w:wrap="notBeside" w:vAnchor="page" w:hAnchor="page" w:x="8197" w:y="15973"/>
      <w:spacing w:after="0" w:line="200" w:lineRule="exact"/>
      <w:rPr>
        <w:caps/>
        <w:spacing w:val="8"/>
        <w:kern w:val="20"/>
        <w:sz w:val="14"/>
        <w:szCs w:val="14"/>
        <w:lang w:val="en-GB"/>
      </w:rPr>
    </w:pPr>
    <w:r w:rsidRPr="00CD6A30">
      <w:rPr>
        <w:caps/>
        <w:spacing w:val="8"/>
        <w:kern w:val="20"/>
        <w:sz w:val="14"/>
        <w:szCs w:val="14"/>
        <w:lang w:val="en-GB"/>
      </w:rPr>
      <w:t>Č. Ú. 19-5505650247/0100</w:t>
    </w:r>
  </w:p>
  <w:p w14:paraId="477FDCFE" w14:textId="77777777" w:rsidR="003D5BC5" w:rsidRDefault="003D5BC5"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Thákurova 7</w:t>
    </w:r>
  </w:p>
  <w:p w14:paraId="0F4DE5DA" w14:textId="77777777" w:rsidR="003D5BC5" w:rsidRDefault="003D5BC5"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166 29 Praha 6</w:t>
    </w:r>
  </w:p>
  <w:p w14:paraId="3A778D0D" w14:textId="77777777" w:rsidR="003D5BC5" w:rsidRPr="004E4774" w:rsidRDefault="003D5BC5" w:rsidP="00810D54">
    <w:pPr>
      <w:framePr w:w="2098" w:h="567" w:wrap="notBeside" w:vAnchor="page" w:hAnchor="page" w:x="1418" w:y="15998"/>
      <w:spacing w:after="0" w:line="200" w:lineRule="exact"/>
      <w:rPr>
        <w:caps/>
        <w:spacing w:val="8"/>
        <w:kern w:val="20"/>
        <w:sz w:val="14"/>
        <w:szCs w:val="14"/>
        <w:lang w:val="en-GB"/>
      </w:rPr>
    </w:pPr>
    <w:r>
      <w:rPr>
        <w:caps/>
        <w:spacing w:val="8"/>
        <w:kern w:val="20"/>
        <w:sz w:val="14"/>
        <w:szCs w:val="14"/>
        <w:lang w:val="en-GB"/>
      </w:rPr>
      <w:t>Česká republika</w:t>
    </w:r>
  </w:p>
  <w:p w14:paraId="176AEFAF" w14:textId="77777777" w:rsidR="003D5BC5" w:rsidRDefault="003D5BC5" w:rsidP="00810D54">
    <w:pPr>
      <w:pStyle w:val="Zpat"/>
      <w:tabs>
        <w:tab w:val="clear" w:pos="4536"/>
        <w:tab w:val="clear" w:pos="9072"/>
        <w:tab w:val="left" w:pos="4056"/>
        <w:tab w:val="left" w:pos="5664"/>
        <w:tab w:val="left" w:pos="6372"/>
        <w:tab w:val="left" w:pos="7440"/>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B724E" w14:textId="77777777" w:rsidR="003D5BC5" w:rsidRDefault="003D5BC5" w:rsidP="004C55A4">
      <w:pPr>
        <w:spacing w:after="0" w:line="240" w:lineRule="auto"/>
      </w:pPr>
      <w:r>
        <w:separator/>
      </w:r>
    </w:p>
  </w:footnote>
  <w:footnote w:type="continuationSeparator" w:id="0">
    <w:p w14:paraId="06577DB5" w14:textId="77777777" w:rsidR="003D5BC5" w:rsidRDefault="003D5BC5" w:rsidP="004C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1CBE0" w14:textId="503D7FA3" w:rsidR="003D5BC5" w:rsidRDefault="003D5BC5" w:rsidP="004C55A4">
    <w:pPr>
      <w:pStyle w:val="Zhlav"/>
      <w:jc w:val="right"/>
    </w:pPr>
    <w:r>
      <w:t xml:space="preserve">Smlouva číslo: </w:t>
    </w:r>
    <w:r w:rsidR="00A37D26">
      <w:t>11250000</w:t>
    </w:r>
    <w:r w:rsidR="004330CF">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7438"/>
    <w:multiLevelType w:val="hybridMultilevel"/>
    <w:tmpl w:val="602E5C5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F6A7D1F"/>
    <w:multiLevelType w:val="hybridMultilevel"/>
    <w:tmpl w:val="CE2C067C"/>
    <w:lvl w:ilvl="0" w:tplc="13423B1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082253"/>
    <w:multiLevelType w:val="hybridMultilevel"/>
    <w:tmpl w:val="56CA1E96"/>
    <w:lvl w:ilvl="0" w:tplc="B790B01A">
      <w:start w:val="1"/>
      <w:numFmt w:val="decimal"/>
      <w:lvlText w:val="%1)"/>
      <w:lvlJc w:val="left"/>
      <w:pPr>
        <w:ind w:left="360" w:hanging="360"/>
      </w:pPr>
      <w:rPr>
        <w:rFonts w:cs="CD Fedra Book" w:hint="default"/>
        <w:b w:val="0"/>
        <w:i w:val="0"/>
        <w:sz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5D372F"/>
    <w:multiLevelType w:val="hybridMultilevel"/>
    <w:tmpl w:val="150A880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8172DF"/>
    <w:multiLevelType w:val="hybridMultilevel"/>
    <w:tmpl w:val="9A320418"/>
    <w:lvl w:ilvl="0" w:tplc="427E4488">
      <w:start w:val="1"/>
      <w:numFmt w:val="decimal"/>
      <w:lvlText w:val="%1)"/>
      <w:lvlJc w:val="left"/>
      <w:pPr>
        <w:ind w:left="643" w:hanging="360"/>
      </w:pPr>
      <w:rPr>
        <w:rFonts w:cs="CD Fedra Book" w:hint="default"/>
        <w:b w:val="0"/>
        <w:sz w:val="20"/>
      </w:rPr>
    </w:lvl>
    <w:lvl w:ilvl="1" w:tplc="8E42F04A">
      <w:start w:val="1"/>
      <w:numFmt w:val="lowerLetter"/>
      <w:lvlText w:val="%2."/>
      <w:lvlJc w:val="left"/>
      <w:pPr>
        <w:ind w:left="1363" w:hanging="360"/>
      </w:pPr>
      <w:rPr>
        <w:rFonts w:cs="Times New Roman"/>
        <w:b w:val="0"/>
        <w:sz w:val="20"/>
        <w:szCs w:val="20"/>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5" w15:restartNumberingAfterBreak="0">
    <w:nsid w:val="1F6356F0"/>
    <w:multiLevelType w:val="hybridMultilevel"/>
    <w:tmpl w:val="D458AE70"/>
    <w:lvl w:ilvl="0" w:tplc="812E4B00">
      <w:start w:val="1"/>
      <w:numFmt w:val="decimal"/>
      <w:lvlText w:val="%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051075F"/>
    <w:multiLevelType w:val="hybridMultilevel"/>
    <w:tmpl w:val="78AA8D6C"/>
    <w:lvl w:ilvl="0" w:tplc="EF345774">
      <w:start w:val="2"/>
      <w:numFmt w:val="decimal"/>
      <w:lvlText w:val="%1"/>
      <w:lvlJc w:val="left"/>
      <w:pPr>
        <w:ind w:left="720" w:hanging="360"/>
      </w:pPr>
      <w:rPr>
        <w:rFonts w:cs="Times New Roman"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35B1A30"/>
    <w:multiLevelType w:val="hybridMultilevel"/>
    <w:tmpl w:val="1706CAB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6AE2A39"/>
    <w:multiLevelType w:val="hybridMultilevel"/>
    <w:tmpl w:val="B49E86D6"/>
    <w:lvl w:ilvl="0" w:tplc="00F2C48C">
      <w:start w:val="10"/>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75820AC"/>
    <w:multiLevelType w:val="hybridMultilevel"/>
    <w:tmpl w:val="385C80C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2F7C8B"/>
    <w:multiLevelType w:val="multilevel"/>
    <w:tmpl w:val="D1F64240"/>
    <w:lvl w:ilvl="0">
      <w:start w:val="1"/>
      <w:numFmt w:val="decimal"/>
      <w:suff w:val="space"/>
      <w:lvlText w:val="Článek %1."/>
      <w:lvlJc w:val="center"/>
      <w:pPr>
        <w:ind w:left="360" w:hanging="72"/>
      </w:pPr>
      <w:rPr>
        <w:rFonts w:ascii="Arial" w:hAnsi="Arial" w:cs="Arial" w:hint="default"/>
        <w:b/>
        <w:i w:val="0"/>
        <w:sz w:val="24"/>
      </w:rPr>
    </w:lvl>
    <w:lvl w:ilvl="1">
      <w:start w:val="1"/>
      <w:numFmt w:val="decimal"/>
      <w:lvlText w:val="%1.%2."/>
      <w:lvlJc w:val="left"/>
      <w:pPr>
        <w:ind w:left="567" w:hanging="567"/>
      </w:pPr>
      <w:rPr>
        <w:rFonts w:cs="Times New Roman" w:hint="default"/>
      </w:rPr>
    </w:lvl>
    <w:lvl w:ilvl="2">
      <w:start w:val="1"/>
      <w:numFmt w:val="lowerLetter"/>
      <w:lvlText w:val="%3)"/>
      <w:lvlJc w:val="left"/>
      <w:pPr>
        <w:ind w:left="851" w:hanging="28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BBB5D9B"/>
    <w:multiLevelType w:val="hybridMultilevel"/>
    <w:tmpl w:val="65AABDE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A12E2C"/>
    <w:multiLevelType w:val="hybridMultilevel"/>
    <w:tmpl w:val="B4022A88"/>
    <w:lvl w:ilvl="0" w:tplc="CB66BC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0380ED4"/>
    <w:multiLevelType w:val="hybridMultilevel"/>
    <w:tmpl w:val="72CC9BB8"/>
    <w:lvl w:ilvl="0" w:tplc="427E4488">
      <w:start w:val="1"/>
      <w:numFmt w:val="decimal"/>
      <w:lvlText w:val="%1)"/>
      <w:lvlJc w:val="left"/>
      <w:pPr>
        <w:ind w:left="720" w:hanging="360"/>
      </w:pPr>
      <w:rPr>
        <w:rFonts w:cs="CD Fedra Book" w:hint="default"/>
        <w:b w:val="0"/>
        <w:sz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D4058B"/>
    <w:multiLevelType w:val="hybridMultilevel"/>
    <w:tmpl w:val="97B4833C"/>
    <w:lvl w:ilvl="0" w:tplc="F34AFDB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431091C"/>
    <w:multiLevelType w:val="hybridMultilevel"/>
    <w:tmpl w:val="00E012E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55954DD"/>
    <w:multiLevelType w:val="hybridMultilevel"/>
    <w:tmpl w:val="9A320418"/>
    <w:lvl w:ilvl="0" w:tplc="427E4488">
      <w:start w:val="1"/>
      <w:numFmt w:val="decimal"/>
      <w:lvlText w:val="%1)"/>
      <w:lvlJc w:val="left"/>
      <w:pPr>
        <w:ind w:left="360" w:hanging="360"/>
      </w:pPr>
      <w:rPr>
        <w:rFonts w:cs="CD Fedra Book" w:hint="default"/>
        <w:b w:val="0"/>
        <w:sz w:val="20"/>
      </w:rPr>
    </w:lvl>
    <w:lvl w:ilvl="1" w:tplc="8E42F04A">
      <w:start w:val="1"/>
      <w:numFmt w:val="lowerLetter"/>
      <w:lvlText w:val="%2."/>
      <w:lvlJc w:val="left"/>
      <w:pPr>
        <w:ind w:left="1080" w:hanging="360"/>
      </w:pPr>
      <w:rPr>
        <w:rFonts w:cs="Times New Roman"/>
        <w:b w:val="0"/>
        <w:sz w:val="20"/>
        <w:szCs w:val="20"/>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7D1610"/>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rFonts w:cs="Times New Roman"/>
        <w:b w:val="0"/>
        <w:sz w:val="20"/>
        <w:szCs w:val="20"/>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F6F3DC9"/>
    <w:multiLevelType w:val="hybridMultilevel"/>
    <w:tmpl w:val="A1FA7842"/>
    <w:lvl w:ilvl="0" w:tplc="25F48D1A">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4941A1C"/>
    <w:multiLevelType w:val="hybridMultilevel"/>
    <w:tmpl w:val="8A1258D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9421D37"/>
    <w:multiLevelType w:val="hybridMultilevel"/>
    <w:tmpl w:val="20F01918"/>
    <w:lvl w:ilvl="0" w:tplc="0405000F">
      <w:start w:val="1"/>
      <w:numFmt w:val="decimal"/>
      <w:lvlText w:val="%1."/>
      <w:lvlJc w:val="left"/>
      <w:pPr>
        <w:tabs>
          <w:tab w:val="num" w:pos="720"/>
        </w:tabs>
        <w:ind w:left="720" w:hanging="360"/>
      </w:pPr>
      <w:rPr>
        <w:rFonts w:cs="Times New Roman" w:hint="default"/>
      </w:rPr>
    </w:lvl>
    <w:lvl w:ilvl="1" w:tplc="A05A0E4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3C49BC"/>
    <w:multiLevelType w:val="hybridMultilevel"/>
    <w:tmpl w:val="2FD2CFD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2DE60D1"/>
    <w:multiLevelType w:val="hybridMultilevel"/>
    <w:tmpl w:val="4FA00E92"/>
    <w:lvl w:ilvl="0" w:tplc="4C56E852">
      <w:start w:val="1"/>
      <w:numFmt w:val="lowerLetter"/>
      <w:lvlText w:val="%1)"/>
      <w:lvlJc w:val="left"/>
      <w:pPr>
        <w:ind w:left="717" w:hanging="360"/>
      </w:pPr>
      <w:rPr>
        <w:rFonts w:cs="Times New Roman" w:hint="default"/>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4" w15:restartNumberingAfterBreak="0">
    <w:nsid w:val="54B5668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rFonts w:cs="Times New Roman"/>
        <w:b w:val="0"/>
        <w:sz w:val="20"/>
        <w:szCs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7D5432A"/>
    <w:multiLevelType w:val="hybridMultilevel"/>
    <w:tmpl w:val="10BC7B9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7" w15:restartNumberingAfterBreak="0">
    <w:nsid w:val="5C016C77"/>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rFonts w:cs="Times New Roman"/>
        <w:b w:val="0"/>
        <w:sz w:val="20"/>
        <w:szCs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0601090"/>
    <w:multiLevelType w:val="hybridMultilevel"/>
    <w:tmpl w:val="3906F1E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51102FE"/>
    <w:multiLevelType w:val="hybridMultilevel"/>
    <w:tmpl w:val="7F02EEF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76E2263"/>
    <w:multiLevelType w:val="hybridMultilevel"/>
    <w:tmpl w:val="D0F285C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7AA2F81"/>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rFonts w:cs="Times New Roman"/>
        <w:b w:val="0"/>
        <w:sz w:val="20"/>
        <w:szCs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B927C78"/>
    <w:multiLevelType w:val="multilevel"/>
    <w:tmpl w:val="9EB88CA4"/>
    <w:lvl w:ilvl="0">
      <w:start w:val="1"/>
      <w:numFmt w:val="decimal"/>
      <w:lvlText w:val="%1."/>
      <w:lvlJc w:val="left"/>
      <w:pPr>
        <w:tabs>
          <w:tab w:val="num" w:pos="720"/>
        </w:tabs>
        <w:ind w:left="720" w:hanging="720"/>
      </w:pPr>
    </w:lvl>
    <w:lvl w:ilvl="1">
      <w:start w:val="1"/>
      <w:numFmt w:val="decimal"/>
      <w:pStyle w:val="Dlnadpi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03E55DE"/>
    <w:multiLevelType w:val="multilevel"/>
    <w:tmpl w:val="B7D022B0"/>
    <w:lvl w:ilvl="0">
      <w:start w:val="1"/>
      <w:numFmt w:val="decimal"/>
      <w:pStyle w:val="Nadpis1"/>
      <w:lvlText w:val="%1."/>
      <w:lvlJc w:val="left"/>
      <w:rPr>
        <w:rFonts w:ascii="Calibri" w:hAnsi="Calibri" w:cs="Times New Roman" w:hint="default"/>
        <w:b/>
        <w:i w:val="0"/>
        <w:caps/>
        <w:sz w:val="22"/>
        <w:szCs w:val="22"/>
      </w:rPr>
    </w:lvl>
    <w:lvl w:ilvl="1">
      <w:start w:val="1"/>
      <w:numFmt w:val="decimal"/>
      <w:pStyle w:val="Nadpis2"/>
      <w:lvlText w:val="%2)"/>
      <w:lvlJc w:val="left"/>
      <w:pPr>
        <w:tabs>
          <w:tab w:val="num" w:pos="709"/>
        </w:tabs>
        <w:ind w:left="709" w:hanging="709"/>
      </w:pPr>
      <w:rPr>
        <w:rFonts w:ascii="Arial" w:eastAsia="Times New Roman" w:hAnsi="Arial" w:cs="Arial"/>
        <w:b/>
        <w:sz w:val="18"/>
        <w:szCs w:val="18"/>
      </w:rPr>
    </w:lvl>
    <w:lvl w:ilvl="2">
      <w:start w:val="1"/>
      <w:numFmt w:val="decimal"/>
      <w:pStyle w:val="Nadpis3"/>
      <w:lvlText w:val="%1.%2.%3"/>
      <w:lvlJc w:val="left"/>
      <w:pPr>
        <w:tabs>
          <w:tab w:val="num" w:pos="1702"/>
        </w:tabs>
        <w:ind w:left="1702" w:hanging="709"/>
      </w:pPr>
      <w:rPr>
        <w:rFonts w:ascii="Calibri" w:hAnsi="Calibri" w:cs="Times New Roman" w:hint="default"/>
        <w:b w:val="0"/>
        <w:i w:val="0"/>
        <w:sz w:val="18"/>
        <w:szCs w:val="18"/>
      </w:rPr>
    </w:lvl>
    <w:lvl w:ilvl="3">
      <w:start w:val="1"/>
      <w:numFmt w:val="lowerLetter"/>
      <w:pStyle w:val="Nadpis4"/>
      <w:lvlText w:val="(%4)"/>
      <w:lvlJc w:val="left"/>
      <w:pPr>
        <w:tabs>
          <w:tab w:val="num" w:pos="1418"/>
        </w:tabs>
        <w:ind w:left="1418" w:hanging="709"/>
      </w:pPr>
      <w:rPr>
        <w:rFonts w:ascii="Calibri" w:hAnsi="Calibri" w:cs="Times New Roman" w:hint="default"/>
        <w:sz w:val="18"/>
      </w:rPr>
    </w:lvl>
    <w:lvl w:ilvl="4">
      <w:start w:val="1"/>
      <w:numFmt w:val="lowerRoman"/>
      <w:pStyle w:val="Nadpis5"/>
      <w:lvlText w:val="(%5)"/>
      <w:lvlJc w:val="left"/>
      <w:pPr>
        <w:tabs>
          <w:tab w:val="num" w:pos="2126"/>
        </w:tabs>
        <w:ind w:left="2126" w:hanging="708"/>
      </w:pPr>
      <w:rPr>
        <w:rFonts w:ascii="Calibri" w:hAnsi="Calibri" w:cs="Times New Roman" w:hint="default"/>
        <w:sz w:val="22"/>
      </w:rPr>
    </w:lvl>
    <w:lvl w:ilvl="5">
      <w:start w:val="1"/>
      <w:numFmt w:val="decimal"/>
      <w:lvlText w:val="%1.%2.%3.%4.%5.%6"/>
      <w:lvlJc w:val="left"/>
      <w:pPr>
        <w:ind w:left="4195" w:hanging="1080"/>
      </w:pPr>
      <w:rPr>
        <w:rFonts w:cs="Times New Roman" w:hint="default"/>
      </w:rPr>
    </w:lvl>
    <w:lvl w:ilvl="6">
      <w:start w:val="1"/>
      <w:numFmt w:val="decimal"/>
      <w:lvlText w:val="%1.%2.%3.%4.%5.%6.%7"/>
      <w:lvlJc w:val="left"/>
      <w:pPr>
        <w:ind w:left="5178" w:hanging="1440"/>
      </w:pPr>
      <w:rPr>
        <w:rFonts w:cs="Times New Roman" w:hint="default"/>
      </w:rPr>
    </w:lvl>
    <w:lvl w:ilvl="7">
      <w:start w:val="1"/>
      <w:numFmt w:val="decimal"/>
      <w:lvlText w:val="%1.%2.%3.%4.%5.%6.%7.%8"/>
      <w:lvlJc w:val="left"/>
      <w:pPr>
        <w:ind w:left="5801" w:hanging="1440"/>
      </w:pPr>
      <w:rPr>
        <w:rFonts w:cs="Times New Roman" w:hint="default"/>
      </w:rPr>
    </w:lvl>
    <w:lvl w:ilvl="8">
      <w:start w:val="1"/>
      <w:numFmt w:val="decimal"/>
      <w:lvlText w:val="%1.%2.%3.%4.%5.%6.%7.%8.%9"/>
      <w:lvlJc w:val="left"/>
      <w:pPr>
        <w:ind w:left="6424" w:hanging="1440"/>
      </w:pPr>
      <w:rPr>
        <w:rFonts w:cs="Times New Roman" w:hint="default"/>
      </w:rPr>
    </w:lvl>
  </w:abstractNum>
  <w:abstractNum w:abstractNumId="35" w15:restartNumberingAfterBreak="0">
    <w:nsid w:val="7169173D"/>
    <w:multiLevelType w:val="singleLevel"/>
    <w:tmpl w:val="C4DA68B6"/>
    <w:lvl w:ilvl="0">
      <w:start w:val="1"/>
      <w:numFmt w:val="lowerLetter"/>
      <w:pStyle w:val="alpha2"/>
      <w:lvlText w:val="(%1)"/>
      <w:lvlJc w:val="left"/>
      <w:pPr>
        <w:tabs>
          <w:tab w:val="num" w:pos="1247"/>
        </w:tabs>
        <w:ind w:left="1247" w:hanging="680"/>
      </w:pPr>
      <w:rPr>
        <w:rFonts w:ascii="Arial" w:hAnsi="Arial" w:cs="Times New Roman" w:hint="default"/>
        <w:b w:val="0"/>
        <w:i w:val="0"/>
        <w:sz w:val="20"/>
      </w:rPr>
    </w:lvl>
  </w:abstractNum>
  <w:abstractNum w:abstractNumId="36" w15:restartNumberingAfterBreak="0">
    <w:nsid w:val="727B35F7"/>
    <w:multiLevelType w:val="hybridMultilevel"/>
    <w:tmpl w:val="CC824B4A"/>
    <w:lvl w:ilvl="0" w:tplc="0BDAFB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5FE6CB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rFonts w:cs="Times New Roman"/>
        <w:b w:val="0"/>
        <w:sz w:val="20"/>
        <w:szCs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9DF4493"/>
    <w:multiLevelType w:val="multilevel"/>
    <w:tmpl w:val="02BA03EC"/>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720"/>
      </w:pPr>
      <w:rPr>
        <w:rFonts w:cs="Times New Roman"/>
      </w:rPr>
    </w:lvl>
    <w:lvl w:ilvl="2">
      <w:start w:val="1"/>
      <w:numFmt w:val="none"/>
      <w:lvlText w:val="b%3)"/>
      <w:lvlJc w:val="left"/>
      <w:pPr>
        <w:tabs>
          <w:tab w:val="num" w:pos="1080"/>
        </w:tabs>
        <w:ind w:left="1080" w:hanging="1080"/>
      </w:pPr>
      <w:rPr>
        <w:rFonts w:cs="Times New Roman"/>
      </w:rPr>
    </w:lvl>
    <w:lvl w:ilvl="3">
      <w:start w:val="1"/>
      <w:numFmt w:val="none"/>
      <w:lvlText w:val="(%4)"/>
      <w:lvlJc w:val="left"/>
      <w:pPr>
        <w:tabs>
          <w:tab w:val="num" w:pos="1440"/>
        </w:tabs>
        <w:ind w:left="1440" w:hanging="360"/>
      </w:pPr>
      <w:rPr>
        <w:rFonts w:cs="Times New Roman"/>
      </w:rPr>
    </w:lvl>
    <w:lvl w:ilvl="4">
      <w:start w:val="1"/>
      <w:numFmt w:val="none"/>
      <w:lvlText w:val="(%5)"/>
      <w:lvlJc w:val="left"/>
      <w:pPr>
        <w:tabs>
          <w:tab w:val="num" w:pos="1800"/>
        </w:tabs>
        <w:ind w:left="1800" w:hanging="360"/>
      </w:pPr>
      <w:rPr>
        <w:rFonts w:cs="Times New Roman"/>
      </w:rPr>
    </w:lvl>
    <w:lvl w:ilvl="5">
      <w:start w:val="1"/>
      <w:numFmt w:val="none"/>
      <w:lvlRestart w:val="0"/>
      <w:suff w:val="space"/>
      <w:lvlText w:val="(%6)"/>
      <w:lvlJc w:val="left"/>
      <w:pPr>
        <w:ind w:left="2160" w:hanging="360"/>
      </w:pPr>
      <w:rPr>
        <w:rFonts w:cs="Times New Roman"/>
      </w:rPr>
    </w:lvl>
    <w:lvl w:ilvl="6">
      <w:start w:val="1"/>
      <w:numFmt w:val="none"/>
      <w:lvlText w:val="%7."/>
      <w:lvlJc w:val="left"/>
      <w:pPr>
        <w:tabs>
          <w:tab w:val="num" w:pos="2520"/>
        </w:tabs>
        <w:ind w:left="2520" w:hanging="360"/>
      </w:pPr>
      <w:rPr>
        <w:rFonts w:cs="Times New Roman"/>
      </w:rPr>
    </w:lvl>
    <w:lvl w:ilvl="7">
      <w:start w:val="1"/>
      <w:numFmt w:val="none"/>
      <w:lvlText w:val="%8."/>
      <w:lvlJc w:val="left"/>
      <w:pPr>
        <w:tabs>
          <w:tab w:val="num" w:pos="2880"/>
        </w:tabs>
        <w:ind w:left="2880" w:hanging="360"/>
      </w:pPr>
      <w:rPr>
        <w:rFonts w:cs="Times New Roman"/>
      </w:rPr>
    </w:lvl>
    <w:lvl w:ilvl="8">
      <w:start w:val="1"/>
      <w:numFmt w:val="none"/>
      <w:lvlText w:val="%9."/>
      <w:lvlJc w:val="left"/>
      <w:pPr>
        <w:tabs>
          <w:tab w:val="num" w:pos="3240"/>
        </w:tabs>
        <w:ind w:left="3240" w:hanging="360"/>
      </w:pPr>
      <w:rPr>
        <w:rFonts w:cs="Times New Roman"/>
      </w:rPr>
    </w:lvl>
  </w:abstractNum>
  <w:abstractNum w:abstractNumId="39" w15:restartNumberingAfterBreak="0">
    <w:nsid w:val="7A3B024C"/>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rFonts w:cs="Times New Roman"/>
        <w:b w:val="0"/>
        <w:sz w:val="20"/>
        <w:szCs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FE2616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rFonts w:cs="Times New Roman"/>
        <w:b w:val="0"/>
        <w:sz w:val="20"/>
        <w:szCs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6"/>
  </w:num>
  <w:num w:numId="2">
    <w:abstractNumId w:val="14"/>
  </w:num>
  <w:num w:numId="3">
    <w:abstractNumId w:val="13"/>
  </w:num>
  <w:num w:numId="4">
    <w:abstractNumId w:val="15"/>
  </w:num>
  <w:num w:numId="5">
    <w:abstractNumId w:val="25"/>
  </w:num>
  <w:num w:numId="6">
    <w:abstractNumId w:val="2"/>
  </w:num>
  <w:num w:numId="7">
    <w:abstractNumId w:val="7"/>
  </w:num>
  <w:num w:numId="8">
    <w:abstractNumId w:val="24"/>
  </w:num>
  <w:num w:numId="9">
    <w:abstractNumId w:val="5"/>
  </w:num>
  <w:num w:numId="10">
    <w:abstractNumId w:val="40"/>
  </w:num>
  <w:num w:numId="11">
    <w:abstractNumId w:val="11"/>
  </w:num>
  <w:num w:numId="12">
    <w:abstractNumId w:val="18"/>
  </w:num>
  <w:num w:numId="13">
    <w:abstractNumId w:val="22"/>
  </w:num>
  <w:num w:numId="14">
    <w:abstractNumId w:val="37"/>
  </w:num>
  <w:num w:numId="15">
    <w:abstractNumId w:val="9"/>
  </w:num>
  <w:num w:numId="16">
    <w:abstractNumId w:val="4"/>
  </w:num>
  <w:num w:numId="17">
    <w:abstractNumId w:val="29"/>
  </w:num>
  <w:num w:numId="18">
    <w:abstractNumId w:val="39"/>
  </w:num>
  <w:num w:numId="19">
    <w:abstractNumId w:val="30"/>
  </w:num>
  <w:num w:numId="20">
    <w:abstractNumId w:val="27"/>
  </w:num>
  <w:num w:numId="21">
    <w:abstractNumId w:val="3"/>
  </w:num>
  <w:num w:numId="22">
    <w:abstractNumId w:val="32"/>
  </w:num>
  <w:num w:numId="23">
    <w:abstractNumId w:val="34"/>
  </w:num>
  <w:num w:numId="24">
    <w:abstractNumId w:val="35"/>
  </w:num>
  <w:num w:numId="25">
    <w:abstractNumId w:val="0"/>
  </w:num>
  <w:num w:numId="26">
    <w:abstractNumId w:val="10"/>
  </w:num>
  <w:num w:numId="27">
    <w:abstractNumId w:val="20"/>
  </w:num>
  <w:num w:numId="28">
    <w:abstractNumId w:val="21"/>
  </w:num>
  <w:num w:numId="29">
    <w:abstractNumId w:val="31"/>
  </w:num>
  <w:num w:numId="30">
    <w:abstractNumId w:val="8"/>
  </w:num>
  <w:num w:numId="31">
    <w:abstractNumId w:val="38"/>
  </w:num>
  <w:num w:numId="32">
    <w:abstractNumId w:val="1"/>
  </w:num>
  <w:num w:numId="33">
    <w:abstractNumId w:val="19"/>
  </w:num>
  <w:num w:numId="34">
    <w:abstractNumId w:val="23"/>
  </w:num>
  <w:num w:numId="35">
    <w:abstractNumId w:val="6"/>
  </w:num>
  <w:num w:numId="36">
    <w:abstractNumId w:val="33"/>
  </w:num>
  <w:num w:numId="37">
    <w:abstractNumId w:val="34"/>
  </w:num>
  <w:num w:numId="38">
    <w:abstractNumId w:val="34"/>
  </w:num>
  <w:num w:numId="39">
    <w:abstractNumId w:val="26"/>
  </w:num>
  <w:num w:numId="40">
    <w:abstractNumId w:val="28"/>
  </w:num>
  <w:num w:numId="41">
    <w:abstractNumId w:val="12"/>
  </w:num>
  <w:num w:numId="42">
    <w:abstractNumId w:val="1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5A4"/>
    <w:rsid w:val="00004A17"/>
    <w:rsid w:val="000103A0"/>
    <w:rsid w:val="00027692"/>
    <w:rsid w:val="000403B8"/>
    <w:rsid w:val="000461B9"/>
    <w:rsid w:val="000535EB"/>
    <w:rsid w:val="00066D60"/>
    <w:rsid w:val="00070FE9"/>
    <w:rsid w:val="0007300C"/>
    <w:rsid w:val="00082546"/>
    <w:rsid w:val="000868BD"/>
    <w:rsid w:val="000A1794"/>
    <w:rsid w:val="000A403A"/>
    <w:rsid w:val="000A65E3"/>
    <w:rsid w:val="000B2FE4"/>
    <w:rsid w:val="000C6EB1"/>
    <w:rsid w:val="000C7A6E"/>
    <w:rsid w:val="000E0D00"/>
    <w:rsid w:val="000F6FD7"/>
    <w:rsid w:val="00101471"/>
    <w:rsid w:val="001015DF"/>
    <w:rsid w:val="00101FFE"/>
    <w:rsid w:val="001163F2"/>
    <w:rsid w:val="00122B5F"/>
    <w:rsid w:val="0013481B"/>
    <w:rsid w:val="00147063"/>
    <w:rsid w:val="00153CFD"/>
    <w:rsid w:val="00154D9E"/>
    <w:rsid w:val="00174594"/>
    <w:rsid w:val="0017746C"/>
    <w:rsid w:val="001856CA"/>
    <w:rsid w:val="00185C8E"/>
    <w:rsid w:val="001A2EF9"/>
    <w:rsid w:val="001E00C1"/>
    <w:rsid w:val="001E44DF"/>
    <w:rsid w:val="001E51DB"/>
    <w:rsid w:val="001F3A0E"/>
    <w:rsid w:val="00201A34"/>
    <w:rsid w:val="002260EA"/>
    <w:rsid w:val="00230CD2"/>
    <w:rsid w:val="002405C9"/>
    <w:rsid w:val="0026250E"/>
    <w:rsid w:val="002722DB"/>
    <w:rsid w:val="00277724"/>
    <w:rsid w:val="002816B0"/>
    <w:rsid w:val="00292AEE"/>
    <w:rsid w:val="002A79B9"/>
    <w:rsid w:val="002C0EE9"/>
    <w:rsid w:val="002D7948"/>
    <w:rsid w:val="002F06AF"/>
    <w:rsid w:val="002F2600"/>
    <w:rsid w:val="0030672F"/>
    <w:rsid w:val="00314F87"/>
    <w:rsid w:val="0032068E"/>
    <w:rsid w:val="00322F09"/>
    <w:rsid w:val="0034014A"/>
    <w:rsid w:val="00343A16"/>
    <w:rsid w:val="0034658F"/>
    <w:rsid w:val="00361794"/>
    <w:rsid w:val="003708D4"/>
    <w:rsid w:val="003827C1"/>
    <w:rsid w:val="00391DEC"/>
    <w:rsid w:val="003952CA"/>
    <w:rsid w:val="003A73F9"/>
    <w:rsid w:val="003B68AA"/>
    <w:rsid w:val="003B7921"/>
    <w:rsid w:val="003C3E41"/>
    <w:rsid w:val="003D22C0"/>
    <w:rsid w:val="003D4D18"/>
    <w:rsid w:val="003D5BC5"/>
    <w:rsid w:val="003E1230"/>
    <w:rsid w:val="003E362C"/>
    <w:rsid w:val="003F1224"/>
    <w:rsid w:val="004067F0"/>
    <w:rsid w:val="00411C20"/>
    <w:rsid w:val="00415F5D"/>
    <w:rsid w:val="00423229"/>
    <w:rsid w:val="00426B67"/>
    <w:rsid w:val="004330CF"/>
    <w:rsid w:val="00443E53"/>
    <w:rsid w:val="004476C6"/>
    <w:rsid w:val="00450F5F"/>
    <w:rsid w:val="00476DB4"/>
    <w:rsid w:val="004861A4"/>
    <w:rsid w:val="00487C03"/>
    <w:rsid w:val="004B1D5A"/>
    <w:rsid w:val="004B4750"/>
    <w:rsid w:val="004B72E4"/>
    <w:rsid w:val="004C388F"/>
    <w:rsid w:val="004C55A4"/>
    <w:rsid w:val="004D22E9"/>
    <w:rsid w:val="004D50F1"/>
    <w:rsid w:val="004D7B80"/>
    <w:rsid w:val="004E0979"/>
    <w:rsid w:val="004E4774"/>
    <w:rsid w:val="004E711A"/>
    <w:rsid w:val="00501603"/>
    <w:rsid w:val="00512485"/>
    <w:rsid w:val="00522FFC"/>
    <w:rsid w:val="00527EC9"/>
    <w:rsid w:val="00530D52"/>
    <w:rsid w:val="00547CBE"/>
    <w:rsid w:val="005816F7"/>
    <w:rsid w:val="0058448F"/>
    <w:rsid w:val="00585CDB"/>
    <w:rsid w:val="00593A36"/>
    <w:rsid w:val="005A33BC"/>
    <w:rsid w:val="005B1778"/>
    <w:rsid w:val="005B28E5"/>
    <w:rsid w:val="005C79F6"/>
    <w:rsid w:val="005E1D4B"/>
    <w:rsid w:val="005F2A5A"/>
    <w:rsid w:val="005F46EA"/>
    <w:rsid w:val="00611D1B"/>
    <w:rsid w:val="00612EDE"/>
    <w:rsid w:val="00615C52"/>
    <w:rsid w:val="00630E5E"/>
    <w:rsid w:val="00632F8D"/>
    <w:rsid w:val="0063725A"/>
    <w:rsid w:val="006445B3"/>
    <w:rsid w:val="006477D0"/>
    <w:rsid w:val="0066160A"/>
    <w:rsid w:val="006666D2"/>
    <w:rsid w:val="006835E2"/>
    <w:rsid w:val="00692D01"/>
    <w:rsid w:val="006A10A8"/>
    <w:rsid w:val="006B2F4D"/>
    <w:rsid w:val="006C2197"/>
    <w:rsid w:val="006C4FCA"/>
    <w:rsid w:val="006C5F7F"/>
    <w:rsid w:val="006E4424"/>
    <w:rsid w:val="00704B7C"/>
    <w:rsid w:val="00726B70"/>
    <w:rsid w:val="00733CB9"/>
    <w:rsid w:val="007363C7"/>
    <w:rsid w:val="007414D7"/>
    <w:rsid w:val="00746F03"/>
    <w:rsid w:val="00754E5C"/>
    <w:rsid w:val="00763466"/>
    <w:rsid w:val="0076578B"/>
    <w:rsid w:val="00773F0C"/>
    <w:rsid w:val="00780DF0"/>
    <w:rsid w:val="007961EE"/>
    <w:rsid w:val="007B004D"/>
    <w:rsid w:val="007B68B6"/>
    <w:rsid w:val="007C0DE8"/>
    <w:rsid w:val="007C3F0A"/>
    <w:rsid w:val="007C4E8D"/>
    <w:rsid w:val="007F604E"/>
    <w:rsid w:val="007F70EA"/>
    <w:rsid w:val="0080214D"/>
    <w:rsid w:val="00810D54"/>
    <w:rsid w:val="008211E3"/>
    <w:rsid w:val="00824C54"/>
    <w:rsid w:val="0083687B"/>
    <w:rsid w:val="00851E3F"/>
    <w:rsid w:val="00852EB8"/>
    <w:rsid w:val="0085659A"/>
    <w:rsid w:val="00865331"/>
    <w:rsid w:val="00871B7E"/>
    <w:rsid w:val="008809E2"/>
    <w:rsid w:val="00885DD0"/>
    <w:rsid w:val="00890036"/>
    <w:rsid w:val="008A312D"/>
    <w:rsid w:val="008A3197"/>
    <w:rsid w:val="008A3EE1"/>
    <w:rsid w:val="008B2B04"/>
    <w:rsid w:val="008E06B8"/>
    <w:rsid w:val="008F1001"/>
    <w:rsid w:val="008F3377"/>
    <w:rsid w:val="00911F17"/>
    <w:rsid w:val="00927A84"/>
    <w:rsid w:val="00931342"/>
    <w:rsid w:val="00931CC4"/>
    <w:rsid w:val="00937477"/>
    <w:rsid w:val="0094349C"/>
    <w:rsid w:val="00951FA4"/>
    <w:rsid w:val="009535FD"/>
    <w:rsid w:val="00961F73"/>
    <w:rsid w:val="009663C6"/>
    <w:rsid w:val="0097007A"/>
    <w:rsid w:val="00970229"/>
    <w:rsid w:val="009737A3"/>
    <w:rsid w:val="00975257"/>
    <w:rsid w:val="009A6D28"/>
    <w:rsid w:val="009C0B56"/>
    <w:rsid w:val="009D3F12"/>
    <w:rsid w:val="009D544A"/>
    <w:rsid w:val="009E698E"/>
    <w:rsid w:val="009F0D3F"/>
    <w:rsid w:val="009F3042"/>
    <w:rsid w:val="00A04415"/>
    <w:rsid w:val="00A1299B"/>
    <w:rsid w:val="00A12E86"/>
    <w:rsid w:val="00A13F41"/>
    <w:rsid w:val="00A16A2E"/>
    <w:rsid w:val="00A22D36"/>
    <w:rsid w:val="00A33BF2"/>
    <w:rsid w:val="00A36B0B"/>
    <w:rsid w:val="00A37D26"/>
    <w:rsid w:val="00A403ED"/>
    <w:rsid w:val="00A5661F"/>
    <w:rsid w:val="00A60CCA"/>
    <w:rsid w:val="00A763A1"/>
    <w:rsid w:val="00A85EA0"/>
    <w:rsid w:val="00A90648"/>
    <w:rsid w:val="00A90CA5"/>
    <w:rsid w:val="00A93438"/>
    <w:rsid w:val="00A954EE"/>
    <w:rsid w:val="00A9600D"/>
    <w:rsid w:val="00AA10A8"/>
    <w:rsid w:val="00AA165C"/>
    <w:rsid w:val="00AB7CA8"/>
    <w:rsid w:val="00AD4647"/>
    <w:rsid w:val="00AE3D15"/>
    <w:rsid w:val="00AE5498"/>
    <w:rsid w:val="00AE5A92"/>
    <w:rsid w:val="00AE68C8"/>
    <w:rsid w:val="00AE7911"/>
    <w:rsid w:val="00B02AE9"/>
    <w:rsid w:val="00B03A18"/>
    <w:rsid w:val="00B241F9"/>
    <w:rsid w:val="00B70C53"/>
    <w:rsid w:val="00B86FF2"/>
    <w:rsid w:val="00B9554C"/>
    <w:rsid w:val="00BA3691"/>
    <w:rsid w:val="00BA4381"/>
    <w:rsid w:val="00BA768B"/>
    <w:rsid w:val="00BB335D"/>
    <w:rsid w:val="00BB3985"/>
    <w:rsid w:val="00BB7385"/>
    <w:rsid w:val="00BC02DF"/>
    <w:rsid w:val="00BC051A"/>
    <w:rsid w:val="00BC5461"/>
    <w:rsid w:val="00BC7B43"/>
    <w:rsid w:val="00BD48DA"/>
    <w:rsid w:val="00BE3B1F"/>
    <w:rsid w:val="00BE3D50"/>
    <w:rsid w:val="00BF5C73"/>
    <w:rsid w:val="00BF604B"/>
    <w:rsid w:val="00BF6E64"/>
    <w:rsid w:val="00C00206"/>
    <w:rsid w:val="00C21981"/>
    <w:rsid w:val="00C22F54"/>
    <w:rsid w:val="00C24BB8"/>
    <w:rsid w:val="00C30FD6"/>
    <w:rsid w:val="00C41202"/>
    <w:rsid w:val="00C50310"/>
    <w:rsid w:val="00C53450"/>
    <w:rsid w:val="00C54FD8"/>
    <w:rsid w:val="00C616B7"/>
    <w:rsid w:val="00C772CC"/>
    <w:rsid w:val="00CB35A3"/>
    <w:rsid w:val="00CC0540"/>
    <w:rsid w:val="00CD1A57"/>
    <w:rsid w:val="00CD3C38"/>
    <w:rsid w:val="00CD6A30"/>
    <w:rsid w:val="00CE0756"/>
    <w:rsid w:val="00CE5569"/>
    <w:rsid w:val="00CF1173"/>
    <w:rsid w:val="00CF3F4F"/>
    <w:rsid w:val="00D0351E"/>
    <w:rsid w:val="00D10986"/>
    <w:rsid w:val="00D123B7"/>
    <w:rsid w:val="00D27047"/>
    <w:rsid w:val="00D43614"/>
    <w:rsid w:val="00D451AB"/>
    <w:rsid w:val="00D45409"/>
    <w:rsid w:val="00D51AAE"/>
    <w:rsid w:val="00D627F6"/>
    <w:rsid w:val="00D6544D"/>
    <w:rsid w:val="00D659E7"/>
    <w:rsid w:val="00D86A4F"/>
    <w:rsid w:val="00DB0B17"/>
    <w:rsid w:val="00DB4089"/>
    <w:rsid w:val="00DE2480"/>
    <w:rsid w:val="00DE2BAE"/>
    <w:rsid w:val="00DE69B4"/>
    <w:rsid w:val="00DE737E"/>
    <w:rsid w:val="00E02133"/>
    <w:rsid w:val="00E03A61"/>
    <w:rsid w:val="00E03ADA"/>
    <w:rsid w:val="00E12785"/>
    <w:rsid w:val="00E17275"/>
    <w:rsid w:val="00E22A0E"/>
    <w:rsid w:val="00E331F6"/>
    <w:rsid w:val="00E62C61"/>
    <w:rsid w:val="00E63885"/>
    <w:rsid w:val="00E63D41"/>
    <w:rsid w:val="00E72D22"/>
    <w:rsid w:val="00E94425"/>
    <w:rsid w:val="00EB39F2"/>
    <w:rsid w:val="00EC1BC0"/>
    <w:rsid w:val="00EC3E56"/>
    <w:rsid w:val="00ED08A9"/>
    <w:rsid w:val="00EE1628"/>
    <w:rsid w:val="00EE47E2"/>
    <w:rsid w:val="00F0154B"/>
    <w:rsid w:val="00F04B61"/>
    <w:rsid w:val="00F10D65"/>
    <w:rsid w:val="00F325CA"/>
    <w:rsid w:val="00F4444B"/>
    <w:rsid w:val="00F5071D"/>
    <w:rsid w:val="00F60565"/>
    <w:rsid w:val="00F61CEC"/>
    <w:rsid w:val="00F6788F"/>
    <w:rsid w:val="00F76CED"/>
    <w:rsid w:val="00F83267"/>
    <w:rsid w:val="00F86215"/>
    <w:rsid w:val="00F8678E"/>
    <w:rsid w:val="00FB0A06"/>
    <w:rsid w:val="00FB210D"/>
    <w:rsid w:val="00FB3A5F"/>
    <w:rsid w:val="00FC17B7"/>
    <w:rsid w:val="00FC4E2F"/>
    <w:rsid w:val="00FC53D0"/>
    <w:rsid w:val="00FD0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E0163"/>
  <w14:defaultImageDpi w14:val="0"/>
  <w15:docId w15:val="{763D7182-2D80-41A5-AD4B-B05F3473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1FFE"/>
    <w:pPr>
      <w:spacing w:after="120" w:line="240" w:lineRule="atLeast"/>
    </w:pPr>
    <w:rPr>
      <w:rFonts w:ascii="Arial" w:hAnsi="Arial" w:cs="Times New Roman"/>
      <w:sz w:val="20"/>
    </w:rPr>
  </w:style>
  <w:style w:type="paragraph" w:styleId="Nadpis1">
    <w:name w:val="heading 1"/>
    <w:basedOn w:val="Normln"/>
    <w:next w:val="Normln"/>
    <w:link w:val="Nadpis1Char"/>
    <w:autoRedefine/>
    <w:uiPriority w:val="9"/>
    <w:qFormat/>
    <w:rsid w:val="004E711A"/>
    <w:pPr>
      <w:keepNext/>
      <w:numPr>
        <w:numId w:val="23"/>
      </w:numPr>
      <w:spacing w:before="360" w:line="240" w:lineRule="auto"/>
      <w:jc w:val="center"/>
      <w:outlineLvl w:val="0"/>
    </w:pPr>
    <w:rPr>
      <w:rFonts w:ascii="Calibri" w:hAnsi="Calibri"/>
      <w:b/>
      <w:caps/>
      <w:sz w:val="18"/>
      <w:szCs w:val="20"/>
      <w:lang w:val="en-GB" w:eastAsia="cs-CZ"/>
    </w:rPr>
  </w:style>
  <w:style w:type="paragraph" w:styleId="Nadpis2">
    <w:name w:val="heading 2"/>
    <w:basedOn w:val="Normln"/>
    <w:link w:val="Nadpis2Char"/>
    <w:autoRedefine/>
    <w:uiPriority w:val="9"/>
    <w:qFormat/>
    <w:rsid w:val="004E711A"/>
    <w:pPr>
      <w:numPr>
        <w:ilvl w:val="1"/>
        <w:numId w:val="23"/>
      </w:numPr>
      <w:spacing w:line="240" w:lineRule="auto"/>
      <w:jc w:val="both"/>
      <w:outlineLvl w:val="1"/>
    </w:pPr>
    <w:rPr>
      <w:rFonts w:asciiTheme="minorHAnsi" w:hAnsiTheme="minorHAnsi" w:cs="Arial"/>
      <w:sz w:val="18"/>
      <w:szCs w:val="18"/>
      <w:lang w:eastAsia="cs-CZ"/>
    </w:rPr>
  </w:style>
  <w:style w:type="paragraph" w:styleId="Nadpis3">
    <w:name w:val="heading 3"/>
    <w:basedOn w:val="Normln"/>
    <w:next w:val="Normln"/>
    <w:link w:val="Nadpis3Char"/>
    <w:autoRedefine/>
    <w:uiPriority w:val="9"/>
    <w:qFormat/>
    <w:rsid w:val="004E711A"/>
    <w:pPr>
      <w:numPr>
        <w:ilvl w:val="2"/>
        <w:numId w:val="23"/>
      </w:numPr>
      <w:tabs>
        <w:tab w:val="num" w:pos="1418"/>
      </w:tabs>
      <w:spacing w:line="240" w:lineRule="auto"/>
      <w:ind w:left="1418"/>
      <w:jc w:val="both"/>
      <w:outlineLvl w:val="2"/>
    </w:pPr>
    <w:rPr>
      <w:rFonts w:asciiTheme="minorHAnsi" w:hAnsiTheme="minorHAnsi" w:cs="Arial"/>
      <w:sz w:val="18"/>
      <w:szCs w:val="18"/>
      <w:lang w:eastAsia="cs-CZ"/>
    </w:rPr>
  </w:style>
  <w:style w:type="paragraph" w:styleId="Nadpis4">
    <w:name w:val="heading 4"/>
    <w:basedOn w:val="Normln"/>
    <w:next w:val="Normln"/>
    <w:link w:val="Nadpis4Char"/>
    <w:autoRedefine/>
    <w:uiPriority w:val="9"/>
    <w:qFormat/>
    <w:rsid w:val="004E711A"/>
    <w:pPr>
      <w:numPr>
        <w:ilvl w:val="3"/>
        <w:numId w:val="23"/>
      </w:numPr>
      <w:autoSpaceDE w:val="0"/>
      <w:autoSpaceDN w:val="0"/>
      <w:spacing w:after="240" w:line="240" w:lineRule="auto"/>
      <w:jc w:val="both"/>
      <w:outlineLvl w:val="3"/>
    </w:pPr>
    <w:rPr>
      <w:rFonts w:asciiTheme="minorHAnsi" w:hAnsiTheme="minorHAnsi"/>
      <w:bCs/>
      <w:iCs/>
      <w:sz w:val="18"/>
      <w:szCs w:val="18"/>
    </w:rPr>
  </w:style>
  <w:style w:type="paragraph" w:styleId="Nadpis5">
    <w:name w:val="heading 5"/>
    <w:basedOn w:val="Normln"/>
    <w:next w:val="Normln"/>
    <w:link w:val="Nadpis5Char"/>
    <w:uiPriority w:val="9"/>
    <w:qFormat/>
    <w:rsid w:val="004E711A"/>
    <w:pPr>
      <w:numPr>
        <w:ilvl w:val="4"/>
        <w:numId w:val="23"/>
      </w:numPr>
      <w:autoSpaceDE w:val="0"/>
      <w:autoSpaceDN w:val="0"/>
      <w:spacing w:before="240" w:after="60" w:line="240" w:lineRule="auto"/>
      <w:jc w:val="both"/>
      <w:outlineLvl w:val="4"/>
    </w:pPr>
    <w:rPr>
      <w:rFonts w:ascii="Calibri" w:hAnsi="Calibri"/>
      <w:sz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4E711A"/>
    <w:rPr>
      <w:rFonts w:ascii="Calibri" w:hAnsi="Calibri" w:cs="Times New Roman"/>
      <w:b/>
      <w:caps/>
      <w:sz w:val="20"/>
      <w:szCs w:val="20"/>
      <w:lang w:val="en-GB" w:eastAsia="cs-CZ"/>
    </w:rPr>
  </w:style>
  <w:style w:type="character" w:customStyle="1" w:styleId="Nadpis2Char">
    <w:name w:val="Nadpis 2 Char"/>
    <w:basedOn w:val="Standardnpsmoodstavce"/>
    <w:link w:val="Nadpis2"/>
    <w:uiPriority w:val="9"/>
    <w:locked/>
    <w:rsid w:val="004E711A"/>
    <w:rPr>
      <w:rFonts w:cs="Arial"/>
      <w:sz w:val="18"/>
      <w:szCs w:val="18"/>
      <w:lang w:val="x-none" w:eastAsia="cs-CZ"/>
    </w:rPr>
  </w:style>
  <w:style w:type="character" w:customStyle="1" w:styleId="Nadpis3Char">
    <w:name w:val="Nadpis 3 Char"/>
    <w:basedOn w:val="Standardnpsmoodstavce"/>
    <w:link w:val="Nadpis3"/>
    <w:uiPriority w:val="9"/>
    <w:locked/>
    <w:rsid w:val="004E711A"/>
    <w:rPr>
      <w:rFonts w:cs="Arial"/>
      <w:sz w:val="18"/>
      <w:szCs w:val="18"/>
      <w:lang w:val="x-none" w:eastAsia="cs-CZ"/>
    </w:rPr>
  </w:style>
  <w:style w:type="character" w:customStyle="1" w:styleId="Nadpis4Char">
    <w:name w:val="Nadpis 4 Char"/>
    <w:basedOn w:val="Standardnpsmoodstavce"/>
    <w:link w:val="Nadpis4"/>
    <w:uiPriority w:val="9"/>
    <w:locked/>
    <w:rsid w:val="004E711A"/>
    <w:rPr>
      <w:rFonts w:cs="Times New Roman"/>
      <w:bCs/>
      <w:iCs/>
      <w:sz w:val="18"/>
      <w:szCs w:val="18"/>
    </w:rPr>
  </w:style>
  <w:style w:type="character" w:customStyle="1" w:styleId="Nadpis5Char">
    <w:name w:val="Nadpis 5 Char"/>
    <w:basedOn w:val="Standardnpsmoodstavce"/>
    <w:link w:val="Nadpis5"/>
    <w:uiPriority w:val="9"/>
    <w:locked/>
    <w:rsid w:val="004E711A"/>
    <w:rPr>
      <w:rFonts w:ascii="Calibri" w:hAnsi="Calibri" w:cs="Times New Roman"/>
      <w:sz w:val="18"/>
      <w:lang w:val="en-GB" w:eastAsia="x-none"/>
    </w:rPr>
  </w:style>
  <w:style w:type="paragraph" w:styleId="Zhlav">
    <w:name w:val="header"/>
    <w:basedOn w:val="Normln"/>
    <w:link w:val="ZhlavChar"/>
    <w:uiPriority w:val="99"/>
    <w:unhideWhenUsed/>
    <w:rsid w:val="004C55A4"/>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4C55A4"/>
    <w:rPr>
      <w:rFonts w:ascii="Arial" w:hAnsi="Arial" w:cs="Times New Roman"/>
      <w:sz w:val="20"/>
    </w:rPr>
  </w:style>
  <w:style w:type="paragraph" w:styleId="Zpat">
    <w:name w:val="footer"/>
    <w:basedOn w:val="Normln"/>
    <w:link w:val="ZpatChar"/>
    <w:uiPriority w:val="99"/>
    <w:unhideWhenUsed/>
    <w:rsid w:val="004C55A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C55A4"/>
    <w:rPr>
      <w:rFonts w:ascii="Arial" w:hAnsi="Arial" w:cs="Times New Roman"/>
      <w:sz w:val="20"/>
    </w:rPr>
  </w:style>
  <w:style w:type="paragraph" w:styleId="Odstavecseseznamem">
    <w:name w:val="List Paragraph"/>
    <w:basedOn w:val="Normln"/>
    <w:uiPriority w:val="34"/>
    <w:qFormat/>
    <w:rsid w:val="0094349C"/>
    <w:pPr>
      <w:ind w:left="720"/>
      <w:contextualSpacing/>
    </w:pPr>
  </w:style>
  <w:style w:type="table" w:styleId="Mkatabulky">
    <w:name w:val="Table Grid"/>
    <w:basedOn w:val="Normlntabulka"/>
    <w:uiPriority w:val="59"/>
    <w:rsid w:val="005A33BC"/>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5A33BC"/>
    <w:rPr>
      <w:rFonts w:cs="Times New Roman"/>
      <w:sz w:val="16"/>
      <w:szCs w:val="16"/>
    </w:rPr>
  </w:style>
  <w:style w:type="paragraph" w:styleId="Textkomente">
    <w:name w:val="annotation text"/>
    <w:basedOn w:val="Normln"/>
    <w:link w:val="TextkomenteChar"/>
    <w:uiPriority w:val="99"/>
    <w:unhideWhenUsed/>
    <w:rsid w:val="005A33BC"/>
    <w:pPr>
      <w:spacing w:line="240" w:lineRule="auto"/>
    </w:pPr>
    <w:rPr>
      <w:szCs w:val="20"/>
    </w:rPr>
  </w:style>
  <w:style w:type="character" w:customStyle="1" w:styleId="TextkomenteChar">
    <w:name w:val="Text komentáře Char"/>
    <w:basedOn w:val="Standardnpsmoodstavce"/>
    <w:link w:val="Textkomente"/>
    <w:uiPriority w:val="99"/>
    <w:locked/>
    <w:rsid w:val="005A33BC"/>
    <w:rPr>
      <w:rFonts w:ascii="Arial" w:hAnsi="Arial" w:cs="Times New Roman"/>
      <w:sz w:val="20"/>
      <w:szCs w:val="20"/>
    </w:rPr>
  </w:style>
  <w:style w:type="paragraph" w:styleId="Pedmtkomente">
    <w:name w:val="annotation subject"/>
    <w:basedOn w:val="Textkomente"/>
    <w:next w:val="Textkomente"/>
    <w:link w:val="PedmtkomenteChar"/>
    <w:uiPriority w:val="99"/>
    <w:semiHidden/>
    <w:unhideWhenUsed/>
    <w:rsid w:val="005A33BC"/>
    <w:rPr>
      <w:b/>
      <w:bCs/>
    </w:rPr>
  </w:style>
  <w:style w:type="character" w:customStyle="1" w:styleId="PedmtkomenteChar">
    <w:name w:val="Předmět komentáře Char"/>
    <w:basedOn w:val="TextkomenteChar"/>
    <w:link w:val="Pedmtkomente"/>
    <w:uiPriority w:val="99"/>
    <w:semiHidden/>
    <w:locked/>
    <w:rsid w:val="005A33BC"/>
    <w:rPr>
      <w:rFonts w:ascii="Arial" w:hAnsi="Arial" w:cs="Times New Roman"/>
      <w:b/>
      <w:bCs/>
      <w:sz w:val="20"/>
      <w:szCs w:val="20"/>
    </w:rPr>
  </w:style>
  <w:style w:type="paragraph" w:styleId="Textbubliny">
    <w:name w:val="Balloon Text"/>
    <w:basedOn w:val="Normln"/>
    <w:link w:val="TextbublinyChar"/>
    <w:uiPriority w:val="99"/>
    <w:semiHidden/>
    <w:unhideWhenUsed/>
    <w:rsid w:val="005A33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A33BC"/>
    <w:rPr>
      <w:rFonts w:ascii="Tahoma" w:hAnsi="Tahoma" w:cs="Tahoma"/>
      <w:sz w:val="16"/>
      <w:szCs w:val="16"/>
    </w:rPr>
  </w:style>
  <w:style w:type="character" w:styleId="Hypertextovodkaz">
    <w:name w:val="Hyperlink"/>
    <w:basedOn w:val="Standardnpsmoodstavce"/>
    <w:uiPriority w:val="99"/>
    <w:unhideWhenUsed/>
    <w:rsid w:val="00810D54"/>
    <w:rPr>
      <w:rFonts w:cs="Times New Roman"/>
      <w:color w:val="0000FF" w:themeColor="hyperlink"/>
      <w:u w:val="single"/>
    </w:rPr>
  </w:style>
  <w:style w:type="character" w:styleId="Zdraznn">
    <w:name w:val="Emphasis"/>
    <w:basedOn w:val="Standardnpsmoodstavce"/>
    <w:uiPriority w:val="20"/>
    <w:qFormat/>
    <w:rsid w:val="00292AEE"/>
    <w:rPr>
      <w:rFonts w:cs="Times New Roman"/>
      <w:i/>
      <w:iCs/>
    </w:rPr>
  </w:style>
  <w:style w:type="paragraph" w:customStyle="1" w:styleId="alpha2">
    <w:name w:val="alpha 2"/>
    <w:basedOn w:val="Normln"/>
    <w:uiPriority w:val="99"/>
    <w:rsid w:val="00B70C53"/>
    <w:pPr>
      <w:numPr>
        <w:numId w:val="24"/>
      </w:numPr>
      <w:spacing w:after="140" w:line="290" w:lineRule="auto"/>
      <w:jc w:val="both"/>
    </w:pPr>
    <w:rPr>
      <w:rFonts w:asciiTheme="minorHAnsi" w:hAnsiTheme="minorHAnsi"/>
      <w:kern w:val="20"/>
      <w:sz w:val="22"/>
      <w:szCs w:val="20"/>
    </w:rPr>
  </w:style>
  <w:style w:type="paragraph" w:customStyle="1" w:styleId="Dlnadpis">
    <w:name w:val="Dílčí nadpis"/>
    <w:basedOn w:val="Nadpis2"/>
    <w:link w:val="DlnadpisChar"/>
    <w:qFormat/>
    <w:rsid w:val="00D86A4F"/>
    <w:pPr>
      <w:numPr>
        <w:numId w:val="36"/>
      </w:numPr>
    </w:pPr>
    <w:rPr>
      <w:u w:val="single"/>
    </w:rPr>
  </w:style>
  <w:style w:type="character" w:customStyle="1" w:styleId="DlnadpisChar">
    <w:name w:val="Dílčí nadpis Char"/>
    <w:basedOn w:val="Nadpis2Char"/>
    <w:link w:val="Dlnadpis"/>
    <w:locked/>
    <w:rsid w:val="00D86A4F"/>
    <w:rPr>
      <w:rFonts w:cs="Arial"/>
      <w:sz w:val="18"/>
      <w:szCs w:val="18"/>
      <w:u w:val="single"/>
      <w:lang w:val="x-none" w:eastAsia="cs-CZ"/>
    </w:rPr>
  </w:style>
  <w:style w:type="paragraph" w:customStyle="1" w:styleId="Normal2">
    <w:name w:val="Normal 2"/>
    <w:basedOn w:val="Normln"/>
    <w:rsid w:val="00A36B0B"/>
    <w:pPr>
      <w:tabs>
        <w:tab w:val="left" w:pos="709"/>
      </w:tabs>
      <w:autoSpaceDE w:val="0"/>
      <w:autoSpaceDN w:val="0"/>
      <w:spacing w:before="60" w:line="240" w:lineRule="auto"/>
      <w:ind w:left="1418"/>
      <w:jc w:val="both"/>
    </w:pPr>
    <w:rPr>
      <w:rFonts w:ascii="Times New Roman" w:hAnsi="Times New Roman"/>
      <w:sz w:val="22"/>
      <w:lang w:val="en-GB"/>
    </w:rPr>
  </w:style>
  <w:style w:type="paragraph" w:styleId="Normlnweb">
    <w:name w:val="Normal (Web)"/>
    <w:basedOn w:val="Normln"/>
    <w:uiPriority w:val="99"/>
    <w:unhideWhenUsed/>
    <w:rsid w:val="00865331"/>
    <w:pPr>
      <w:spacing w:before="100" w:beforeAutospacing="1" w:after="100" w:afterAutospacing="1" w:line="240" w:lineRule="auto"/>
    </w:pPr>
    <w:rPr>
      <w:rFonts w:ascii="Calibri" w:eastAsiaTheme="minorHAnsi" w:hAnsi="Calibri" w:cs="Calibri"/>
      <w:sz w:val="22"/>
      <w:lang w:eastAsia="cs-CZ"/>
    </w:rPr>
  </w:style>
  <w:style w:type="paragraph" w:styleId="Revize">
    <w:name w:val="Revision"/>
    <w:hidden/>
    <w:uiPriority w:val="99"/>
    <w:semiHidden/>
    <w:rsid w:val="00865331"/>
    <w:pPr>
      <w:spacing w:after="0" w:line="240" w:lineRule="auto"/>
    </w:pPr>
    <w:rPr>
      <w:rFonts w:ascii="Arial" w:hAnsi="Arial" w:cs="Times New Roman"/>
      <w:sz w:val="20"/>
    </w:rPr>
  </w:style>
  <w:style w:type="paragraph" w:customStyle="1" w:styleId="Styl4">
    <w:name w:val="Styl4"/>
    <w:basedOn w:val="Normln"/>
    <w:qFormat/>
    <w:rsid w:val="008F1001"/>
    <w:pPr>
      <w:spacing w:line="276" w:lineRule="auto"/>
      <w:jc w:val="both"/>
    </w:pPr>
    <w:rPr>
      <w:rFonts w:cs="Arial"/>
      <w:sz w:val="22"/>
      <w:lang w:eastAsia="ar-SA"/>
    </w:rPr>
  </w:style>
  <w:style w:type="character" w:customStyle="1" w:styleId="WW8Num3z8">
    <w:name w:val="WW8Num3z8"/>
    <w:rsid w:val="009F0D3F"/>
  </w:style>
  <w:style w:type="paragraph" w:styleId="Podnadpis">
    <w:name w:val="Subtitle"/>
    <w:basedOn w:val="Normln"/>
    <w:next w:val="Normln"/>
    <w:link w:val="PodnadpisChar"/>
    <w:uiPriority w:val="11"/>
    <w:qFormat/>
    <w:rsid w:val="00F76CE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odnadpisChar">
    <w:name w:val="Podnadpis Char"/>
    <w:basedOn w:val="Standardnpsmoodstavce"/>
    <w:link w:val="Podnadpis"/>
    <w:uiPriority w:val="11"/>
    <w:rsid w:val="00F76CED"/>
    <w:rPr>
      <w:rFonts w:eastAsiaTheme="minorEastAsia" w:cstheme="minorBidi"/>
      <w:color w:val="5A5A5A" w:themeColor="text1" w:themeTint="A5"/>
      <w:spacing w:val="15"/>
    </w:rPr>
  </w:style>
  <w:style w:type="character" w:styleId="Nevyeenzmnka">
    <w:name w:val="Unresolved Mention"/>
    <w:basedOn w:val="Standardnpsmoodstavce"/>
    <w:uiPriority w:val="99"/>
    <w:semiHidden/>
    <w:unhideWhenUsed/>
    <w:rsid w:val="00BB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62466">
      <w:bodyDiv w:val="1"/>
      <w:marLeft w:val="0"/>
      <w:marRight w:val="0"/>
      <w:marTop w:val="0"/>
      <w:marBottom w:val="0"/>
      <w:divBdr>
        <w:top w:val="none" w:sz="0" w:space="0" w:color="auto"/>
        <w:left w:val="none" w:sz="0" w:space="0" w:color="auto"/>
        <w:bottom w:val="none" w:sz="0" w:space="0" w:color="auto"/>
        <w:right w:val="none" w:sz="0" w:space="0" w:color="auto"/>
      </w:divBdr>
    </w:div>
    <w:div w:id="551187711">
      <w:bodyDiv w:val="1"/>
      <w:marLeft w:val="0"/>
      <w:marRight w:val="0"/>
      <w:marTop w:val="0"/>
      <w:marBottom w:val="0"/>
      <w:divBdr>
        <w:top w:val="none" w:sz="0" w:space="0" w:color="auto"/>
        <w:left w:val="none" w:sz="0" w:space="0" w:color="auto"/>
        <w:bottom w:val="none" w:sz="0" w:space="0" w:color="auto"/>
        <w:right w:val="none" w:sz="0" w:space="0" w:color="auto"/>
      </w:divBdr>
    </w:div>
    <w:div w:id="652292600">
      <w:bodyDiv w:val="1"/>
      <w:marLeft w:val="0"/>
      <w:marRight w:val="0"/>
      <w:marTop w:val="0"/>
      <w:marBottom w:val="0"/>
      <w:divBdr>
        <w:top w:val="none" w:sz="0" w:space="0" w:color="auto"/>
        <w:left w:val="none" w:sz="0" w:space="0" w:color="auto"/>
        <w:bottom w:val="none" w:sz="0" w:space="0" w:color="auto"/>
        <w:right w:val="none" w:sz="0" w:space="0" w:color="auto"/>
      </w:divBdr>
    </w:div>
    <w:div w:id="706684420">
      <w:bodyDiv w:val="1"/>
      <w:marLeft w:val="0"/>
      <w:marRight w:val="0"/>
      <w:marTop w:val="0"/>
      <w:marBottom w:val="0"/>
      <w:divBdr>
        <w:top w:val="none" w:sz="0" w:space="0" w:color="auto"/>
        <w:left w:val="none" w:sz="0" w:space="0" w:color="auto"/>
        <w:bottom w:val="none" w:sz="0" w:space="0" w:color="auto"/>
        <w:right w:val="none" w:sz="0" w:space="0" w:color="auto"/>
      </w:divBdr>
    </w:div>
    <w:div w:id="18267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sv.cvut.cz" TargetMode="External"/><Relationship Id="rId1" Type="http://schemas.openxmlformats.org/officeDocument/2006/relationships/hyperlink" Target="file:///\\data.fsv.cvut.cz\Shares\K915\Private\RegistrSmluv\VerejneZakazky\02_FSv_2020\0_U\04_Lambojov&#225;_Sanace%20zdiva%20z%20hlediska%20vlhkosti\02_Dokumentace\P&#345;&#237;loha%20&#269;.%203%20VkPN%20-%20Smlouva\email@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8943-ABDC-4700-8491-628A05A8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8</Pages>
  <Words>3183</Words>
  <Characters>18782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86</cp:revision>
  <cp:lastPrinted>2025-01-03T09:25:00Z</cp:lastPrinted>
  <dcterms:created xsi:type="dcterms:W3CDTF">2022-03-10T15:37:00Z</dcterms:created>
  <dcterms:modified xsi:type="dcterms:W3CDTF">2025-01-03T09:58:00Z</dcterms:modified>
</cp:coreProperties>
</file>