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CECB7" w14:textId="77777777" w:rsidR="00CC76E9" w:rsidRPr="00B50D21" w:rsidRDefault="00680A3E" w:rsidP="00A26CF7">
      <w:pPr>
        <w:spacing w:after="0" w:line="240" w:lineRule="auto"/>
        <w:jc w:val="center"/>
        <w:rPr>
          <w:b/>
          <w:sz w:val="56"/>
          <w:szCs w:val="40"/>
        </w:rPr>
      </w:pPr>
      <w:r w:rsidRPr="00B50D21">
        <w:rPr>
          <w:b/>
          <w:sz w:val="56"/>
          <w:szCs w:val="40"/>
        </w:rPr>
        <w:t>Rámcová smlouva</w:t>
      </w:r>
    </w:p>
    <w:p w14:paraId="34921E92" w14:textId="77777777" w:rsidR="00C57C27" w:rsidRPr="00B50D21" w:rsidRDefault="00C57C27" w:rsidP="00680A3E">
      <w:pPr>
        <w:spacing w:after="0" w:line="240" w:lineRule="auto"/>
      </w:pPr>
    </w:p>
    <w:p w14:paraId="64AB84B4" w14:textId="77777777" w:rsidR="00C57C27" w:rsidRPr="00B50D21" w:rsidRDefault="00C57C27" w:rsidP="00680A3E">
      <w:pPr>
        <w:spacing w:after="0" w:line="240" w:lineRule="auto"/>
      </w:pPr>
    </w:p>
    <w:p w14:paraId="230EDA0A" w14:textId="77777777" w:rsidR="00C57C27" w:rsidRPr="00B50D21" w:rsidRDefault="00C57C27" w:rsidP="00680A3E">
      <w:pPr>
        <w:spacing w:after="0" w:line="240" w:lineRule="auto"/>
      </w:pPr>
    </w:p>
    <w:p w14:paraId="0BCF73A6" w14:textId="77777777" w:rsidR="00A26CF7" w:rsidRPr="00B50D21" w:rsidRDefault="00A26CF7" w:rsidP="00680A3E">
      <w:pPr>
        <w:spacing w:after="0" w:line="240" w:lineRule="auto"/>
      </w:pPr>
      <w:r w:rsidRPr="00B50D21">
        <w:t xml:space="preserve">uzavřená </w:t>
      </w:r>
      <w:proofErr w:type="gramStart"/>
      <w:r w:rsidRPr="00B50D21">
        <w:t>mezi</w:t>
      </w:r>
      <w:proofErr w:type="gramEnd"/>
    </w:p>
    <w:p w14:paraId="30945BC1" w14:textId="77777777" w:rsidR="00837867" w:rsidRPr="00B50D21" w:rsidRDefault="00837867" w:rsidP="00680A3E">
      <w:pPr>
        <w:spacing w:after="0" w:line="240" w:lineRule="auto"/>
      </w:pPr>
    </w:p>
    <w:p w14:paraId="4690DAA6" w14:textId="77777777" w:rsidR="00837867" w:rsidRPr="00B50D21" w:rsidRDefault="00837867" w:rsidP="00680A3E">
      <w:pPr>
        <w:spacing w:after="0" w:line="240" w:lineRule="auto"/>
      </w:pPr>
    </w:p>
    <w:p w14:paraId="3E20DC7C" w14:textId="77777777" w:rsidR="00837867" w:rsidRPr="00B50D21" w:rsidRDefault="00837867" w:rsidP="00837867">
      <w:pPr>
        <w:spacing w:after="0" w:line="240" w:lineRule="auto"/>
        <w:rPr>
          <w:b/>
        </w:rPr>
      </w:pPr>
      <w:r w:rsidRPr="00B50D21">
        <w:rPr>
          <w:b/>
        </w:rPr>
        <w:t>ČD - Telematika a.s.</w:t>
      </w:r>
    </w:p>
    <w:p w14:paraId="0DB75425" w14:textId="77777777" w:rsidR="00837867" w:rsidRPr="00B50D21" w:rsidRDefault="00837867" w:rsidP="00837867">
      <w:pPr>
        <w:spacing w:after="0" w:line="240" w:lineRule="auto"/>
      </w:pPr>
      <w:r w:rsidRPr="00B50D21">
        <w:t xml:space="preserve">Sídlo společnosti: </w:t>
      </w:r>
      <w:r w:rsidRPr="00B50D21">
        <w:tab/>
        <w:t>Pernerova 2819/2a, 130 00 Praha 3</w:t>
      </w:r>
    </w:p>
    <w:p w14:paraId="4D23D3C7" w14:textId="77777777" w:rsidR="00837867" w:rsidRPr="00B50D21" w:rsidRDefault="00837867" w:rsidP="00837867">
      <w:pPr>
        <w:spacing w:after="0" w:line="240" w:lineRule="auto"/>
      </w:pPr>
      <w:r w:rsidRPr="00B50D21">
        <w:t xml:space="preserve">Doručovací adresa: </w:t>
      </w:r>
      <w:r w:rsidRPr="00B50D21">
        <w:tab/>
        <w:t>Pod Táborem 369/8a, 190 00 Praha 9</w:t>
      </w:r>
    </w:p>
    <w:p w14:paraId="728045F1" w14:textId="77550930" w:rsidR="00837867" w:rsidRPr="00B50D21" w:rsidRDefault="00D912C6" w:rsidP="00837867">
      <w:pPr>
        <w:spacing w:after="0" w:line="240" w:lineRule="auto"/>
      </w:pPr>
      <w:r>
        <w:t>Zastoupena:</w:t>
      </w:r>
      <w:r w:rsidR="00D27E3D" w:rsidRPr="00B50D21">
        <w:tab/>
      </w:r>
      <w:r w:rsidR="00837867" w:rsidRPr="00B50D21">
        <w:tab/>
        <w:t>Ing. Miroslav Řezníček, MBA</w:t>
      </w:r>
      <w:r w:rsidR="00D27E3D" w:rsidRPr="00B50D21">
        <w:t>, předseda představenstva</w:t>
      </w:r>
      <w:r>
        <w:t xml:space="preserve"> a</w:t>
      </w:r>
    </w:p>
    <w:p w14:paraId="3E0827C9" w14:textId="1E2DA5BA" w:rsidR="00837867" w:rsidRPr="00B50D21" w:rsidRDefault="00837867" w:rsidP="00837867">
      <w:pPr>
        <w:spacing w:after="0" w:line="240" w:lineRule="auto"/>
        <w:ind w:left="1416" w:firstLine="708"/>
      </w:pPr>
    </w:p>
    <w:p w14:paraId="59EB1FF6" w14:textId="77777777" w:rsidR="00837867" w:rsidRPr="00B50D21" w:rsidRDefault="00837867" w:rsidP="00837867">
      <w:pPr>
        <w:spacing w:after="0" w:line="240" w:lineRule="auto"/>
        <w:ind w:left="2124"/>
      </w:pPr>
      <w:r w:rsidRPr="00B50D21">
        <w:t xml:space="preserve">Ing. Bruno Wertlen, Ph.D., </w:t>
      </w:r>
      <w:proofErr w:type="spellStart"/>
      <w:r w:rsidRPr="00B50D21">
        <w:t>MSc</w:t>
      </w:r>
      <w:proofErr w:type="spellEnd"/>
      <w:r w:rsidRPr="00B50D21">
        <w:t>.</w:t>
      </w:r>
      <w:r w:rsidR="00D27E3D" w:rsidRPr="00B50D21">
        <w:t>, člen představenstva</w:t>
      </w:r>
    </w:p>
    <w:p w14:paraId="2C360752" w14:textId="77777777" w:rsidR="00837867" w:rsidRPr="00B50D21" w:rsidRDefault="00837867" w:rsidP="00837867">
      <w:pPr>
        <w:spacing w:after="0" w:line="240" w:lineRule="auto"/>
      </w:pPr>
      <w:r w:rsidRPr="00B50D21">
        <w:t xml:space="preserve">Zapsána v OR: </w:t>
      </w:r>
      <w:r w:rsidRPr="00B50D21">
        <w:tab/>
      </w:r>
      <w:r w:rsidRPr="00B50D21">
        <w:tab/>
        <w:t>Městským soudem v Praze, oddíl B, vložka 8938</w:t>
      </w:r>
    </w:p>
    <w:p w14:paraId="2FC39E4C" w14:textId="0B9D7A67" w:rsidR="00837867" w:rsidRPr="00B50D21" w:rsidRDefault="00837867" w:rsidP="00837867">
      <w:pPr>
        <w:spacing w:after="0" w:line="240" w:lineRule="auto"/>
      </w:pPr>
      <w:r w:rsidRPr="00B50D21">
        <w:t>IČ</w:t>
      </w:r>
      <w:r w:rsidR="00D912C6">
        <w:t>O</w:t>
      </w:r>
      <w:r w:rsidRPr="00B50D21">
        <w:t xml:space="preserve">: </w:t>
      </w:r>
      <w:r w:rsidRPr="00B50D21">
        <w:tab/>
      </w:r>
      <w:r w:rsidRPr="00B50D21">
        <w:tab/>
      </w:r>
      <w:r w:rsidRPr="00B50D21">
        <w:tab/>
        <w:t>61 45 94 45</w:t>
      </w:r>
    </w:p>
    <w:p w14:paraId="7E9C845A" w14:textId="77777777" w:rsidR="00837867" w:rsidRPr="00B50D21" w:rsidRDefault="00837867" w:rsidP="00837867">
      <w:pPr>
        <w:spacing w:after="0" w:line="240" w:lineRule="auto"/>
      </w:pPr>
      <w:r w:rsidRPr="00B50D21">
        <w:t>DIČ:</w:t>
      </w:r>
      <w:r w:rsidRPr="00B50D21">
        <w:tab/>
      </w:r>
      <w:r w:rsidRPr="00B50D21">
        <w:tab/>
      </w:r>
      <w:r w:rsidRPr="00B50D21">
        <w:tab/>
        <w:t>CZ61459445</w:t>
      </w:r>
    </w:p>
    <w:p w14:paraId="558E5A1E" w14:textId="39DEE43A" w:rsidR="00837867" w:rsidRPr="000D13D8" w:rsidRDefault="00837867" w:rsidP="00837867">
      <w:pPr>
        <w:spacing w:after="0" w:line="240" w:lineRule="auto"/>
      </w:pPr>
      <w:r w:rsidRPr="000D13D8">
        <w:t>Bankovní spoj.:</w:t>
      </w:r>
      <w:r w:rsidRPr="000D13D8">
        <w:tab/>
      </w:r>
      <w:r w:rsidRPr="000D13D8">
        <w:tab/>
      </w:r>
      <w:r w:rsidR="00846ADB">
        <w:t>x</w:t>
      </w:r>
    </w:p>
    <w:p w14:paraId="5124209E" w14:textId="5FB80EF0" w:rsidR="00837867" w:rsidRPr="000D13D8" w:rsidRDefault="00837867" w:rsidP="00837867">
      <w:pPr>
        <w:spacing w:after="0" w:line="240" w:lineRule="auto"/>
      </w:pPr>
      <w:proofErr w:type="spellStart"/>
      <w:proofErr w:type="gramStart"/>
      <w:r w:rsidRPr="000D13D8">
        <w:t>Č.ú</w:t>
      </w:r>
      <w:proofErr w:type="spellEnd"/>
      <w:r w:rsidRPr="000D13D8">
        <w:t>.:</w:t>
      </w:r>
      <w:r w:rsidRPr="000D13D8">
        <w:tab/>
      </w:r>
      <w:r w:rsidRPr="000D13D8">
        <w:tab/>
      </w:r>
      <w:r w:rsidRPr="000D13D8">
        <w:tab/>
      </w:r>
      <w:r w:rsidR="00846ADB">
        <w:t>x</w:t>
      </w:r>
      <w:proofErr w:type="gramEnd"/>
    </w:p>
    <w:p w14:paraId="72042091" w14:textId="5CF78D17" w:rsidR="00D27E3D" w:rsidRPr="00B50D21" w:rsidRDefault="00D27E3D" w:rsidP="00837867">
      <w:pPr>
        <w:spacing w:after="0" w:line="240" w:lineRule="auto"/>
      </w:pPr>
      <w:r w:rsidRPr="000D13D8">
        <w:tab/>
      </w:r>
      <w:r w:rsidRPr="000D13D8">
        <w:tab/>
      </w:r>
      <w:r w:rsidRPr="000D13D8">
        <w:tab/>
      </w:r>
    </w:p>
    <w:p w14:paraId="23624C58" w14:textId="77777777" w:rsidR="00837867" w:rsidRPr="00B50D21" w:rsidRDefault="00837867" w:rsidP="00837867">
      <w:pPr>
        <w:spacing w:after="0" w:line="240" w:lineRule="auto"/>
      </w:pPr>
      <w:r w:rsidRPr="00B50D21">
        <w:t>(dále jen „</w:t>
      </w:r>
      <w:r w:rsidRPr="00B50D21">
        <w:rPr>
          <w:b/>
        </w:rPr>
        <w:t>objednatel</w:t>
      </w:r>
      <w:r w:rsidRPr="00B50D21">
        <w:t>“)</w:t>
      </w:r>
    </w:p>
    <w:p w14:paraId="0D179494" w14:textId="77777777" w:rsidR="00680A3E" w:rsidRPr="00B50D21" w:rsidRDefault="00680A3E" w:rsidP="00680A3E">
      <w:pPr>
        <w:spacing w:after="0" w:line="240" w:lineRule="auto"/>
      </w:pPr>
    </w:p>
    <w:p w14:paraId="5CABA59D" w14:textId="77777777" w:rsidR="00680A3E" w:rsidRPr="00B50D21" w:rsidRDefault="00680A3E" w:rsidP="00680A3E">
      <w:pPr>
        <w:spacing w:after="0" w:line="240" w:lineRule="auto"/>
      </w:pPr>
      <w:r w:rsidRPr="00B50D21">
        <w:t>a</w:t>
      </w:r>
    </w:p>
    <w:p w14:paraId="3FFD6C8D" w14:textId="77777777" w:rsidR="00680A3E" w:rsidRPr="00B50D21" w:rsidRDefault="00680A3E" w:rsidP="00680A3E">
      <w:pPr>
        <w:spacing w:after="0" w:line="240" w:lineRule="auto"/>
      </w:pPr>
    </w:p>
    <w:p w14:paraId="783A2201" w14:textId="77777777" w:rsidR="00837867" w:rsidRPr="00B50D21" w:rsidRDefault="00837867" w:rsidP="00837867">
      <w:pPr>
        <w:spacing w:after="0" w:line="240" w:lineRule="auto"/>
        <w:rPr>
          <w:b/>
        </w:rPr>
      </w:pPr>
      <w:r w:rsidRPr="00B50D21">
        <w:rPr>
          <w:b/>
        </w:rPr>
        <w:t>Huatech a.s.</w:t>
      </w:r>
    </w:p>
    <w:p w14:paraId="693776D3" w14:textId="77777777" w:rsidR="00837867" w:rsidRPr="00B50D21" w:rsidRDefault="00837867" w:rsidP="00837867">
      <w:pPr>
        <w:spacing w:after="0" w:line="240" w:lineRule="auto"/>
      </w:pPr>
      <w:r w:rsidRPr="00B50D21">
        <w:t>Sídlo společnosti:</w:t>
      </w:r>
      <w:r w:rsidRPr="00B50D21">
        <w:tab/>
        <w:t>Vyskočilova 741/3, 140 00 Praha 4</w:t>
      </w:r>
    </w:p>
    <w:p w14:paraId="0FD65D3D" w14:textId="77777777" w:rsidR="00837867" w:rsidRPr="00B50D21" w:rsidRDefault="00837867" w:rsidP="00837867">
      <w:pPr>
        <w:spacing w:after="0" w:line="240" w:lineRule="auto"/>
      </w:pPr>
      <w:r w:rsidRPr="00B50D21">
        <w:t xml:space="preserve">Zapsána v OR: </w:t>
      </w:r>
      <w:r w:rsidRPr="00B50D21">
        <w:tab/>
      </w:r>
      <w:r w:rsidRPr="00B50D21">
        <w:tab/>
        <w:t>Městským soudem v Praze, oddíl B, vložka 20333</w:t>
      </w:r>
    </w:p>
    <w:p w14:paraId="2DC3A5CF" w14:textId="1FEC8F16" w:rsidR="00837867" w:rsidRPr="00B50D21" w:rsidRDefault="00D912C6" w:rsidP="00837867">
      <w:pPr>
        <w:spacing w:after="0" w:line="240" w:lineRule="auto"/>
      </w:pPr>
      <w:r>
        <w:t>Zastoupena</w:t>
      </w:r>
      <w:r w:rsidR="00837867" w:rsidRPr="00B50D21">
        <w:t>:</w:t>
      </w:r>
      <w:r w:rsidR="00D27E3D" w:rsidRPr="00B50D21">
        <w:tab/>
      </w:r>
      <w:r w:rsidR="00837867" w:rsidRPr="00B50D21">
        <w:tab/>
        <w:t xml:space="preserve">Ing. Martin Vítek, </w:t>
      </w:r>
      <w:r w:rsidR="00667B57">
        <w:t xml:space="preserve">jediný </w:t>
      </w:r>
      <w:r w:rsidR="00837867" w:rsidRPr="00B50D21">
        <w:t>člen představenstva</w:t>
      </w:r>
    </w:p>
    <w:p w14:paraId="45BCB5F7" w14:textId="336D835B" w:rsidR="00837867" w:rsidRPr="00B50D21" w:rsidRDefault="00837867" w:rsidP="00837867">
      <w:pPr>
        <w:spacing w:after="0" w:line="240" w:lineRule="auto"/>
      </w:pPr>
      <w:r w:rsidRPr="00B50D21">
        <w:t>IČ</w:t>
      </w:r>
      <w:r w:rsidR="00D912C6">
        <w:t>O</w:t>
      </w:r>
      <w:r w:rsidRPr="00B50D21">
        <w:t>:</w:t>
      </w:r>
      <w:r w:rsidRPr="00B50D21">
        <w:tab/>
      </w:r>
      <w:r w:rsidRPr="00B50D21">
        <w:tab/>
      </w:r>
      <w:r w:rsidRPr="00B50D21">
        <w:tab/>
        <w:t>036 65 496</w:t>
      </w:r>
    </w:p>
    <w:p w14:paraId="739D8E4F" w14:textId="77777777" w:rsidR="00837867" w:rsidRPr="00B50D21" w:rsidRDefault="00837867" w:rsidP="00837867">
      <w:pPr>
        <w:spacing w:after="0" w:line="240" w:lineRule="auto"/>
      </w:pPr>
      <w:r w:rsidRPr="00B50D21">
        <w:t>DIČ:</w:t>
      </w:r>
      <w:r w:rsidRPr="00B50D21">
        <w:tab/>
      </w:r>
      <w:r w:rsidRPr="00B50D21">
        <w:tab/>
      </w:r>
      <w:r w:rsidRPr="00B50D21">
        <w:tab/>
        <w:t>CZ036 65 496</w:t>
      </w:r>
    </w:p>
    <w:p w14:paraId="7E6954C5" w14:textId="405AD0BA" w:rsidR="00837867" w:rsidRPr="00B50D21" w:rsidRDefault="00837867" w:rsidP="00837867">
      <w:pPr>
        <w:spacing w:after="0" w:line="240" w:lineRule="auto"/>
      </w:pPr>
      <w:r w:rsidRPr="00B50D21">
        <w:t>Bankovní spoj.:</w:t>
      </w:r>
      <w:r w:rsidRPr="00B50D21">
        <w:tab/>
      </w:r>
      <w:r w:rsidRPr="00B50D21">
        <w:tab/>
      </w:r>
      <w:r w:rsidR="00846ADB">
        <w:t>x</w:t>
      </w:r>
    </w:p>
    <w:p w14:paraId="29E6154F" w14:textId="4968B9BA" w:rsidR="00837867" w:rsidRPr="00B50D21" w:rsidRDefault="00837867" w:rsidP="00837867">
      <w:pPr>
        <w:spacing w:after="0" w:line="240" w:lineRule="auto"/>
      </w:pPr>
      <w:proofErr w:type="spellStart"/>
      <w:proofErr w:type="gramStart"/>
      <w:r w:rsidRPr="00B50D21">
        <w:t>Č.ú</w:t>
      </w:r>
      <w:proofErr w:type="spellEnd"/>
      <w:r w:rsidRPr="00B50D21">
        <w:t>.:</w:t>
      </w:r>
      <w:r w:rsidRPr="00B50D21">
        <w:tab/>
      </w:r>
      <w:r w:rsidRPr="00B50D21">
        <w:tab/>
      </w:r>
      <w:r w:rsidRPr="00B50D21">
        <w:tab/>
      </w:r>
      <w:r w:rsidR="00D27E3D" w:rsidRPr="00B50D21">
        <w:t>CZK</w:t>
      </w:r>
      <w:proofErr w:type="gramEnd"/>
      <w:r w:rsidR="00D27E3D" w:rsidRPr="00B50D21">
        <w:t>:</w:t>
      </w:r>
      <w:r w:rsidR="00D27E3D" w:rsidRPr="00B50D21">
        <w:tab/>
      </w:r>
      <w:r w:rsidR="00846ADB">
        <w:t>x</w:t>
      </w:r>
    </w:p>
    <w:p w14:paraId="7ACC4865" w14:textId="000679FE" w:rsidR="00D27E3D" w:rsidRPr="00B50D21" w:rsidRDefault="00D27E3D" w:rsidP="00837867">
      <w:pPr>
        <w:spacing w:after="0" w:line="240" w:lineRule="auto"/>
      </w:pPr>
      <w:r w:rsidRPr="00B50D21">
        <w:tab/>
      </w:r>
      <w:r w:rsidRPr="00B50D21">
        <w:tab/>
      </w:r>
      <w:r w:rsidRPr="00B50D21">
        <w:tab/>
        <w:t xml:space="preserve">USD: </w:t>
      </w:r>
      <w:r w:rsidRPr="00B50D21">
        <w:tab/>
      </w:r>
      <w:r w:rsidR="00846ADB">
        <w:t>x</w:t>
      </w:r>
      <w:bookmarkStart w:id="0" w:name="_GoBack"/>
      <w:bookmarkEnd w:id="0"/>
    </w:p>
    <w:p w14:paraId="0A023C96" w14:textId="77777777" w:rsidR="00680A3E" w:rsidRPr="00B50D21" w:rsidRDefault="00680A3E" w:rsidP="00837867">
      <w:pPr>
        <w:spacing w:after="0" w:line="240" w:lineRule="auto"/>
      </w:pPr>
      <w:r w:rsidRPr="00B50D21">
        <w:t>(</w:t>
      </w:r>
      <w:r w:rsidR="00EF3253" w:rsidRPr="00B50D21">
        <w:t>d</w:t>
      </w:r>
      <w:r w:rsidRPr="00B50D21">
        <w:t>ále jen „</w:t>
      </w:r>
      <w:r w:rsidR="00837867" w:rsidRPr="00B50D21">
        <w:rPr>
          <w:b/>
        </w:rPr>
        <w:t>dodavatel</w:t>
      </w:r>
      <w:r w:rsidRPr="00B50D21">
        <w:t>“)</w:t>
      </w:r>
    </w:p>
    <w:p w14:paraId="12DAFD91" w14:textId="77777777" w:rsidR="00680A3E" w:rsidRPr="00B50D21" w:rsidRDefault="00680A3E" w:rsidP="00680A3E">
      <w:pPr>
        <w:spacing w:after="0" w:line="240" w:lineRule="auto"/>
      </w:pPr>
    </w:p>
    <w:p w14:paraId="763E6A8E" w14:textId="77777777" w:rsidR="00EF3253" w:rsidRPr="00B50D21" w:rsidRDefault="00EF3253" w:rsidP="006A4ADD">
      <w:pPr>
        <w:spacing w:after="0" w:line="240" w:lineRule="auto"/>
        <w:jc w:val="both"/>
      </w:pPr>
      <w:r w:rsidRPr="00B50D21">
        <w:t>uzavřeli dnešního dne dle ust. § 1746 odst. 2 zákona č. 89/2012 Sb., občanský zákoník, v platném znění, tuto smlouvu:</w:t>
      </w:r>
    </w:p>
    <w:p w14:paraId="538AC358" w14:textId="77777777" w:rsidR="00C57C27" w:rsidRPr="00B50D21" w:rsidRDefault="00C57C27" w:rsidP="006A4ADD">
      <w:pPr>
        <w:spacing w:after="0" w:line="240" w:lineRule="auto"/>
        <w:jc w:val="both"/>
      </w:pPr>
    </w:p>
    <w:p w14:paraId="0D74E741" w14:textId="77777777" w:rsidR="00C57C27" w:rsidRPr="00B50D21" w:rsidRDefault="00C57C27" w:rsidP="006A4ADD">
      <w:pPr>
        <w:spacing w:after="0" w:line="240" w:lineRule="auto"/>
        <w:jc w:val="both"/>
      </w:pPr>
    </w:p>
    <w:p w14:paraId="58D86BBF" w14:textId="77777777" w:rsidR="00C57C27" w:rsidRPr="00B50D21" w:rsidRDefault="00C57C27" w:rsidP="006A4ADD">
      <w:pPr>
        <w:spacing w:after="0" w:line="240" w:lineRule="auto"/>
        <w:jc w:val="both"/>
      </w:pPr>
    </w:p>
    <w:p w14:paraId="01AA7501" w14:textId="77777777" w:rsidR="00EF3253" w:rsidRPr="00B50D21" w:rsidRDefault="00EF3253" w:rsidP="00680A3E">
      <w:pPr>
        <w:spacing w:after="0" w:line="240" w:lineRule="auto"/>
      </w:pPr>
    </w:p>
    <w:p w14:paraId="03574916" w14:textId="77777777" w:rsidR="00EF3253" w:rsidRPr="00B50D21" w:rsidRDefault="00EF3253" w:rsidP="00EF3253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B50D21">
        <w:rPr>
          <w:b/>
        </w:rPr>
        <w:t>Účel smlouvy</w:t>
      </w:r>
    </w:p>
    <w:p w14:paraId="469B7A6E" w14:textId="77777777" w:rsidR="00C57C27" w:rsidRPr="00B50D21" w:rsidRDefault="00C57C27" w:rsidP="00C57C27">
      <w:pPr>
        <w:spacing w:after="0" w:line="240" w:lineRule="auto"/>
        <w:jc w:val="both"/>
      </w:pPr>
    </w:p>
    <w:p w14:paraId="55B4A996" w14:textId="423A0480" w:rsidR="00EF3253" w:rsidRPr="00B50D21" w:rsidRDefault="00EF3253" w:rsidP="0070043C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</w:pPr>
      <w:r w:rsidRPr="00B50D21">
        <w:t xml:space="preserve">Účelem této smlouvy je sjednání podmínek, za kterých bude </w:t>
      </w:r>
      <w:r w:rsidR="00837867" w:rsidRPr="00B50D21">
        <w:t xml:space="preserve">dodavatel zajišťovat </w:t>
      </w:r>
      <w:r w:rsidRPr="00B50D21">
        <w:t xml:space="preserve">objednateli </w:t>
      </w:r>
      <w:r w:rsidR="00837867" w:rsidRPr="00B50D21">
        <w:t xml:space="preserve">dodávky enterprise produktů </w:t>
      </w:r>
      <w:r w:rsidR="00635D48" w:rsidRPr="00B50D21">
        <w:t xml:space="preserve">informačních a komunikačních technologií </w:t>
      </w:r>
      <w:r w:rsidR="00837867" w:rsidRPr="00B50D21">
        <w:t xml:space="preserve">výrobce Huawei Technologies </w:t>
      </w:r>
      <w:r w:rsidRPr="00B50D21">
        <w:t xml:space="preserve">v rozsahu této smlouvy. </w:t>
      </w:r>
      <w:r w:rsidR="00837867" w:rsidRPr="00B50D21">
        <w:t xml:space="preserve">Dodávky </w:t>
      </w:r>
      <w:r w:rsidRPr="00B50D21">
        <w:t xml:space="preserve">budou objednatelem zadávány na základě samostatných písemných objednávek doručených </w:t>
      </w:r>
      <w:r w:rsidR="00837867" w:rsidRPr="00B50D21">
        <w:t>dodavateli</w:t>
      </w:r>
      <w:r w:rsidRPr="00B50D21">
        <w:t xml:space="preserve">. </w:t>
      </w:r>
      <w:r w:rsidR="005F6AB3">
        <w:t>Písemným p</w:t>
      </w:r>
      <w:r w:rsidRPr="00B50D21">
        <w:t xml:space="preserve">otvrzením objednávky </w:t>
      </w:r>
      <w:r w:rsidR="00837867" w:rsidRPr="00B50D21">
        <w:t>dodavatelem</w:t>
      </w:r>
      <w:r w:rsidR="005F6AB3">
        <w:t xml:space="preserve"> a zasláním potvrzení </w:t>
      </w:r>
      <w:r w:rsidR="00B96B3C">
        <w:t>objednateli</w:t>
      </w:r>
      <w:r w:rsidRPr="00B50D21">
        <w:t xml:space="preserve"> dojde k uzavření dílčí </w:t>
      </w:r>
      <w:r w:rsidR="0088798D" w:rsidRPr="00B50D21">
        <w:t>prováděcí smlouvy</w:t>
      </w:r>
      <w:r w:rsidR="00546582">
        <w:t xml:space="preserve"> (dále jen „dílčí smlouva“ či „dílčí prováděcí smlouva“)</w:t>
      </w:r>
      <w:r w:rsidRPr="00B50D21">
        <w:t xml:space="preserve">, podle které bude </w:t>
      </w:r>
      <w:r w:rsidR="00837867" w:rsidRPr="00B50D21">
        <w:t>dodavatel</w:t>
      </w:r>
      <w:r w:rsidRPr="00B50D21">
        <w:t xml:space="preserve"> </w:t>
      </w:r>
      <w:r w:rsidR="00837867" w:rsidRPr="00B50D21">
        <w:t>realizovat</w:t>
      </w:r>
      <w:r w:rsidRPr="00B50D21">
        <w:t xml:space="preserve"> objednateli dílčí </w:t>
      </w:r>
      <w:r w:rsidR="00837867" w:rsidRPr="00B50D21">
        <w:t xml:space="preserve">plnění </w:t>
      </w:r>
      <w:r w:rsidRPr="00B50D21">
        <w:t>předpokládané touto smlouvou.</w:t>
      </w:r>
    </w:p>
    <w:p w14:paraId="0EDAD608" w14:textId="77777777" w:rsidR="00C57C27" w:rsidRPr="00B50D21" w:rsidRDefault="00C57C27" w:rsidP="00C57C27">
      <w:pPr>
        <w:spacing w:after="0" w:line="240" w:lineRule="auto"/>
        <w:jc w:val="both"/>
      </w:pPr>
    </w:p>
    <w:p w14:paraId="7C51B204" w14:textId="77777777" w:rsidR="00C57C27" w:rsidRPr="00B50D21" w:rsidRDefault="00C57C27" w:rsidP="00C57C27">
      <w:pPr>
        <w:spacing w:after="0" w:line="240" w:lineRule="auto"/>
        <w:jc w:val="both"/>
      </w:pPr>
    </w:p>
    <w:p w14:paraId="65273DBC" w14:textId="77777777" w:rsidR="00EF3253" w:rsidRPr="00B50D21" w:rsidRDefault="00EF3253" w:rsidP="00EF3253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B50D21">
        <w:rPr>
          <w:b/>
        </w:rPr>
        <w:t>Předmět smlouvy</w:t>
      </w:r>
    </w:p>
    <w:p w14:paraId="2D783FEC" w14:textId="77777777" w:rsidR="00C57C27" w:rsidRPr="00B50D21" w:rsidRDefault="00C57C27" w:rsidP="00C57C27">
      <w:pPr>
        <w:spacing w:after="0" w:line="240" w:lineRule="auto"/>
        <w:ind w:left="360"/>
        <w:rPr>
          <w:b/>
        </w:rPr>
      </w:pPr>
    </w:p>
    <w:p w14:paraId="7939066A" w14:textId="77777777" w:rsidR="0010486B" w:rsidRPr="00B50D21" w:rsidRDefault="00635D48" w:rsidP="0010486B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</w:pPr>
      <w:r w:rsidRPr="00B50D21">
        <w:t>Dodavatel</w:t>
      </w:r>
      <w:r w:rsidR="0070043C" w:rsidRPr="00B50D21">
        <w:t xml:space="preserve"> se zavazuje po dobu platnosti této smlouvy </w:t>
      </w:r>
      <w:r w:rsidRPr="00B50D21">
        <w:t xml:space="preserve">zajišťovat </w:t>
      </w:r>
      <w:r w:rsidR="0070043C" w:rsidRPr="00B50D21">
        <w:t xml:space="preserve">objednateli </w:t>
      </w:r>
      <w:r w:rsidRPr="00B50D21">
        <w:t>dodávky enterprise produktů informačních a komunikačních technologií výrobce Huawei Technologies</w:t>
      </w:r>
      <w:r w:rsidR="000C4BCA">
        <w:t xml:space="preserve"> a souvisejících služeb</w:t>
      </w:r>
      <w:r w:rsidR="0010486B" w:rsidRPr="00B50D21">
        <w:t>.</w:t>
      </w:r>
    </w:p>
    <w:p w14:paraId="1BB80DDE" w14:textId="77777777" w:rsidR="00E56284" w:rsidRPr="00B50D21" w:rsidRDefault="00E56284" w:rsidP="00E56284">
      <w:pPr>
        <w:spacing w:after="0" w:line="240" w:lineRule="auto"/>
        <w:ind w:left="567"/>
        <w:jc w:val="both"/>
      </w:pPr>
    </w:p>
    <w:p w14:paraId="7EF8ACC6" w14:textId="77777777" w:rsidR="0070043C" w:rsidRPr="000C4BCA" w:rsidRDefault="0070043C" w:rsidP="0070043C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</w:pPr>
      <w:r w:rsidRPr="00B50D21">
        <w:t xml:space="preserve">Objednatel výslovně uvádí, že pokud se v průběhu </w:t>
      </w:r>
      <w:r w:rsidR="00635D48" w:rsidRPr="00B50D21">
        <w:t xml:space="preserve">realizace dodávek </w:t>
      </w:r>
      <w:r w:rsidRPr="00B50D21">
        <w:t xml:space="preserve">vyskytnou další nespecifikované požadavky na doplnění či rozšíření </w:t>
      </w:r>
      <w:r w:rsidR="00635D48" w:rsidRPr="00B50D21">
        <w:t>realizovaných dodávek</w:t>
      </w:r>
      <w:r w:rsidRPr="00B50D21">
        <w:t xml:space="preserve">, budou tyto zadány </w:t>
      </w:r>
      <w:r w:rsidR="00635D48" w:rsidRPr="00B50D21">
        <w:t xml:space="preserve">objednatelem </w:t>
      </w:r>
      <w:r w:rsidRPr="000C4BCA">
        <w:t xml:space="preserve">jednotlivými </w:t>
      </w:r>
      <w:r w:rsidR="0088798D" w:rsidRPr="000C4BCA">
        <w:t xml:space="preserve">dalšími </w:t>
      </w:r>
      <w:r w:rsidRPr="000C4BCA">
        <w:t xml:space="preserve">objednávkami dle této smlouvy, a to za cenových podmínek </w:t>
      </w:r>
      <w:r w:rsidR="00D27E3D" w:rsidRPr="000C4BCA">
        <w:t>uvedených v čl. VI</w:t>
      </w:r>
      <w:r w:rsidRPr="000C4BCA">
        <w:t xml:space="preserve"> této smlouvy.</w:t>
      </w:r>
    </w:p>
    <w:p w14:paraId="250931CD" w14:textId="77777777" w:rsidR="0070043C" w:rsidRPr="000C4BCA" w:rsidRDefault="0070043C" w:rsidP="0070043C">
      <w:pPr>
        <w:pStyle w:val="Odstavecseseznamem"/>
      </w:pPr>
    </w:p>
    <w:p w14:paraId="6CC84157" w14:textId="77777777" w:rsidR="0070043C" w:rsidRPr="000C4BCA" w:rsidRDefault="0070043C" w:rsidP="0070043C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</w:pPr>
      <w:r w:rsidRPr="000C4BCA">
        <w:t xml:space="preserve">Objednatel se zavazuje za </w:t>
      </w:r>
      <w:r w:rsidR="00635D48" w:rsidRPr="000C4BCA">
        <w:t xml:space="preserve">realizované dodávky </w:t>
      </w:r>
      <w:r w:rsidRPr="000C4BCA">
        <w:t xml:space="preserve">zaplatit </w:t>
      </w:r>
      <w:r w:rsidR="00635D48" w:rsidRPr="000C4BCA">
        <w:t xml:space="preserve">dodavateli </w:t>
      </w:r>
      <w:r w:rsidRPr="000C4BCA">
        <w:t xml:space="preserve">odměnu dle čl. </w:t>
      </w:r>
      <w:r w:rsidR="009567F2" w:rsidRPr="000C4BCA">
        <w:t xml:space="preserve">VI. </w:t>
      </w:r>
      <w:r w:rsidRPr="000C4BCA">
        <w:t xml:space="preserve">této smlouvy, za podmínek uvedených v čl. IV. této smlouvy a v rozsahu sjednaném v konkrétní dílčí </w:t>
      </w:r>
      <w:r w:rsidR="0088798D" w:rsidRPr="000C4BCA">
        <w:t>prováděcí smlouvě</w:t>
      </w:r>
      <w:r w:rsidRPr="000C4BCA">
        <w:t>.</w:t>
      </w:r>
    </w:p>
    <w:p w14:paraId="597F8577" w14:textId="77777777" w:rsidR="00C57C27" w:rsidRPr="00B50D21" w:rsidRDefault="00C57C27" w:rsidP="004F4A1A">
      <w:pPr>
        <w:pStyle w:val="Odstavecseseznamem"/>
        <w:spacing w:after="0" w:line="240" w:lineRule="auto"/>
        <w:ind w:left="567"/>
        <w:jc w:val="both"/>
      </w:pPr>
    </w:p>
    <w:p w14:paraId="0C2FFE93" w14:textId="77777777" w:rsidR="00C57C27" w:rsidRPr="00B50D21" w:rsidRDefault="00C57C27" w:rsidP="004F4A1A">
      <w:pPr>
        <w:pStyle w:val="Odstavecseseznamem"/>
        <w:spacing w:after="0" w:line="240" w:lineRule="auto"/>
        <w:ind w:left="567"/>
        <w:jc w:val="both"/>
      </w:pPr>
    </w:p>
    <w:p w14:paraId="284606CD" w14:textId="77777777" w:rsidR="00EF3253" w:rsidRPr="00B50D21" w:rsidRDefault="0070043C" w:rsidP="0010486B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B50D21">
        <w:rPr>
          <w:b/>
        </w:rPr>
        <w:t>Práva a závazky smluvních stran</w:t>
      </w:r>
    </w:p>
    <w:p w14:paraId="217F9F32" w14:textId="77777777" w:rsidR="00C57C27" w:rsidRDefault="00C57C27" w:rsidP="00C57C27">
      <w:pPr>
        <w:pStyle w:val="Odstavecseseznamem"/>
        <w:spacing w:after="0" w:line="240" w:lineRule="auto"/>
        <w:ind w:left="1080"/>
        <w:jc w:val="both"/>
      </w:pPr>
    </w:p>
    <w:p w14:paraId="380B07E6" w14:textId="3B7BA4B3" w:rsidR="00FE35EF" w:rsidRDefault="00FE35EF" w:rsidP="00FE35EF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</w:pPr>
      <w:r>
        <w:t>Objednatel v případě potřeby využití produktů Huawei Technologies v rámci jeho činnosti vyzve dodavatele k podání nabídky na dotčené produkty</w:t>
      </w:r>
      <w:r w:rsidR="00C71335">
        <w:t xml:space="preserve"> prostřednictvím mailové komunikace na adresy: </w:t>
      </w:r>
      <w:hyperlink r:id="rId9" w:history="1">
        <w:r w:rsidR="00C71335" w:rsidRPr="00D73DCC">
          <w:rPr>
            <w:rStyle w:val="Hypertextovodkaz"/>
          </w:rPr>
          <w:t>martin.vitek@huatech.cz</w:t>
        </w:r>
      </w:hyperlink>
      <w:r w:rsidR="00C71335">
        <w:t xml:space="preserve"> a dále v kopii na </w:t>
      </w:r>
      <w:hyperlink r:id="rId10" w:history="1">
        <w:r w:rsidR="0023494A" w:rsidRPr="00760206">
          <w:rPr>
            <w:rStyle w:val="Hypertextovodkaz"/>
          </w:rPr>
          <w:t>info@huatech.cz</w:t>
        </w:r>
      </w:hyperlink>
      <w:r w:rsidR="0023494A">
        <w:t xml:space="preserve"> </w:t>
      </w:r>
    </w:p>
    <w:p w14:paraId="1A3AC804" w14:textId="77777777" w:rsidR="00FE35EF" w:rsidRDefault="00FE35EF" w:rsidP="00FE35EF">
      <w:pPr>
        <w:pStyle w:val="Odstavecseseznamem"/>
        <w:spacing w:after="0" w:line="240" w:lineRule="auto"/>
        <w:ind w:left="567"/>
        <w:jc w:val="both"/>
      </w:pPr>
    </w:p>
    <w:p w14:paraId="5C18038A" w14:textId="116A4058" w:rsidR="00FE35EF" w:rsidRDefault="00FE35EF" w:rsidP="00FE35EF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</w:pPr>
      <w:r>
        <w:t xml:space="preserve">Dodavatel se zavazuje </w:t>
      </w:r>
      <w:r w:rsidR="00131FAD">
        <w:t>do 3 pracovních dnů vyjádřit, z</w:t>
      </w:r>
      <w:r w:rsidR="00907544">
        <w:t xml:space="preserve">da podá Objednateli nabídku. V případě, že potvrdí zájem, zavazuje se </w:t>
      </w:r>
      <w:r>
        <w:t xml:space="preserve">do 5 pracovních dnů </w:t>
      </w:r>
      <w:r w:rsidR="00907544">
        <w:t xml:space="preserve">od okamžiku výzvy podat </w:t>
      </w:r>
      <w:r>
        <w:t xml:space="preserve">nabídku na specifikované produkty, kdy tato nabídka bude minimálně v následujícím členění, </w:t>
      </w:r>
    </w:p>
    <w:p w14:paraId="204CA6EB" w14:textId="77777777" w:rsidR="00FE35EF" w:rsidRDefault="00FE35EF" w:rsidP="00FE35EF">
      <w:pPr>
        <w:pStyle w:val="Odstavecseseznamem"/>
      </w:pPr>
    </w:p>
    <w:p w14:paraId="37AC3A6C" w14:textId="77777777" w:rsidR="00FE35EF" w:rsidRDefault="00FE35EF" w:rsidP="00FE35EF">
      <w:pPr>
        <w:pStyle w:val="Odstavecseseznamem"/>
        <w:numPr>
          <w:ilvl w:val="2"/>
          <w:numId w:val="1"/>
        </w:numPr>
        <w:spacing w:after="0" w:line="240" w:lineRule="auto"/>
        <w:jc w:val="both"/>
      </w:pPr>
      <w:r>
        <w:t>Definice ceny pro každou komponentu tak, aby byla patrná výše slevy použitá pro jednotlivé produkty v rozsahu: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211"/>
        <w:gridCol w:w="1354"/>
        <w:gridCol w:w="1140"/>
        <w:gridCol w:w="1198"/>
        <w:gridCol w:w="1496"/>
        <w:gridCol w:w="1276"/>
      </w:tblGrid>
      <w:tr w:rsidR="00FE35EF" w14:paraId="6664FD97" w14:textId="77777777" w:rsidTr="00F962B9">
        <w:tc>
          <w:tcPr>
            <w:tcW w:w="1211" w:type="dxa"/>
          </w:tcPr>
          <w:p w14:paraId="654A0BC9" w14:textId="77777777" w:rsidR="00FE35EF" w:rsidRDefault="00FE35EF" w:rsidP="00F962B9">
            <w:pPr>
              <w:pStyle w:val="Odstavecseseznamem"/>
              <w:ind w:left="0"/>
              <w:jc w:val="both"/>
            </w:pPr>
            <w:r>
              <w:t>Part number</w:t>
            </w:r>
          </w:p>
        </w:tc>
        <w:tc>
          <w:tcPr>
            <w:tcW w:w="1354" w:type="dxa"/>
          </w:tcPr>
          <w:p w14:paraId="64B313F4" w14:textId="77777777" w:rsidR="00FE35EF" w:rsidRDefault="00FE35EF" w:rsidP="00F962B9">
            <w:pPr>
              <w:pStyle w:val="Odstavecseseznamem"/>
              <w:ind w:left="0"/>
              <w:jc w:val="both"/>
            </w:pPr>
            <w:r>
              <w:t>Popis komponenty</w:t>
            </w:r>
          </w:p>
        </w:tc>
        <w:tc>
          <w:tcPr>
            <w:tcW w:w="1140" w:type="dxa"/>
          </w:tcPr>
          <w:p w14:paraId="45117419" w14:textId="77777777" w:rsidR="00FE35EF" w:rsidRDefault="00FE35EF" w:rsidP="00F962B9">
            <w:pPr>
              <w:pStyle w:val="Odstavecseseznamem"/>
              <w:ind w:left="0"/>
              <w:jc w:val="both"/>
            </w:pPr>
            <w:r>
              <w:t>Cena GPL v USD</w:t>
            </w:r>
          </w:p>
        </w:tc>
        <w:tc>
          <w:tcPr>
            <w:tcW w:w="1198" w:type="dxa"/>
          </w:tcPr>
          <w:p w14:paraId="499FB19B" w14:textId="77777777" w:rsidR="00FE35EF" w:rsidRDefault="00FE35EF" w:rsidP="00F962B9">
            <w:pPr>
              <w:pStyle w:val="Odstavecseseznamem"/>
              <w:ind w:left="0"/>
              <w:jc w:val="both"/>
            </w:pPr>
            <w:r>
              <w:t>Použitá sleva</w:t>
            </w:r>
          </w:p>
        </w:tc>
        <w:tc>
          <w:tcPr>
            <w:tcW w:w="1496" w:type="dxa"/>
          </w:tcPr>
          <w:p w14:paraId="0E6D6EF0" w14:textId="77777777" w:rsidR="00FE35EF" w:rsidRDefault="00FE35EF" w:rsidP="00F962B9">
            <w:pPr>
              <w:pStyle w:val="Odstavecseseznamem"/>
              <w:ind w:left="0"/>
              <w:jc w:val="both"/>
            </w:pPr>
            <w:r>
              <w:t>Cena po slevě v USD</w:t>
            </w:r>
          </w:p>
        </w:tc>
        <w:tc>
          <w:tcPr>
            <w:tcW w:w="1276" w:type="dxa"/>
          </w:tcPr>
          <w:p w14:paraId="1745A8AF" w14:textId="77777777" w:rsidR="00FE35EF" w:rsidRDefault="00FE35EF" w:rsidP="00F962B9">
            <w:pPr>
              <w:pStyle w:val="Odstavecseseznamem"/>
              <w:ind w:left="0"/>
              <w:jc w:val="both"/>
            </w:pPr>
            <w:r>
              <w:t>Cena po slevě v CZK</w:t>
            </w:r>
          </w:p>
        </w:tc>
      </w:tr>
    </w:tbl>
    <w:p w14:paraId="4B6176A7" w14:textId="77777777" w:rsidR="00FE35EF" w:rsidRDefault="00FE35EF" w:rsidP="000C4BCA">
      <w:pPr>
        <w:spacing w:after="0" w:line="240" w:lineRule="auto"/>
        <w:jc w:val="both"/>
      </w:pPr>
    </w:p>
    <w:p w14:paraId="7511B49D" w14:textId="77777777" w:rsidR="000C4BCA" w:rsidRDefault="000C4BCA" w:rsidP="000C4BCA">
      <w:pPr>
        <w:pStyle w:val="Odstavecseseznamem"/>
        <w:numPr>
          <w:ilvl w:val="2"/>
          <w:numId w:val="1"/>
        </w:numPr>
        <w:spacing w:after="0" w:line="240" w:lineRule="auto"/>
        <w:jc w:val="both"/>
      </w:pPr>
      <w:r>
        <w:t>Specifikaci případných služeb</w:t>
      </w:r>
    </w:p>
    <w:p w14:paraId="434AE3F8" w14:textId="77777777" w:rsidR="000C4BCA" w:rsidRDefault="000C4BCA" w:rsidP="000C4BCA">
      <w:pPr>
        <w:pStyle w:val="Odstavecseseznamem"/>
        <w:numPr>
          <w:ilvl w:val="2"/>
          <w:numId w:val="1"/>
        </w:numPr>
        <w:spacing w:after="0" w:line="240" w:lineRule="auto"/>
        <w:jc w:val="both"/>
      </w:pPr>
      <w:r>
        <w:t>Celkovou nabídkovou cenu na hardware v USD a v Kč</w:t>
      </w:r>
    </w:p>
    <w:p w14:paraId="2B188187" w14:textId="77777777" w:rsidR="000C4BCA" w:rsidRDefault="000C4BCA" w:rsidP="000C4BCA">
      <w:pPr>
        <w:pStyle w:val="Odstavecseseznamem"/>
        <w:numPr>
          <w:ilvl w:val="2"/>
          <w:numId w:val="1"/>
        </w:numPr>
        <w:spacing w:after="0" w:line="240" w:lineRule="auto"/>
        <w:jc w:val="both"/>
      </w:pPr>
      <w:r>
        <w:t>Celkovou nabídkovou cenu za případné služby v Kč</w:t>
      </w:r>
    </w:p>
    <w:p w14:paraId="662DE91D" w14:textId="68A27B1D" w:rsidR="00FE35EF" w:rsidRDefault="000C4BCA" w:rsidP="000C4BCA">
      <w:pPr>
        <w:pStyle w:val="Odstavecseseznamem"/>
        <w:numPr>
          <w:ilvl w:val="2"/>
          <w:numId w:val="1"/>
        </w:numPr>
        <w:spacing w:after="0" w:line="240" w:lineRule="auto"/>
        <w:jc w:val="both"/>
      </w:pPr>
      <w:r>
        <w:t xml:space="preserve">Předpokládaný termín dodání a </w:t>
      </w:r>
      <w:r w:rsidR="00EF768B">
        <w:t xml:space="preserve">vyčíslení </w:t>
      </w:r>
      <w:r>
        <w:t>slevy dle čl. 4.2.</w:t>
      </w:r>
    </w:p>
    <w:p w14:paraId="0A54EBE8" w14:textId="77777777" w:rsidR="00131FAD" w:rsidRDefault="007E71C8" w:rsidP="00131FAD">
      <w:pPr>
        <w:pStyle w:val="Odstavecseseznamem"/>
        <w:numPr>
          <w:ilvl w:val="2"/>
          <w:numId w:val="1"/>
        </w:numPr>
        <w:spacing w:after="0" w:line="240" w:lineRule="auto"/>
        <w:jc w:val="both"/>
      </w:pPr>
      <w:r>
        <w:t>Platnost dílčí nabídky</w:t>
      </w:r>
    </w:p>
    <w:p w14:paraId="76EAEC1C" w14:textId="77777777" w:rsidR="00FE35EF" w:rsidRPr="00B50D21" w:rsidRDefault="00FE35EF" w:rsidP="00C57C27">
      <w:pPr>
        <w:pStyle w:val="Odstavecseseznamem"/>
        <w:spacing w:after="0" w:line="240" w:lineRule="auto"/>
        <w:ind w:left="1080"/>
        <w:jc w:val="both"/>
      </w:pPr>
    </w:p>
    <w:p w14:paraId="2D70DD4B" w14:textId="013E474F" w:rsidR="00A04C66" w:rsidRPr="00B50D21" w:rsidRDefault="0070043C" w:rsidP="00A04C66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</w:pPr>
      <w:r w:rsidRPr="00B50D21">
        <w:t xml:space="preserve">Objednatel je oprávněn objednat u </w:t>
      </w:r>
      <w:r w:rsidR="00635D48" w:rsidRPr="00B50D21">
        <w:t xml:space="preserve">dodavatele realizaci konkrétní dodávky </w:t>
      </w:r>
      <w:r w:rsidRPr="00B50D21">
        <w:t xml:space="preserve">dle odst. </w:t>
      </w:r>
      <w:proofErr w:type="gramStart"/>
      <w:r w:rsidRPr="00B50D21">
        <w:t>2.1. této</w:t>
      </w:r>
      <w:proofErr w:type="gramEnd"/>
      <w:r w:rsidRPr="00B50D21">
        <w:t xml:space="preserve"> smlouvy </w:t>
      </w:r>
      <w:r w:rsidR="007E71C8">
        <w:t xml:space="preserve">na základě upřesněné nabídky dle 3.2. </w:t>
      </w:r>
      <w:r w:rsidRPr="00B50D21">
        <w:t xml:space="preserve">písemnou </w:t>
      </w:r>
      <w:r w:rsidR="00A04C66" w:rsidRPr="00B50D21">
        <w:t xml:space="preserve">objednávkou v dostatečném předstihu před požadovaným termínem plnění, který bude výslovně uveden v objednávce. </w:t>
      </w:r>
      <w:r w:rsidR="00635D48" w:rsidRPr="00B50D21">
        <w:t xml:space="preserve">Dodavatel </w:t>
      </w:r>
      <w:r w:rsidR="00A04C66" w:rsidRPr="00B50D21">
        <w:t xml:space="preserve">je povinen </w:t>
      </w:r>
      <w:r w:rsidR="007E7513">
        <w:t xml:space="preserve">potvrdit přijetí </w:t>
      </w:r>
      <w:proofErr w:type="gramStart"/>
      <w:r w:rsidR="00A04C66" w:rsidRPr="00B50D21">
        <w:t>objednávk</w:t>
      </w:r>
      <w:r w:rsidR="007E7513">
        <w:t>y</w:t>
      </w:r>
      <w:r w:rsidR="00A04C66" w:rsidRPr="00B50D21">
        <w:t xml:space="preserve">  e-mailem</w:t>
      </w:r>
      <w:proofErr w:type="gramEnd"/>
      <w:r w:rsidR="00A04C66" w:rsidRPr="00B50D21">
        <w:t xml:space="preserve"> nejpozději do 3 pracovních dnů od </w:t>
      </w:r>
      <w:r w:rsidR="007E7513">
        <w:t>prokazatelného odeslání objednávky Objednatelem</w:t>
      </w:r>
      <w:r w:rsidR="00A04C66" w:rsidRPr="00B50D21">
        <w:t>, příp</w:t>
      </w:r>
      <w:r w:rsidR="0088798D" w:rsidRPr="00B50D21">
        <w:t>adně</w:t>
      </w:r>
      <w:r w:rsidR="00A04C66" w:rsidRPr="00B50D21">
        <w:t xml:space="preserve"> v téže lhůtě projednat s objednatelem změnu</w:t>
      </w:r>
      <w:r w:rsidR="00635D48" w:rsidRPr="00B50D21">
        <w:t xml:space="preserve"> z</w:t>
      </w:r>
      <w:r w:rsidR="00D27E3D" w:rsidRPr="00B50D21">
        <w:t>n</w:t>
      </w:r>
      <w:r w:rsidR="00635D48" w:rsidRPr="00B50D21">
        <w:t>ění objednávky</w:t>
      </w:r>
      <w:r w:rsidR="00A04C66" w:rsidRPr="00B50D21">
        <w:t xml:space="preserve">. </w:t>
      </w:r>
      <w:r w:rsidR="004B1EEE">
        <w:t xml:space="preserve">V případě, že dodavatel objednávku nepotvrdí ani nerozporuje, bere se objednávka uplynutím této lhůty za potvrzenou. </w:t>
      </w:r>
      <w:r w:rsidR="00A04C66" w:rsidRPr="00B50D21">
        <w:t xml:space="preserve">Potvrzením objednávky dochází k uzavření dílčí </w:t>
      </w:r>
      <w:r w:rsidR="0088798D" w:rsidRPr="00B50D21">
        <w:t>prováděcí smlouvy</w:t>
      </w:r>
      <w:r w:rsidR="00A04C66" w:rsidRPr="00B50D21">
        <w:t xml:space="preserve">. </w:t>
      </w:r>
      <w:r w:rsidR="00635D48" w:rsidRPr="00B50D21">
        <w:t xml:space="preserve">Realizaci dodávek </w:t>
      </w:r>
      <w:r w:rsidR="00A04C66" w:rsidRPr="00B50D21">
        <w:t xml:space="preserve">je možné zahájit pouze po uzavření dílčí </w:t>
      </w:r>
      <w:r w:rsidR="0088798D" w:rsidRPr="00B50D21">
        <w:t>prováděcí smlouvy, nikdy ne dříve</w:t>
      </w:r>
      <w:r w:rsidR="00A04C66" w:rsidRPr="00B50D21">
        <w:t xml:space="preserve">. Objednatel je povinen zajistit nutnou součinnost kompetentních zaměstnanců pro zajištění podkladů, informací a přístupů nezbytných pro </w:t>
      </w:r>
      <w:r w:rsidR="00635D48" w:rsidRPr="00B50D21">
        <w:t xml:space="preserve">realizaci dodávek a souvisejících </w:t>
      </w:r>
      <w:r w:rsidR="00A04C66" w:rsidRPr="00B50D21">
        <w:t xml:space="preserve">činností </w:t>
      </w:r>
      <w:r w:rsidR="00635D48" w:rsidRPr="00B50D21">
        <w:t>dodavatele</w:t>
      </w:r>
      <w:r w:rsidR="00A04C66" w:rsidRPr="00B50D21">
        <w:t>.</w:t>
      </w:r>
    </w:p>
    <w:p w14:paraId="5DE6481B" w14:textId="77777777" w:rsidR="00A04C66" w:rsidRPr="00B50D21" w:rsidRDefault="00A04C66" w:rsidP="00A04C66">
      <w:pPr>
        <w:pStyle w:val="Odstavecseseznamem"/>
        <w:spacing w:after="0" w:line="240" w:lineRule="auto"/>
        <w:ind w:left="567"/>
        <w:jc w:val="both"/>
      </w:pPr>
    </w:p>
    <w:p w14:paraId="6669270C" w14:textId="051AED67" w:rsidR="00A04C66" w:rsidRPr="00B50D21" w:rsidRDefault="00635D48" w:rsidP="00A04C66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</w:pPr>
      <w:r w:rsidRPr="00B50D21">
        <w:lastRenderedPageBreak/>
        <w:t>Dodavatel</w:t>
      </w:r>
      <w:r w:rsidR="00A04C66" w:rsidRPr="00B50D21">
        <w:t xml:space="preserve"> se zavazuje na základě uzavřených dílčích </w:t>
      </w:r>
      <w:r w:rsidR="0088798D" w:rsidRPr="00B50D21">
        <w:t>smluv</w:t>
      </w:r>
      <w:r w:rsidR="007E71C8">
        <w:t xml:space="preserve"> dle bodu </w:t>
      </w:r>
      <w:proofErr w:type="gramStart"/>
      <w:r w:rsidR="007E71C8">
        <w:t>3.3</w:t>
      </w:r>
      <w:r w:rsidR="00A04C66" w:rsidRPr="00B50D21">
        <w:t>. této</w:t>
      </w:r>
      <w:proofErr w:type="gramEnd"/>
      <w:r w:rsidR="00A04C66" w:rsidRPr="00B50D21">
        <w:t xml:space="preserve"> smlouvy </w:t>
      </w:r>
      <w:r w:rsidRPr="00B50D21">
        <w:t xml:space="preserve">realizovat dodávky pro </w:t>
      </w:r>
      <w:r w:rsidR="00A04C66" w:rsidRPr="00B50D21">
        <w:t>objednatel</w:t>
      </w:r>
      <w:r w:rsidRPr="00B50D21">
        <w:t>e</w:t>
      </w:r>
      <w:r w:rsidR="00A04C66" w:rsidRPr="00B50D21">
        <w:t xml:space="preserve"> s odbornou péčí, řádně a včas.</w:t>
      </w:r>
      <w:r w:rsidR="00D20119">
        <w:t xml:space="preserve"> Není-li v daných dílčích smlouvách stanovena lhůta či termín dodávky, má se za to, že dodavatel je povinen dodat dodávku do </w:t>
      </w:r>
      <w:r w:rsidR="005E66B4">
        <w:t>30</w:t>
      </w:r>
      <w:r w:rsidR="00D20119">
        <w:t xml:space="preserve"> dnů od uzavření dílčí smlouvy.</w:t>
      </w:r>
    </w:p>
    <w:p w14:paraId="6B0BDF22" w14:textId="77777777" w:rsidR="00A04C66" w:rsidRPr="00B50D21" w:rsidRDefault="00A04C66" w:rsidP="00A04C66">
      <w:pPr>
        <w:pStyle w:val="Odstavecseseznamem"/>
      </w:pPr>
    </w:p>
    <w:p w14:paraId="417C0B25" w14:textId="77777777" w:rsidR="00A04C66" w:rsidRPr="00B50D21" w:rsidRDefault="00A04C66" w:rsidP="00A04C66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</w:pPr>
      <w:r w:rsidRPr="00B50D21">
        <w:t xml:space="preserve">Objednatel má právo </w:t>
      </w:r>
      <w:r w:rsidR="00635D48" w:rsidRPr="00B50D21">
        <w:t xml:space="preserve">neomezeně </w:t>
      </w:r>
      <w:r w:rsidRPr="00B50D21">
        <w:t xml:space="preserve">nakládat s výsledky činnosti </w:t>
      </w:r>
      <w:r w:rsidR="00635D48" w:rsidRPr="00B50D21">
        <w:t>dodavatele</w:t>
      </w:r>
      <w:r w:rsidRPr="00B50D21">
        <w:t>, a to bez jakýchkoliv dalších omezení</w:t>
      </w:r>
      <w:r w:rsidR="00635D48" w:rsidRPr="00B50D21">
        <w:t>, za předpokladu, že takové omezení nevyplývá přímo z podmínek výrobce Huawei Technologies či z podmín</w:t>
      </w:r>
      <w:r w:rsidR="00740D94" w:rsidRPr="00B50D21">
        <w:t>e</w:t>
      </w:r>
      <w:r w:rsidR="00635D48" w:rsidRPr="00B50D21">
        <w:t>k distributora enterprise produktů informačních a komunikačních technologií výrobce Huawei Technologies či z legislativních omezení platných v České republice</w:t>
      </w:r>
      <w:r w:rsidR="0088798D" w:rsidRPr="00B50D21">
        <w:t xml:space="preserve"> či Evropské unii</w:t>
      </w:r>
      <w:r w:rsidRPr="00B50D21">
        <w:t>.</w:t>
      </w:r>
    </w:p>
    <w:p w14:paraId="4EC46494" w14:textId="77777777" w:rsidR="00A04C66" w:rsidRPr="00B50D21" w:rsidRDefault="00A04C66" w:rsidP="00A04C66">
      <w:pPr>
        <w:pStyle w:val="Odstavecseseznamem"/>
      </w:pPr>
    </w:p>
    <w:p w14:paraId="5F536F4F" w14:textId="77777777" w:rsidR="00F35494" w:rsidRPr="00B96B3C" w:rsidRDefault="00635D48" w:rsidP="00F35494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</w:pPr>
      <w:r w:rsidRPr="00A56FF7">
        <w:t xml:space="preserve">Dodavatel </w:t>
      </w:r>
      <w:r w:rsidR="00A04C66" w:rsidRPr="00A56FF7">
        <w:t xml:space="preserve">odpovídá za </w:t>
      </w:r>
      <w:r w:rsidR="00F35494" w:rsidRPr="00B96B3C">
        <w:t>kontinuální zajištění odborné způsobilosti své i jeho zaměstnanců s ohledem na dodávky a servis produktů Huawei Technologies. Konkrétně se Dodavatel zavazuje udržovat minimálně následující certifikace:</w:t>
      </w:r>
    </w:p>
    <w:p w14:paraId="1EE218F8" w14:textId="77777777" w:rsidR="00F35494" w:rsidRPr="00B96B3C" w:rsidRDefault="00F35494" w:rsidP="00B96B3C">
      <w:pPr>
        <w:pStyle w:val="Odstavecseseznamem"/>
      </w:pPr>
    </w:p>
    <w:p w14:paraId="62E4B1D1" w14:textId="77777777" w:rsidR="00F35494" w:rsidRPr="00B96B3C" w:rsidRDefault="00F35494" w:rsidP="00B96B3C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 w:rsidRPr="00B96B3C">
        <w:t>SILVER partner a výše v oblasti „Sales“</w:t>
      </w:r>
    </w:p>
    <w:p w14:paraId="7A8682F4" w14:textId="77777777" w:rsidR="00F35494" w:rsidRPr="00B96B3C" w:rsidRDefault="00F35494" w:rsidP="00B96B3C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 w:rsidRPr="00B96B3C">
        <w:t>CSP*** a výše v oblasti „Servis IP“</w:t>
      </w:r>
    </w:p>
    <w:p w14:paraId="155AB74A" w14:textId="77777777" w:rsidR="00F35494" w:rsidRPr="00B96B3C" w:rsidRDefault="00F35494" w:rsidP="00B96B3C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 w:rsidRPr="00B96B3C">
        <w:t>CSP*** a výše v oblasti „Servis IT“</w:t>
      </w:r>
    </w:p>
    <w:p w14:paraId="5436540B" w14:textId="77777777" w:rsidR="00F35494" w:rsidRPr="00B96B3C" w:rsidRDefault="00F35494" w:rsidP="00B96B3C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 w:rsidRPr="00B96B3C">
        <w:t xml:space="preserve">Minimálně </w:t>
      </w:r>
      <w:r w:rsidR="0001658A" w:rsidRPr="00B96B3C">
        <w:t>2 certifikované</w:t>
      </w:r>
      <w:r w:rsidRPr="00B96B3C">
        <w:t xml:space="preserve"> (HCNA/HCNP/HCIE)</w:t>
      </w:r>
      <w:r w:rsidR="0001658A" w:rsidRPr="00B96B3C">
        <w:t xml:space="preserve"> osoby</w:t>
      </w:r>
      <w:r w:rsidRPr="00B96B3C">
        <w:t xml:space="preserve"> pro oblast „Servis IP“</w:t>
      </w:r>
    </w:p>
    <w:p w14:paraId="434312BF" w14:textId="77777777" w:rsidR="00F35494" w:rsidRPr="00B96B3C" w:rsidRDefault="00F35494" w:rsidP="00B96B3C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 w:rsidRPr="00B96B3C">
        <w:t>Minimálně 1 certifikovanou osobu (HCNA/HCNP/HCIE) pro oblast „Servis IT“</w:t>
      </w:r>
    </w:p>
    <w:p w14:paraId="7F3300AD" w14:textId="77777777" w:rsidR="00F35494" w:rsidRPr="00B96B3C" w:rsidRDefault="00F35494" w:rsidP="00B96B3C">
      <w:pPr>
        <w:spacing w:after="0" w:line="240" w:lineRule="auto"/>
        <w:jc w:val="both"/>
      </w:pPr>
    </w:p>
    <w:p w14:paraId="62ADDE23" w14:textId="0A1E6B38" w:rsidR="00F35494" w:rsidRPr="00B96B3C" w:rsidRDefault="00D20119" w:rsidP="00B96B3C">
      <w:pPr>
        <w:spacing w:after="0" w:line="240" w:lineRule="auto"/>
        <w:ind w:left="567"/>
        <w:jc w:val="both"/>
      </w:pPr>
      <w:r>
        <w:t>Objednatel</w:t>
      </w:r>
      <w:r w:rsidR="00F35494" w:rsidRPr="00B96B3C">
        <w:t xml:space="preserve"> si vyhrazuje právo tato fakta v průběhu trvání </w:t>
      </w:r>
      <w:r>
        <w:t xml:space="preserve">této </w:t>
      </w:r>
      <w:r w:rsidR="00F35494" w:rsidRPr="00B96B3C">
        <w:t xml:space="preserve">smlouvy libovolně ověřit a v případě nedodržení dané úrovně kvalifikace </w:t>
      </w:r>
      <w:r>
        <w:t>d</w:t>
      </w:r>
      <w:r w:rsidR="00F35494" w:rsidRPr="00B96B3C">
        <w:t>odavatele je oprávněn přistoupit k</w:t>
      </w:r>
      <w:r>
        <w:t> </w:t>
      </w:r>
      <w:r w:rsidR="00F35494" w:rsidRPr="00B96B3C">
        <w:t xml:space="preserve"> </w:t>
      </w:r>
      <w:r w:rsidR="001C7974" w:rsidRPr="00B96B3C">
        <w:t xml:space="preserve"> odstoupení od </w:t>
      </w:r>
      <w:r>
        <w:t xml:space="preserve">této </w:t>
      </w:r>
      <w:r w:rsidR="001C7974" w:rsidRPr="00B96B3C">
        <w:t xml:space="preserve">smlouvy dle </w:t>
      </w:r>
      <w:r>
        <w:t xml:space="preserve">odst. </w:t>
      </w:r>
      <w:proofErr w:type="gramStart"/>
      <w:r w:rsidR="001C7974" w:rsidRPr="00B96B3C">
        <w:t>7.3.</w:t>
      </w:r>
      <w:r>
        <w:t xml:space="preserve"> této</w:t>
      </w:r>
      <w:proofErr w:type="gramEnd"/>
      <w:r>
        <w:t xml:space="preserve"> smlouvy</w:t>
      </w:r>
      <w:r w:rsidR="001C7974" w:rsidRPr="00B96B3C">
        <w:t xml:space="preserve"> včetně </w:t>
      </w:r>
      <w:r>
        <w:t xml:space="preserve">jednotlivých objednatelem určených dílčích </w:t>
      </w:r>
      <w:r w:rsidR="001C7974" w:rsidRPr="00B96B3C">
        <w:t>smluv</w:t>
      </w:r>
      <w:r w:rsidR="001C12DA">
        <w:t xml:space="preserve">, </w:t>
      </w:r>
      <w:r w:rsidR="009E40FF">
        <w:t>relevantních k certifikaci nebo její úrovně</w:t>
      </w:r>
      <w:r w:rsidR="006864DA">
        <w:t>.</w:t>
      </w:r>
    </w:p>
    <w:p w14:paraId="432FD721" w14:textId="77777777" w:rsidR="00F35494" w:rsidRPr="00B96B3C" w:rsidRDefault="00F35494" w:rsidP="00B96B3C">
      <w:pPr>
        <w:pStyle w:val="Odstavecseseznamem"/>
      </w:pPr>
    </w:p>
    <w:p w14:paraId="1D5CF4D7" w14:textId="45C1111A" w:rsidR="00C71335" w:rsidRPr="00B96B3C" w:rsidRDefault="00C71335" w:rsidP="00B96B3C">
      <w:pPr>
        <w:pStyle w:val="Odstavecseseznamem"/>
        <w:spacing w:after="0" w:line="240" w:lineRule="auto"/>
        <w:ind w:left="567"/>
        <w:jc w:val="both"/>
      </w:pPr>
    </w:p>
    <w:p w14:paraId="1229AC82" w14:textId="77777777" w:rsidR="00C71335" w:rsidRPr="00A56FF7" w:rsidRDefault="00C71335" w:rsidP="00C71335"/>
    <w:p w14:paraId="63CBA6E1" w14:textId="1B39DFE3" w:rsidR="00C71335" w:rsidRPr="00060066" w:rsidRDefault="00C71335" w:rsidP="000C1D1F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</w:pPr>
      <w:r w:rsidRPr="00B96B3C">
        <w:t>Dodavatel</w:t>
      </w:r>
      <w:r w:rsidRPr="00A56FF7">
        <w:t xml:space="preserve"> odpovídá za jakost </w:t>
      </w:r>
      <w:r w:rsidR="00D20119">
        <w:t>provedené dodávky</w:t>
      </w:r>
      <w:r w:rsidRPr="00A56FF7">
        <w:t>.</w:t>
      </w:r>
      <w:r w:rsidR="001C298B">
        <w:t xml:space="preserve"> Dodavatel odpovídá za jakost provedené dodávky i v případě, kdy takovouto dodávku provedla třetí osoba určená dodavatelem (např. subdodavatel).</w:t>
      </w:r>
      <w:r w:rsidRPr="00A56FF7">
        <w:t xml:space="preserve"> Pokud objednatel při přebírání dodávek zjistí vady plnění, je dodavatel povinen na své náklady vady plnění odstranit. Za vadu plnění se nep</w:t>
      </w:r>
      <w:r w:rsidRPr="00060066">
        <w:t>ovažuje výsledek činnosti dodavatele způsobený nesprávným či nepřesným zadáním požadavku objednávky ze strany objednatele případně vzniklých třetími stranami.</w:t>
      </w:r>
    </w:p>
    <w:p w14:paraId="16CDF3A9" w14:textId="77777777" w:rsidR="00C71335" w:rsidRPr="00060066" w:rsidRDefault="00C71335" w:rsidP="00C71335">
      <w:pPr>
        <w:pStyle w:val="Odstavecseseznamem"/>
        <w:spacing w:after="0" w:line="240" w:lineRule="auto"/>
        <w:ind w:left="567"/>
        <w:jc w:val="both"/>
      </w:pPr>
    </w:p>
    <w:p w14:paraId="76095FC6" w14:textId="164EBD7E" w:rsidR="000C1D1F" w:rsidRPr="00060066" w:rsidRDefault="00740D94" w:rsidP="000C1D1F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</w:pPr>
      <w:r w:rsidRPr="00060066">
        <w:t>Dodavatel</w:t>
      </w:r>
      <w:r w:rsidR="00A04C66" w:rsidRPr="00060066">
        <w:t xml:space="preserve"> poskytuje záruku za jakost realizované</w:t>
      </w:r>
      <w:r w:rsidRPr="00060066">
        <w:t xml:space="preserve"> dodávky </w:t>
      </w:r>
      <w:r w:rsidR="00A04C66" w:rsidRPr="00060066">
        <w:t xml:space="preserve">dle předmětu objednávky v délce trvání </w:t>
      </w:r>
      <w:r w:rsidR="007318B9" w:rsidRPr="00060066">
        <w:t>jednoho</w:t>
      </w:r>
      <w:r w:rsidR="00A04C66" w:rsidRPr="00060066">
        <w:t xml:space="preserve"> </w:t>
      </w:r>
      <w:r w:rsidR="007318B9" w:rsidRPr="00060066">
        <w:t>(1</w:t>
      </w:r>
      <w:r w:rsidR="0088798D" w:rsidRPr="00060066">
        <w:t xml:space="preserve">) </w:t>
      </w:r>
      <w:r w:rsidR="007318B9" w:rsidRPr="00060066">
        <w:t>roku</w:t>
      </w:r>
      <w:r w:rsidR="00A04C66" w:rsidRPr="00060066">
        <w:t xml:space="preserve"> ode dne převzetí takové</w:t>
      </w:r>
      <w:r w:rsidRPr="00060066">
        <w:t xml:space="preserve"> dodávky, </w:t>
      </w:r>
      <w:r w:rsidR="0088798D" w:rsidRPr="00060066">
        <w:t xml:space="preserve">avšak </w:t>
      </w:r>
      <w:r w:rsidRPr="00060066">
        <w:t xml:space="preserve">za předpokladu, že není v objednávce sjednána záruka </w:t>
      </w:r>
      <w:r w:rsidR="0088798D" w:rsidRPr="00060066">
        <w:t xml:space="preserve">za jakost </w:t>
      </w:r>
      <w:r w:rsidRPr="00060066">
        <w:t>delší</w:t>
      </w:r>
      <w:r w:rsidR="00A04C66" w:rsidRPr="00060066">
        <w:t>. Záruka se nevztahuje na změny vstupů, dat</w:t>
      </w:r>
      <w:r w:rsidRPr="00060066">
        <w:t xml:space="preserve"> či </w:t>
      </w:r>
      <w:r w:rsidR="00A04C66" w:rsidRPr="00060066">
        <w:t>vazeb provedené</w:t>
      </w:r>
      <w:r w:rsidR="001C298B">
        <w:t xml:space="preserve"> </w:t>
      </w:r>
      <w:r w:rsidR="00A04C66" w:rsidRPr="00060066">
        <w:t>objednatelem nebo třetími stranami</w:t>
      </w:r>
      <w:r w:rsidR="001C298B">
        <w:t xml:space="preserve"> určenými objednatelem bez souhlasného stanoviska dodavatele</w:t>
      </w:r>
      <w:r w:rsidR="001C298B" w:rsidRPr="00060066">
        <w:t xml:space="preserve"> </w:t>
      </w:r>
      <w:r w:rsidR="001C298B">
        <w:t>po předání dodávky objednateli</w:t>
      </w:r>
      <w:r w:rsidR="00A04C66" w:rsidRPr="00060066">
        <w:t>.</w:t>
      </w:r>
      <w:r w:rsidR="001C298B">
        <w:t xml:space="preserve"> Ztráta záruky se neuplatní na části dodávky, jež nejsou takovouto změnou prokazatelně dotčeny a dochází u nich prokazatelně ke změně parametrů, které mají za následek snížení jakosti dané části dodávky tímto zásahem dotčené. Prokázání změny je na dodavateli</w:t>
      </w:r>
      <w:r w:rsidR="00546582">
        <w:t xml:space="preserve"> a tento ji prokáže do 30 dnů od zamítnutí záruky jinak </w:t>
      </w:r>
      <w:proofErr w:type="gramStart"/>
      <w:r w:rsidR="00546582">
        <w:t>se</w:t>
      </w:r>
      <w:proofErr w:type="gramEnd"/>
      <w:r w:rsidR="00546582">
        <w:t xml:space="preserve"> má za to, že záruka je platná v plném rozsahu</w:t>
      </w:r>
      <w:r w:rsidR="001C298B">
        <w:t>.</w:t>
      </w:r>
    </w:p>
    <w:p w14:paraId="60AC36C6" w14:textId="77777777" w:rsidR="000C1D1F" w:rsidRPr="00060066" w:rsidRDefault="000C1D1F" w:rsidP="000C1D1F">
      <w:pPr>
        <w:pStyle w:val="Odstavecseseznamem"/>
      </w:pPr>
    </w:p>
    <w:p w14:paraId="49BE2FE8" w14:textId="3FC3CD73" w:rsidR="000C1D1F" w:rsidRPr="00060066" w:rsidRDefault="00121CE4" w:rsidP="000C1D1F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</w:pPr>
      <w:r>
        <w:t>X</w:t>
      </w:r>
      <w:r w:rsidR="00D634E7" w:rsidRPr="00B96B3C">
        <w:t>.</w:t>
      </w:r>
      <w:r w:rsidR="00C71335" w:rsidRPr="00A56FF7">
        <w:t xml:space="preserve"> </w:t>
      </w:r>
      <w:r w:rsidR="00C71335" w:rsidRPr="00060066">
        <w:t xml:space="preserve"> </w:t>
      </w:r>
    </w:p>
    <w:p w14:paraId="2040B94A" w14:textId="77777777" w:rsidR="000C1D1F" w:rsidRPr="00060066" w:rsidRDefault="000C1D1F" w:rsidP="000C1D1F">
      <w:pPr>
        <w:pStyle w:val="Odstavecseseznamem"/>
      </w:pPr>
    </w:p>
    <w:p w14:paraId="6E1115D6" w14:textId="696AA0E5" w:rsidR="000C1D1F" w:rsidRPr="00060066" w:rsidRDefault="000C1D1F" w:rsidP="000C1D1F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</w:pPr>
      <w:r w:rsidRPr="00060066">
        <w:t xml:space="preserve">Dodavatel garantuje, že v případě, kdy v průběhu trvání této smlouvy bude některá produktová řada enterprise produktů informačních a komunikačních technologií výrobce Huawei Technologies </w:t>
      </w:r>
      <w:r w:rsidR="00B82041" w:rsidRPr="00060066">
        <w:t xml:space="preserve">dle Přílohy 1 </w:t>
      </w:r>
      <w:r w:rsidRPr="00060066">
        <w:t xml:space="preserve">nahrazena novou produktovou řadou, tak minimální </w:t>
      </w:r>
      <w:r w:rsidRPr="00060066">
        <w:lastRenderedPageBreak/>
        <w:t xml:space="preserve">garantovaná sleva pro původní produktovou řadu se použije </w:t>
      </w:r>
      <w:r w:rsidR="00B82041" w:rsidRPr="00060066">
        <w:t xml:space="preserve">ve stejné </w:t>
      </w:r>
      <w:proofErr w:type="gramStart"/>
      <w:r w:rsidR="00B82041" w:rsidRPr="00060066">
        <w:t xml:space="preserve">výši </w:t>
      </w:r>
      <w:r w:rsidR="0088798D" w:rsidRPr="00060066">
        <w:t xml:space="preserve"> </w:t>
      </w:r>
      <w:r w:rsidRPr="00060066">
        <w:t>i na</w:t>
      </w:r>
      <w:proofErr w:type="gramEnd"/>
      <w:r w:rsidRPr="00060066">
        <w:t xml:space="preserve"> nově dostupnou řadu produktů. </w:t>
      </w:r>
    </w:p>
    <w:p w14:paraId="207F974C" w14:textId="77777777" w:rsidR="00CC76E9" w:rsidRPr="00060066" w:rsidRDefault="00CC76E9" w:rsidP="00CC76E9">
      <w:pPr>
        <w:pStyle w:val="Odstavecseseznamem"/>
      </w:pPr>
    </w:p>
    <w:p w14:paraId="59DC0F75" w14:textId="3AAB52E6" w:rsidR="00DA19BC" w:rsidRPr="00B50D21" w:rsidRDefault="00CC76E9" w:rsidP="00DA19BC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</w:pPr>
      <w:r w:rsidRPr="00060066">
        <w:t>Smluvní strany se zavazují, že po každých třec</w:t>
      </w:r>
      <w:r w:rsidRPr="00B50D21">
        <w:t>h</w:t>
      </w:r>
      <w:r w:rsidR="00B50D21" w:rsidRPr="00B50D21">
        <w:t xml:space="preserve"> (3)</w:t>
      </w:r>
      <w:r w:rsidRPr="00B50D21">
        <w:t xml:space="preserve"> letech bude docházet k aktualizaci </w:t>
      </w:r>
      <w:r w:rsidR="00B82041">
        <w:t>Přílohy 1</w:t>
      </w:r>
      <w:r w:rsidRPr="00B50D21">
        <w:t xml:space="preserve">. </w:t>
      </w:r>
    </w:p>
    <w:p w14:paraId="6A49D4F7" w14:textId="77777777" w:rsidR="00C57C27" w:rsidRPr="00B50D21" w:rsidRDefault="00C57C27" w:rsidP="0070043C">
      <w:pPr>
        <w:spacing w:after="0" w:line="240" w:lineRule="auto"/>
      </w:pPr>
    </w:p>
    <w:p w14:paraId="2D7C034A" w14:textId="77777777" w:rsidR="00DA19BC" w:rsidRDefault="00DA19BC" w:rsidP="00DA19BC">
      <w:pPr>
        <w:spacing w:after="0" w:line="240" w:lineRule="auto"/>
        <w:jc w:val="center"/>
        <w:rPr>
          <w:b/>
        </w:rPr>
      </w:pPr>
    </w:p>
    <w:p w14:paraId="0996F585" w14:textId="77777777" w:rsidR="00DA19BC" w:rsidRPr="00DA19BC" w:rsidRDefault="00DA19BC" w:rsidP="00DA19BC">
      <w:pPr>
        <w:spacing w:after="0" w:line="240" w:lineRule="auto"/>
        <w:jc w:val="center"/>
        <w:rPr>
          <w:b/>
        </w:rPr>
      </w:pPr>
    </w:p>
    <w:p w14:paraId="7F55954D" w14:textId="77777777" w:rsidR="00DA19BC" w:rsidRPr="00B50D21" w:rsidRDefault="00DA19BC" w:rsidP="00EB4E3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>Obchodní a platební podmínky</w:t>
      </w:r>
    </w:p>
    <w:p w14:paraId="114DAEB3" w14:textId="77777777" w:rsidR="00C57C27" w:rsidRPr="00B50D21" w:rsidRDefault="00C57C27" w:rsidP="00C57C27">
      <w:pPr>
        <w:spacing w:after="0" w:line="240" w:lineRule="auto"/>
        <w:jc w:val="both"/>
      </w:pPr>
    </w:p>
    <w:p w14:paraId="6C33C917" w14:textId="3A90CCAD" w:rsidR="00EB4E34" w:rsidRDefault="00EB4E34" w:rsidP="00EB4E34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</w:pPr>
      <w:r w:rsidRPr="00B50D21">
        <w:t>Splatnost faktur je</w:t>
      </w:r>
      <w:r w:rsidR="007318B9">
        <w:t xml:space="preserve"> s</w:t>
      </w:r>
      <w:r w:rsidR="00B82041">
        <w:t>jednána</w:t>
      </w:r>
      <w:r w:rsidR="007318B9">
        <w:t xml:space="preserve"> </w:t>
      </w:r>
      <w:r w:rsidR="000C6079" w:rsidRPr="00B50D21">
        <w:t>9</w:t>
      </w:r>
      <w:r w:rsidRPr="00B50D21">
        <w:t xml:space="preserve">0 kalendářních dnů od data </w:t>
      </w:r>
      <w:r w:rsidR="009567F2" w:rsidRPr="00B50D21">
        <w:t xml:space="preserve">prokazatelného </w:t>
      </w:r>
      <w:r w:rsidR="000C6079" w:rsidRPr="00B50D21">
        <w:t>doručení</w:t>
      </w:r>
      <w:r w:rsidRPr="00B50D21">
        <w:t xml:space="preserve"> daňového dokladu (faktury)</w:t>
      </w:r>
      <w:r w:rsidR="009567F2" w:rsidRPr="00B50D21">
        <w:t xml:space="preserve">, pokud se smluvní strany v dílčí </w:t>
      </w:r>
      <w:r w:rsidR="0088798D" w:rsidRPr="00B50D21">
        <w:t>prováděcí smlouvě</w:t>
      </w:r>
      <w:r w:rsidR="009567F2" w:rsidRPr="00B50D21">
        <w:t xml:space="preserve"> nedohodnou jinak</w:t>
      </w:r>
      <w:r w:rsidRPr="00B50D21">
        <w:t xml:space="preserve">. </w:t>
      </w:r>
      <w:r w:rsidR="009567F2" w:rsidRPr="00B50D21">
        <w:t xml:space="preserve">Dodavatel je oprávněn fakturovat až po </w:t>
      </w:r>
      <w:r w:rsidR="00546582">
        <w:t xml:space="preserve">bezvadné a včasné </w:t>
      </w:r>
      <w:r w:rsidR="009567F2" w:rsidRPr="00B50D21">
        <w:t xml:space="preserve">realizaci dodávky a případných souvisejících činností dle dílčí </w:t>
      </w:r>
      <w:r w:rsidR="0088798D" w:rsidRPr="00B50D21">
        <w:t>prováděcí smlouvy</w:t>
      </w:r>
      <w:r w:rsidR="009567F2" w:rsidRPr="00B50D21">
        <w:t xml:space="preserve">. </w:t>
      </w:r>
      <w:r w:rsidRPr="00B50D21">
        <w:t xml:space="preserve">Každá faktura musí splňovat náležitosti daňového dokladu ve smyslu zákona č. 235/2004 Sb., o dani z přidané hodnoty, v platném znění a § 435 odst. 1 zákona č. 89/2012 Sb., občanský zákoník, v platném znění a obsahovat číslo objednávky. </w:t>
      </w:r>
      <w:r w:rsidR="009567F2" w:rsidRPr="00B50D21">
        <w:t>Přílohou faktury bude vždy akceptační protokol či dodací list potvrzený oprávněnou osobou objednatele dokladující, že dodávka byla zrealizována v bezvadném stavu a obsahující položkový rozpis plnění.</w:t>
      </w:r>
    </w:p>
    <w:p w14:paraId="19B65CD0" w14:textId="77777777" w:rsidR="007318B9" w:rsidRDefault="007318B9" w:rsidP="007318B9">
      <w:pPr>
        <w:pStyle w:val="Odstavecseseznamem"/>
        <w:spacing w:after="0" w:line="240" w:lineRule="auto"/>
        <w:ind w:left="567"/>
        <w:jc w:val="both"/>
      </w:pPr>
    </w:p>
    <w:p w14:paraId="041348F2" w14:textId="1A2745C2" w:rsidR="007318B9" w:rsidRDefault="00121CE4" w:rsidP="00EB4E34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</w:pPr>
      <w:r>
        <w:t>X</w:t>
      </w:r>
    </w:p>
    <w:p w14:paraId="72E213EC" w14:textId="77777777" w:rsidR="007318B9" w:rsidRDefault="007318B9" w:rsidP="007318B9">
      <w:pPr>
        <w:pStyle w:val="Odstavecseseznamem"/>
      </w:pPr>
    </w:p>
    <w:p w14:paraId="139758C0" w14:textId="77777777" w:rsidR="00EB4E34" w:rsidRPr="00B50D21" w:rsidRDefault="00EB4E34" w:rsidP="00EB4E34">
      <w:pPr>
        <w:pStyle w:val="Odstavecseseznamem"/>
        <w:rPr>
          <w:highlight w:val="yellow"/>
        </w:rPr>
      </w:pPr>
    </w:p>
    <w:p w14:paraId="30348648" w14:textId="5DED2AC3" w:rsidR="00EB4E34" w:rsidRPr="00B50D21" w:rsidRDefault="009B5A6C" w:rsidP="00EB4E34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</w:pPr>
      <w:r w:rsidRPr="00B50D21">
        <w:t xml:space="preserve">Nebude-li faktura </w:t>
      </w:r>
      <w:r w:rsidR="00546582">
        <w:t>dodavatele</w:t>
      </w:r>
      <w:r w:rsidR="00546582" w:rsidRPr="00B50D21">
        <w:t xml:space="preserve"> </w:t>
      </w:r>
      <w:r w:rsidRPr="00B50D21">
        <w:t xml:space="preserve">mít všechny stanovené náležitosti nebo bude-li obsahovat nesprávné údaje nebo bude-li vystavena neoprávněně, není objednatel povinen ji proplatit s tím, že v takovém případě se nedostává do prodlení s placením. </w:t>
      </w:r>
      <w:r w:rsidR="00546582">
        <w:t>Dodavatel</w:t>
      </w:r>
      <w:r w:rsidR="00546582" w:rsidRPr="00B50D21">
        <w:t xml:space="preserve"> </w:t>
      </w:r>
      <w:r w:rsidRPr="00B50D21">
        <w:t>může po odstranění vad daňového dokladu, či po vzniku svého oprávnění zaslat objednateli daňový doklad nový či opravený, vždy však s novou lhůtou splatnosti fakturované částky.</w:t>
      </w:r>
    </w:p>
    <w:p w14:paraId="6A104B66" w14:textId="77777777" w:rsidR="009B5A6C" w:rsidRPr="00B50D21" w:rsidRDefault="009B5A6C" w:rsidP="009B5A6C">
      <w:pPr>
        <w:pStyle w:val="Odstavecseseznamem"/>
        <w:rPr>
          <w:highlight w:val="yellow"/>
        </w:rPr>
      </w:pPr>
    </w:p>
    <w:p w14:paraId="0E2980B1" w14:textId="6E8E5DD1" w:rsidR="009B5A6C" w:rsidRPr="00B50D21" w:rsidRDefault="009B5A6C" w:rsidP="000C6079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</w:pPr>
      <w:r w:rsidRPr="00B50D21">
        <w:t>Daňové doklady budou doručeny písemně objednateli na adresu:</w:t>
      </w:r>
      <w:r w:rsidR="000C6079" w:rsidRPr="00B50D21">
        <w:t xml:space="preserve"> ČD</w:t>
      </w:r>
      <w:r w:rsidR="009567F2" w:rsidRPr="00B50D21">
        <w:t> – </w:t>
      </w:r>
      <w:r w:rsidR="000C6079" w:rsidRPr="00B50D21">
        <w:t>Telematika</w:t>
      </w:r>
      <w:r w:rsidR="009567F2" w:rsidRPr="00B50D21">
        <w:t> </w:t>
      </w:r>
      <w:r w:rsidR="000C6079" w:rsidRPr="00B50D21">
        <w:t>a.s., Pod Táborem 369/8a, 190 00  Praha 9</w:t>
      </w:r>
      <w:r w:rsidR="00251A9D">
        <w:t>, faktury v elektronické formě budou zaslány na e-maily podatelna@cdt</w:t>
      </w:r>
      <w:r w:rsidR="00434BA4">
        <w:t>.</w:t>
      </w:r>
      <w:r w:rsidR="00251A9D">
        <w:t>cz, v kopii na nakup@cdt.cz</w:t>
      </w:r>
      <w:r w:rsidR="000C6079" w:rsidRPr="00B50D21">
        <w:t>.</w:t>
      </w:r>
    </w:p>
    <w:p w14:paraId="693ACAB5" w14:textId="77777777" w:rsidR="009B5A6C" w:rsidRPr="00B50D21" w:rsidRDefault="009B5A6C" w:rsidP="009B5A6C">
      <w:pPr>
        <w:pStyle w:val="Odstavecseseznamem"/>
        <w:rPr>
          <w:highlight w:val="yellow"/>
        </w:rPr>
      </w:pPr>
    </w:p>
    <w:p w14:paraId="0F7F7BBE" w14:textId="0C0015C6" w:rsidR="009B5A6C" w:rsidRPr="00B50D21" w:rsidRDefault="009B5A6C" w:rsidP="00EB4E34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</w:pPr>
      <w:r w:rsidRPr="00B50D21">
        <w:t xml:space="preserve">Pokud bude </w:t>
      </w:r>
      <w:r w:rsidR="000C6079" w:rsidRPr="00B50D21">
        <w:t>dodavatel</w:t>
      </w:r>
      <w:r w:rsidRPr="00B50D21">
        <w:t xml:space="preserve"> označen správcem daně za nespolehlivého plátce ve smyslu §106a zákona o DPH, zavazuje se zároveň o této skutečnosti neprodleně písemně informovat objednatele spolu s uvedením data, kdy tato skutečnost nastala. Pokud objednateli vznikne podle §109 zákona o DPH ručení za nezaplacené DPH z přijatého zdanitelného plnění od zhotovitele, má ob</w:t>
      </w:r>
      <w:r w:rsidR="00A91227" w:rsidRPr="00B50D21">
        <w:t xml:space="preserve">jednatel právo bez souhlasu zhotovitele uplatnit postup zvláštního způsobu zajištění daní podle §109a zákona o DPH. Při uplatnění zvláštního způsobu zajištění daně uhradí objednatel částku DPH podle daňového dokladu vystaveného </w:t>
      </w:r>
      <w:r w:rsidR="00546582">
        <w:t>dodavatelem</w:t>
      </w:r>
      <w:r w:rsidR="00546582" w:rsidRPr="00B50D21">
        <w:t xml:space="preserve"> </w:t>
      </w:r>
      <w:r w:rsidR="00A91227" w:rsidRPr="00B50D21">
        <w:t xml:space="preserve">na účet správce daně </w:t>
      </w:r>
      <w:r w:rsidR="00546582">
        <w:t>dodavatele</w:t>
      </w:r>
      <w:r w:rsidR="00546582" w:rsidRPr="00B50D21">
        <w:t xml:space="preserve"> </w:t>
      </w:r>
      <w:r w:rsidR="00A91227" w:rsidRPr="00B50D21">
        <w:t xml:space="preserve">a </w:t>
      </w:r>
      <w:r w:rsidR="00546582">
        <w:t>dodavatel</w:t>
      </w:r>
      <w:r w:rsidR="00546582" w:rsidRPr="00B50D21">
        <w:t xml:space="preserve"> </w:t>
      </w:r>
      <w:r w:rsidR="00A91227" w:rsidRPr="00B50D21">
        <w:t xml:space="preserve">o tomto kroku vhodným způsobem vyrozumí. Zaplacením částky DPH na účet správce daně </w:t>
      </w:r>
      <w:r w:rsidR="00546582">
        <w:t>dodavatele</w:t>
      </w:r>
      <w:r w:rsidR="00546582" w:rsidRPr="00B50D21">
        <w:t xml:space="preserve"> </w:t>
      </w:r>
      <w:r w:rsidR="00A91227" w:rsidRPr="00B50D21">
        <w:t>a jeho vyrozuměním o tomto kroku se závazek objednatele uhradit částku odpovídající výši takto zaplacené DPH vyplývající z této smlouvy považuje za splněný.</w:t>
      </w:r>
    </w:p>
    <w:p w14:paraId="28BAD069" w14:textId="77777777" w:rsidR="00A91227" w:rsidRPr="00B50D21" w:rsidRDefault="00A91227" w:rsidP="00A91227">
      <w:pPr>
        <w:pStyle w:val="Odstavecseseznamem"/>
      </w:pPr>
    </w:p>
    <w:p w14:paraId="21DA2250" w14:textId="7A5004AC" w:rsidR="00A91227" w:rsidRPr="00B50D21" w:rsidRDefault="00546582" w:rsidP="00EB4E34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</w:pPr>
      <w:r>
        <w:t>Dodavatel</w:t>
      </w:r>
      <w:r w:rsidRPr="00B50D21">
        <w:t xml:space="preserve"> </w:t>
      </w:r>
      <w:r w:rsidR="00A91227" w:rsidRPr="00B50D21">
        <w:t>se zavazuje, že bankovní účet jím určený pro zaplacení jakéhokoliv závazku objednatele na základě této smlouvy (nebo její části) bude k datu splatnosti příslušného závazku zveřejněn způsobem umožňující dálkový přístup ve smyslu §96 odst. 2 zákona č. 235/2004 Sb., o dani z přidané hodnoty, ve znění pozdějších předpisů.</w:t>
      </w:r>
    </w:p>
    <w:p w14:paraId="48632C8E" w14:textId="77777777" w:rsidR="00A91227" w:rsidRPr="00B50D21" w:rsidRDefault="00A91227" w:rsidP="00A91227">
      <w:pPr>
        <w:pStyle w:val="Odstavecseseznamem"/>
      </w:pPr>
    </w:p>
    <w:p w14:paraId="1FB12718" w14:textId="77777777" w:rsidR="00A91227" w:rsidRPr="00B50D21" w:rsidRDefault="00A91227" w:rsidP="00EB4E34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</w:pPr>
      <w:r w:rsidRPr="00B50D21">
        <w:t xml:space="preserve">Smluvní strany výslovně vylučují ustanovení § 2591 zákona č. 89/2012 Sb., občanský zákoník v tom smyslu, že </w:t>
      </w:r>
      <w:r w:rsidR="000C6079" w:rsidRPr="00B50D21">
        <w:t>dodavatel</w:t>
      </w:r>
      <w:r w:rsidRPr="00B50D21">
        <w:t xml:space="preserve"> není oprávněn zajistit náhradní plnění na účet objednatele.</w:t>
      </w:r>
    </w:p>
    <w:p w14:paraId="6A357F96" w14:textId="77777777" w:rsidR="00A91227" w:rsidRPr="00B50D21" w:rsidRDefault="00A91227" w:rsidP="00A91227">
      <w:pPr>
        <w:pStyle w:val="Odstavecseseznamem"/>
      </w:pPr>
    </w:p>
    <w:p w14:paraId="216C7C5B" w14:textId="77777777" w:rsidR="00A91227" w:rsidRPr="00B50D21" w:rsidRDefault="00A91227" w:rsidP="00EB4E34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</w:pPr>
      <w:r w:rsidRPr="00B50D21">
        <w:t>Nároky objednatele na náhradu škody/újmy nejsou ujednáním o smluvních pokutách dotčeny.</w:t>
      </w:r>
    </w:p>
    <w:p w14:paraId="59EB60E2" w14:textId="77777777" w:rsidR="00A91227" w:rsidRPr="00B50D21" w:rsidRDefault="00A91227" w:rsidP="00A91227">
      <w:pPr>
        <w:pStyle w:val="Odstavecseseznamem"/>
      </w:pPr>
    </w:p>
    <w:p w14:paraId="35F0B64A" w14:textId="52373A5F" w:rsidR="000C1D1F" w:rsidRPr="00B50D21" w:rsidRDefault="000C1D1F" w:rsidP="000C1D1F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</w:pPr>
      <w:r w:rsidRPr="00B50D21">
        <w:t xml:space="preserve">Lhůta pro realizaci dodávky včetně souvisejících činností dodavatele bude stanovena individuálně dle rozsahu a náročnosti plnění v rámci dílčí objednávky na základě vzájemné dohody mezi objednatelem a dodavatelem. Pro vlastní dodávku zařízení je lhůta stanovena v délce trvání maximálně </w:t>
      </w:r>
      <w:r w:rsidR="00434BA4">
        <w:t>30</w:t>
      </w:r>
      <w:r w:rsidRPr="00B50D21">
        <w:t xml:space="preserve"> dní od uzavření dílčí </w:t>
      </w:r>
      <w:r w:rsidR="00546582">
        <w:t>smlouvy</w:t>
      </w:r>
      <w:r w:rsidRPr="00B50D21">
        <w:t>.</w:t>
      </w:r>
    </w:p>
    <w:p w14:paraId="6E8DF5D8" w14:textId="77777777" w:rsidR="00DE5F9A" w:rsidRPr="00B50D21" w:rsidRDefault="00DE5F9A" w:rsidP="00DE5F9A">
      <w:pPr>
        <w:pStyle w:val="Odstavecseseznamem"/>
      </w:pPr>
    </w:p>
    <w:p w14:paraId="571D4BD0" w14:textId="5F999E62" w:rsidR="00DE5F9A" w:rsidRPr="00B50D21" w:rsidRDefault="00DE5F9A" w:rsidP="00DE5F9A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</w:pPr>
      <w:r w:rsidRPr="00B50D21">
        <w:t>Tato smlouva</w:t>
      </w:r>
      <w:r w:rsidR="00546582">
        <w:t xml:space="preserve"> a jednotlivé dílčí smlouvy</w:t>
      </w:r>
      <w:r w:rsidRPr="00B50D21">
        <w:t xml:space="preserve"> se řídí právem ČR, zejména příslušnými ustanoveními zákona č. 89/2012 Sb., občanský zákoník, v platném znění.</w:t>
      </w:r>
    </w:p>
    <w:p w14:paraId="19F25D94" w14:textId="77777777" w:rsidR="00DE5F9A" w:rsidRPr="00B50D21" w:rsidRDefault="00DE5F9A" w:rsidP="00A91227">
      <w:pPr>
        <w:pStyle w:val="Odstavecseseznamem"/>
        <w:rPr>
          <w:highlight w:val="yellow"/>
        </w:rPr>
      </w:pPr>
    </w:p>
    <w:p w14:paraId="01FCC9A4" w14:textId="77777777" w:rsidR="00EB4E34" w:rsidRPr="00B50D21" w:rsidRDefault="00A91227" w:rsidP="00A91227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B50D21">
        <w:rPr>
          <w:b/>
        </w:rPr>
        <w:t>Povinnost mlčenlivosti</w:t>
      </w:r>
    </w:p>
    <w:p w14:paraId="59D04802" w14:textId="77777777" w:rsidR="00C57C27" w:rsidRPr="00B50D21" w:rsidRDefault="00C57C27" w:rsidP="00C57C27">
      <w:pPr>
        <w:spacing w:after="0" w:line="240" w:lineRule="auto"/>
        <w:jc w:val="both"/>
      </w:pPr>
    </w:p>
    <w:p w14:paraId="26674DBF" w14:textId="18C0550D" w:rsidR="00A91227" w:rsidRPr="00251A9D" w:rsidRDefault="00DA19BC" w:rsidP="00A91227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</w:pPr>
      <w:r>
        <w:t xml:space="preserve">Povinnost mlčenlivost je řešena samostatnou smlouvou mezi Smluvními stranami uzavřenou dne </w:t>
      </w:r>
      <w:r w:rsidR="00251A9D" w:rsidRPr="00B96B3C">
        <w:t xml:space="preserve">7.6. 2016, vedená u </w:t>
      </w:r>
      <w:r w:rsidR="00546582">
        <w:t>o</w:t>
      </w:r>
      <w:r w:rsidR="00251A9D" w:rsidRPr="00B96B3C">
        <w:t xml:space="preserve">bjednatele pod číslem </w:t>
      </w:r>
      <w:proofErr w:type="gramStart"/>
      <w:r w:rsidR="00251A9D" w:rsidRPr="00B96B3C">
        <w:t>16/013/285</w:t>
      </w:r>
      <w:r w:rsidR="00546582">
        <w:t>.</w:t>
      </w:r>
      <w:r w:rsidRPr="00B96B3C">
        <w:t>.</w:t>
      </w:r>
      <w:proofErr w:type="gramEnd"/>
    </w:p>
    <w:p w14:paraId="641E5AC5" w14:textId="77777777" w:rsidR="00AB35E2" w:rsidRPr="00B50D21" w:rsidRDefault="00AB35E2" w:rsidP="00AB35E2">
      <w:pPr>
        <w:pStyle w:val="Odstavecseseznamem"/>
        <w:spacing w:after="0" w:line="240" w:lineRule="auto"/>
        <w:ind w:left="567"/>
        <w:jc w:val="both"/>
      </w:pPr>
    </w:p>
    <w:p w14:paraId="7B8D3538" w14:textId="77777777" w:rsidR="005F29C2" w:rsidRPr="00B50D21" w:rsidRDefault="009567F2" w:rsidP="00A91227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B50D21">
        <w:rPr>
          <w:b/>
        </w:rPr>
        <w:t>Ceny</w:t>
      </w:r>
    </w:p>
    <w:p w14:paraId="733F96A2" w14:textId="77777777" w:rsidR="00C57C27" w:rsidRPr="00B50D21" w:rsidRDefault="00C57C27" w:rsidP="00C57C27">
      <w:pPr>
        <w:spacing w:after="0" w:line="240" w:lineRule="auto"/>
        <w:jc w:val="both"/>
      </w:pPr>
    </w:p>
    <w:p w14:paraId="6982B744" w14:textId="70A7579A" w:rsidR="00994A6C" w:rsidRPr="00B50D21" w:rsidRDefault="00121CE4" w:rsidP="00D13038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</w:pPr>
      <w:r>
        <w:t>X</w:t>
      </w:r>
    </w:p>
    <w:p w14:paraId="56BD93A1" w14:textId="77777777" w:rsidR="00994A6C" w:rsidRPr="00B50D21" w:rsidRDefault="00994A6C" w:rsidP="00994A6C">
      <w:pPr>
        <w:pStyle w:val="Odstavecseseznamem"/>
        <w:spacing w:after="0" w:line="240" w:lineRule="auto"/>
        <w:ind w:left="567"/>
        <w:jc w:val="both"/>
        <w:rPr>
          <w:highlight w:val="yellow"/>
        </w:rPr>
      </w:pPr>
    </w:p>
    <w:p w14:paraId="41D55EDB" w14:textId="709471B0" w:rsidR="00FF1D61" w:rsidRPr="00B50D21" w:rsidRDefault="00121CE4" w:rsidP="00FF1D61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</w:pPr>
      <w:r>
        <w:t>X</w:t>
      </w:r>
    </w:p>
    <w:p w14:paraId="31A4C975" w14:textId="77777777" w:rsidR="00FF1D61" w:rsidRPr="00B50D21" w:rsidRDefault="00FF1D61" w:rsidP="00FF1D61">
      <w:pPr>
        <w:pStyle w:val="Odstavecseseznamem"/>
      </w:pPr>
    </w:p>
    <w:p w14:paraId="19D15570" w14:textId="53FE792D" w:rsidR="00FF1D61" w:rsidRPr="00B50D21" w:rsidRDefault="00121CE4" w:rsidP="00FF1D61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</w:pPr>
      <w:r>
        <w:t>X</w:t>
      </w:r>
    </w:p>
    <w:p w14:paraId="0EC76B8E" w14:textId="77777777" w:rsidR="00CC76E9" w:rsidRPr="00B50D21" w:rsidRDefault="00CC76E9" w:rsidP="00CC76E9">
      <w:pPr>
        <w:pStyle w:val="Odstavecseseznamem"/>
      </w:pPr>
    </w:p>
    <w:p w14:paraId="1375CD1A" w14:textId="77777777" w:rsidR="00CC76E9" w:rsidRPr="00B50D21" w:rsidRDefault="00CC76E9" w:rsidP="00CC76E9">
      <w:pPr>
        <w:pStyle w:val="Odstavecseseznamem"/>
      </w:pPr>
    </w:p>
    <w:p w14:paraId="294A1FDC" w14:textId="77777777" w:rsidR="009E54D0" w:rsidRPr="00B50D21" w:rsidRDefault="00744399" w:rsidP="00CC76E9">
      <w:pPr>
        <w:pStyle w:val="Odstavecseseznamem"/>
        <w:keepLines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B50D21">
        <w:rPr>
          <w:b/>
        </w:rPr>
        <w:t xml:space="preserve">Doba </w:t>
      </w:r>
      <w:r w:rsidR="00994A6C" w:rsidRPr="00B50D21">
        <w:rPr>
          <w:b/>
        </w:rPr>
        <w:t>trvání smlouvy</w:t>
      </w:r>
    </w:p>
    <w:p w14:paraId="1BB5045B" w14:textId="77777777" w:rsidR="00C57C27" w:rsidRPr="00B50D21" w:rsidRDefault="00C57C27" w:rsidP="00CC76E9">
      <w:pPr>
        <w:keepLines/>
        <w:spacing w:after="0" w:line="240" w:lineRule="auto"/>
        <w:jc w:val="both"/>
      </w:pPr>
    </w:p>
    <w:p w14:paraId="0A74CAD6" w14:textId="26EB13CA" w:rsidR="00744399" w:rsidRPr="00B50D21" w:rsidRDefault="00744399" w:rsidP="00CC76E9">
      <w:pPr>
        <w:pStyle w:val="Odstavecseseznamem"/>
        <w:keepLines/>
        <w:numPr>
          <w:ilvl w:val="1"/>
          <w:numId w:val="1"/>
        </w:numPr>
        <w:spacing w:after="0" w:line="240" w:lineRule="auto"/>
        <w:ind w:left="567" w:hanging="567"/>
        <w:jc w:val="both"/>
      </w:pPr>
      <w:r w:rsidRPr="00B50D21">
        <w:t xml:space="preserve">Tato smlouva se uzavírá na dobu </w:t>
      </w:r>
      <w:r w:rsidR="00740D94" w:rsidRPr="00B50D21">
        <w:t>neurčitou</w:t>
      </w:r>
      <w:r w:rsidR="00994A6C" w:rsidRPr="00B50D21">
        <w:t>.</w:t>
      </w:r>
      <w:r w:rsidR="00740D94" w:rsidRPr="00B50D21">
        <w:t xml:space="preserve"> </w:t>
      </w:r>
    </w:p>
    <w:p w14:paraId="3D963AED" w14:textId="77777777" w:rsidR="00744399" w:rsidRPr="00B50D21" w:rsidRDefault="00744399" w:rsidP="00CC76E9">
      <w:pPr>
        <w:pStyle w:val="Odstavecseseznamem"/>
        <w:keepLines/>
        <w:spacing w:after="0" w:line="240" w:lineRule="auto"/>
        <w:ind w:left="567"/>
        <w:jc w:val="both"/>
        <w:rPr>
          <w:highlight w:val="yellow"/>
        </w:rPr>
      </w:pPr>
    </w:p>
    <w:p w14:paraId="475F5F01" w14:textId="258B82C8" w:rsidR="00744399" w:rsidRPr="00B50D21" w:rsidRDefault="00744399" w:rsidP="00CC76E9">
      <w:pPr>
        <w:pStyle w:val="Odstavecseseznamem"/>
        <w:keepLines/>
        <w:numPr>
          <w:ilvl w:val="1"/>
          <w:numId w:val="1"/>
        </w:numPr>
        <w:spacing w:after="0" w:line="240" w:lineRule="auto"/>
        <w:ind w:left="567" w:hanging="567"/>
        <w:jc w:val="both"/>
      </w:pPr>
      <w:r w:rsidRPr="00B50D21">
        <w:t xml:space="preserve">Smlouva může být ukončena kdykoli písemnou dohodou obou smluvních stran, a dále písemnou výpovědí podanou kteroukoliv ze smluvních stran, a to i bez uvedení důvodu. Výpovědní lhůta činí </w:t>
      </w:r>
      <w:r w:rsidR="00434BA4">
        <w:t>3</w:t>
      </w:r>
      <w:r w:rsidRPr="00B50D21">
        <w:t xml:space="preserve"> měsíc</w:t>
      </w:r>
      <w:r w:rsidR="00994A6C" w:rsidRPr="00B50D21">
        <w:t>ů</w:t>
      </w:r>
      <w:r w:rsidRPr="00B50D21">
        <w:t xml:space="preserve"> a počíná běžet od doručení písemné výpovědi druhé smluvní straně.</w:t>
      </w:r>
      <w:r w:rsidR="00546582">
        <w:t xml:space="preserve"> Vypovězením této smlouvy nejsou dotčeny závazky dodavatele z jednotlivých dílčích smluv, pakliže není stanoveno jinak.</w:t>
      </w:r>
    </w:p>
    <w:p w14:paraId="30CC7917" w14:textId="77777777" w:rsidR="00744399" w:rsidRPr="00B50D21" w:rsidRDefault="00744399" w:rsidP="00744399">
      <w:pPr>
        <w:pStyle w:val="Odstavecseseznamem"/>
      </w:pPr>
    </w:p>
    <w:p w14:paraId="2F4E2506" w14:textId="77777777" w:rsidR="00744399" w:rsidRPr="00B50D21" w:rsidRDefault="00744399" w:rsidP="00744399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</w:pPr>
      <w:r w:rsidRPr="00B50D21">
        <w:t>Právo každé smluvní strany odstoupit od této smlouvy se řídí příslušnými ustanoveními občanského zákoníku.</w:t>
      </w:r>
    </w:p>
    <w:p w14:paraId="63EF1D76" w14:textId="77777777" w:rsidR="004F4A1A" w:rsidRPr="00B50D21" w:rsidRDefault="004F4A1A" w:rsidP="004F4A1A">
      <w:pPr>
        <w:pStyle w:val="Odstavecseseznamem"/>
        <w:spacing w:after="0" w:line="240" w:lineRule="auto"/>
        <w:ind w:left="567"/>
        <w:jc w:val="both"/>
        <w:rPr>
          <w:highlight w:val="yellow"/>
        </w:rPr>
      </w:pPr>
    </w:p>
    <w:p w14:paraId="674A203D" w14:textId="77777777" w:rsidR="00744399" w:rsidRPr="00B50D21" w:rsidRDefault="00744399" w:rsidP="00A91227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B50D21">
        <w:rPr>
          <w:b/>
        </w:rPr>
        <w:t>Sankce</w:t>
      </w:r>
    </w:p>
    <w:p w14:paraId="21C3C557" w14:textId="77777777" w:rsidR="00C57C27" w:rsidRPr="00B50D21" w:rsidRDefault="00C57C27" w:rsidP="00C57C27">
      <w:pPr>
        <w:spacing w:after="0" w:line="240" w:lineRule="auto"/>
        <w:jc w:val="both"/>
      </w:pPr>
    </w:p>
    <w:p w14:paraId="6E7653C6" w14:textId="72DB9C7F" w:rsidR="00CC76E9" w:rsidRPr="00B50D21" w:rsidRDefault="00121CE4" w:rsidP="00CC76E9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</w:pPr>
      <w:r>
        <w:t>X</w:t>
      </w:r>
    </w:p>
    <w:p w14:paraId="4C78C379" w14:textId="77777777" w:rsidR="00744399" w:rsidRPr="00B50D21" w:rsidRDefault="00744399" w:rsidP="00744399">
      <w:pPr>
        <w:pStyle w:val="Odstavecseseznamem"/>
        <w:spacing w:after="0" w:line="240" w:lineRule="auto"/>
        <w:ind w:left="567"/>
        <w:jc w:val="both"/>
      </w:pPr>
    </w:p>
    <w:p w14:paraId="4FEFCC34" w14:textId="56BB05C5" w:rsidR="00131FAD" w:rsidRDefault="00121CE4" w:rsidP="00131FAD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</w:pPr>
      <w:r>
        <w:t>X</w:t>
      </w:r>
    </w:p>
    <w:p w14:paraId="3D79B92A" w14:textId="77777777" w:rsidR="00131FAD" w:rsidRDefault="00131FAD" w:rsidP="00B96B3C">
      <w:pPr>
        <w:pStyle w:val="Odstavecseseznamem"/>
      </w:pPr>
    </w:p>
    <w:p w14:paraId="6E7427BD" w14:textId="37E241D8" w:rsidR="0001658A" w:rsidRDefault="00121CE4" w:rsidP="00B96B3C">
      <w:pPr>
        <w:pStyle w:val="Odstavecseseznamem"/>
      </w:pPr>
      <w:r>
        <w:t>X</w:t>
      </w:r>
    </w:p>
    <w:p w14:paraId="2CB1031A" w14:textId="77777777" w:rsidR="0001658A" w:rsidRDefault="0001658A" w:rsidP="00096960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</w:pPr>
    </w:p>
    <w:p w14:paraId="6DB9D735" w14:textId="77777777" w:rsidR="0001658A" w:rsidRDefault="0001658A" w:rsidP="00B96B3C">
      <w:pPr>
        <w:pStyle w:val="Odstavecseseznamem"/>
      </w:pPr>
    </w:p>
    <w:p w14:paraId="51C5AF02" w14:textId="77777777" w:rsidR="003352AC" w:rsidRDefault="003352AC" w:rsidP="003352AC">
      <w:pPr>
        <w:pStyle w:val="Odstavecseseznamem"/>
      </w:pPr>
    </w:p>
    <w:p w14:paraId="696CE373" w14:textId="77777777" w:rsidR="004F4A1A" w:rsidRPr="00B50D21" w:rsidRDefault="004F4A1A" w:rsidP="00744399">
      <w:pPr>
        <w:pStyle w:val="Odstavecseseznamem"/>
        <w:spacing w:after="0" w:line="240" w:lineRule="auto"/>
        <w:ind w:left="567"/>
        <w:jc w:val="both"/>
        <w:rPr>
          <w:highlight w:val="yellow"/>
        </w:rPr>
      </w:pPr>
    </w:p>
    <w:p w14:paraId="115E9B3B" w14:textId="77777777" w:rsidR="00744399" w:rsidRPr="00B50D21" w:rsidRDefault="00744399" w:rsidP="00A91227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B50D21">
        <w:rPr>
          <w:b/>
        </w:rPr>
        <w:t>Závěrečná ustanovení</w:t>
      </w:r>
    </w:p>
    <w:p w14:paraId="7575E1D9" w14:textId="77777777" w:rsidR="00C57C27" w:rsidRPr="00B50D21" w:rsidRDefault="00C57C27" w:rsidP="00C57C27">
      <w:pPr>
        <w:spacing w:after="0" w:line="240" w:lineRule="auto"/>
        <w:jc w:val="both"/>
      </w:pPr>
    </w:p>
    <w:p w14:paraId="4666439C" w14:textId="77777777" w:rsidR="00744399" w:rsidRPr="00B50D21" w:rsidRDefault="00744399" w:rsidP="00744399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</w:pPr>
      <w:r w:rsidRPr="00B50D21">
        <w:t>Tato smlouvy může být měněna nebo doplňována pouze formou písemných dodatků, které jsou odsouhlaseny a podepsány oběma smluvními stranami a stávají se nedílnou součástí této smlouvy.</w:t>
      </w:r>
    </w:p>
    <w:p w14:paraId="5C3C8239" w14:textId="77777777" w:rsidR="00744399" w:rsidRPr="00B50D21" w:rsidRDefault="00744399" w:rsidP="00744399">
      <w:pPr>
        <w:pStyle w:val="Odstavecseseznamem"/>
        <w:spacing w:after="0" w:line="240" w:lineRule="auto"/>
        <w:ind w:left="567"/>
        <w:jc w:val="both"/>
      </w:pPr>
    </w:p>
    <w:p w14:paraId="185CBAA6" w14:textId="77777777" w:rsidR="00744399" w:rsidRPr="00B50D21" w:rsidRDefault="00744399" w:rsidP="00744399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</w:pPr>
      <w:r w:rsidRPr="00B50D21">
        <w:t>Tato smlouva je vyhotovena ve dvou stejnopisech vzájemně potvrzených oběma smluvními stranami, z nichž si každá ze smluvních stran ponechá po jednom vyhotovení.</w:t>
      </w:r>
    </w:p>
    <w:p w14:paraId="38712209" w14:textId="77777777" w:rsidR="00744399" w:rsidRPr="00B50D21" w:rsidRDefault="00744399" w:rsidP="00744399">
      <w:pPr>
        <w:pStyle w:val="Odstavecseseznamem"/>
      </w:pPr>
    </w:p>
    <w:p w14:paraId="673381CB" w14:textId="77777777" w:rsidR="00744399" w:rsidRDefault="00744399" w:rsidP="00744399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</w:pPr>
      <w:r w:rsidRPr="00B50D21">
        <w:t>Smlouva nabývá platnosti a účinnosti dnem jejího podpisu oběma smluvními stranami.</w:t>
      </w:r>
    </w:p>
    <w:p w14:paraId="6A0C97EF" w14:textId="77777777" w:rsidR="00060066" w:rsidRDefault="00060066" w:rsidP="00B96B3C">
      <w:pPr>
        <w:pStyle w:val="Odstavecseseznamem"/>
      </w:pPr>
    </w:p>
    <w:p w14:paraId="01F4C613" w14:textId="7723FDF7" w:rsidR="00060066" w:rsidRPr="00B96B3C" w:rsidRDefault="00060066" w:rsidP="00060066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B96B3C">
        <w:t xml:space="preserve">Smluvní strany berou na vědomí, že společnost ČD – Telematika a.s. je povinným subjektem ve smyslu zákona č. 340/2015 Sb., o zvláštních podmínkách účinnosti některých smluv, uveřejňování těchto smluv a o registru smluv (zákon o registru </w:t>
      </w:r>
      <w:proofErr w:type="gramStart"/>
      <w:r w:rsidRPr="00B96B3C">
        <w:t>smluv) (dále</w:t>
      </w:r>
      <w:proofErr w:type="gramEnd"/>
      <w:r w:rsidRPr="00B96B3C">
        <w:t xml:space="preserve"> jako „ZoRS“). Dle ZoRS je společnost ČD – Telematika a.s. povinna uveřejňovat vybrané smlouvy a jejich dodatky v registru smluv spravovaných Ministerstvem vnitra, což </w:t>
      </w:r>
      <w:r w:rsidR="00D912C6">
        <w:t>dodavatel</w:t>
      </w:r>
      <w:r w:rsidRPr="00B96B3C">
        <w:t xml:space="preserve"> svým podpisem na závěr této smlouvy bere na vědomí a s uveřejněním této smlouvy souhlasí.</w:t>
      </w:r>
    </w:p>
    <w:p w14:paraId="19F6A8A4" w14:textId="77777777" w:rsidR="00060066" w:rsidRPr="00060066" w:rsidRDefault="00060066" w:rsidP="00B96B3C">
      <w:pPr>
        <w:pStyle w:val="Odstavecseseznamem"/>
      </w:pPr>
    </w:p>
    <w:p w14:paraId="34D8D017" w14:textId="3A53D950" w:rsidR="00060066" w:rsidRDefault="00060066" w:rsidP="00060066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B96B3C">
        <w:t>Smluvní strany berou na vědomí, že byla-li smlouva</w:t>
      </w:r>
      <w:r w:rsidR="005F6AB3">
        <w:t xml:space="preserve"> a/nebo dílčí smlouva</w:t>
      </w:r>
      <w:r w:rsidRPr="00B96B3C">
        <w:t xml:space="preserve"> uzavřena po 1. 7. 201</w:t>
      </w:r>
      <w:r w:rsidR="00D912C6">
        <w:t>7</w:t>
      </w:r>
      <w:r w:rsidRPr="00B96B3C">
        <w:t xml:space="preserve">, a podléhá-li ZoRS, nabývá účinnosti dnem jejího uveřejnění v registru smluv. ČD – Telematika a.s. se zavazuje bez zbytečného odkladu, nejpozději však do 30 dnů ode dne </w:t>
      </w:r>
      <w:r w:rsidR="00D912C6">
        <w:t>uzavření</w:t>
      </w:r>
      <w:r w:rsidRPr="00B96B3C">
        <w:t xml:space="preserve"> této smlouvy</w:t>
      </w:r>
      <w:r w:rsidR="005F6AB3">
        <w:t xml:space="preserve"> a/nebo dílčí smlouvy</w:t>
      </w:r>
      <w:r w:rsidRPr="00B96B3C">
        <w:t>, zajistit její uveřejnění v</w:t>
      </w:r>
      <w:r w:rsidR="00D912C6">
        <w:t> </w:t>
      </w:r>
      <w:r w:rsidRPr="00B96B3C">
        <w:t>registru</w:t>
      </w:r>
      <w:r w:rsidR="00D912C6">
        <w:t xml:space="preserve"> smluv. Nedojde-li k uveřejnění dle předchozí věty z důvodů na straně ČD – Telematika a.s. a tímto </w:t>
      </w:r>
      <w:r w:rsidR="00450DBC">
        <w:t>dojde k</w:t>
      </w:r>
      <w:r w:rsidR="00D912C6">
        <w:t xml:space="preserve"> neúčinnost</w:t>
      </w:r>
      <w:r w:rsidR="00450DBC">
        <w:t>i</w:t>
      </w:r>
      <w:r w:rsidR="00D912C6">
        <w:t xml:space="preserve"> smlouvy</w:t>
      </w:r>
      <w:r w:rsidR="005F6AB3">
        <w:t xml:space="preserve"> a/nebo dílčí smlouvy</w:t>
      </w:r>
      <w:r w:rsidR="00D912C6">
        <w:t xml:space="preserve">, resp. </w:t>
      </w:r>
      <w:r w:rsidR="00450DBC">
        <w:t>k jejímu zrušení</w:t>
      </w:r>
      <w:r w:rsidR="00D912C6">
        <w:t xml:space="preserve">, uhradí ČD – Telematika a.s. dodavateli </w:t>
      </w:r>
      <w:r w:rsidR="00450DBC">
        <w:t xml:space="preserve">tímto zrušením </w:t>
      </w:r>
      <w:r w:rsidR="00D912C6">
        <w:t>prokazatelně vzniklé škody</w:t>
      </w:r>
      <w:r w:rsidR="000D4D5C">
        <w:t>, tj. náklady za objednatelem neodebrané zboží a služby a případné z toho dodavateli vzniklé sankce</w:t>
      </w:r>
      <w:r w:rsidR="00450DBC">
        <w:t xml:space="preserve">. </w:t>
      </w:r>
      <w:r w:rsidR="00D912C6" w:rsidRPr="00D912C6">
        <w:t>V případě, že ve lhůtě do 3 měsíců ode dne uzavření této smlouvy</w:t>
      </w:r>
      <w:r w:rsidR="005F6AB3">
        <w:t xml:space="preserve"> a/nebo dílčí smlouvy</w:t>
      </w:r>
      <w:r w:rsidR="00D912C6" w:rsidRPr="00D912C6">
        <w:t xml:space="preserve"> dojde ke změně právní úpravy týkající se ZoRS, podle které bude tato smlouva</w:t>
      </w:r>
      <w:r w:rsidR="005F6AB3">
        <w:t xml:space="preserve"> a/nebo dílčí smlouva</w:t>
      </w:r>
      <w:r w:rsidR="00D912C6" w:rsidRPr="00D912C6">
        <w:t xml:space="preserve"> z povinnosti zveřejnění vyjmuta, sjednávají smluvní strany, že povinnost k zajištění uveřejnění v registru smluv, nebyla-li dosud splněna, zaniká od samého počátku, nestanoví-li právní předpisy jinak</w:t>
      </w:r>
      <w:r w:rsidR="00D912C6">
        <w:t>.</w:t>
      </w:r>
    </w:p>
    <w:p w14:paraId="23FF8D39" w14:textId="77777777" w:rsidR="00D912C6" w:rsidRDefault="00D912C6" w:rsidP="00B96B3C">
      <w:pPr>
        <w:pStyle w:val="Odstavecseseznamem"/>
        <w:spacing w:after="0" w:line="240" w:lineRule="auto"/>
        <w:ind w:left="360"/>
        <w:jc w:val="both"/>
      </w:pPr>
    </w:p>
    <w:p w14:paraId="050D3238" w14:textId="06B1AD5A" w:rsidR="00D912C6" w:rsidRPr="00B96B3C" w:rsidRDefault="00D912C6" w:rsidP="00060066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D912C6">
        <w:t>V případě, že by došlo k uveřejnění v registru smluv dle ZoRS jinou smluvní stranou odlišnou od ČD – Telematika a.s., zavazuje se smluvní strana, která takto smlouvu</w:t>
      </w:r>
      <w:r w:rsidR="005F6AB3">
        <w:t xml:space="preserve"> a/nebo dílčí smlouvu</w:t>
      </w:r>
      <w:r w:rsidRPr="00D912C6">
        <w:t xml:space="preserve"> uveřejní, na výzvu nahradit škodu, bude-li tato, jakož i její výše jednoznačně a prokazatelně doložena smluvní straně, která porušila povinnost dle tohoto odstavce smlouvy</w:t>
      </w:r>
      <w:r>
        <w:t>.</w:t>
      </w:r>
    </w:p>
    <w:p w14:paraId="07642307" w14:textId="77777777" w:rsidR="00060066" w:rsidRPr="00B96B3C" w:rsidRDefault="00060066" w:rsidP="00B96B3C">
      <w:pPr>
        <w:pStyle w:val="Odstavecseseznamem"/>
        <w:spacing w:after="0" w:line="240" w:lineRule="auto"/>
        <w:ind w:left="360"/>
        <w:jc w:val="both"/>
      </w:pPr>
    </w:p>
    <w:p w14:paraId="545C0A86" w14:textId="352ACBFF" w:rsidR="00060066" w:rsidRPr="00B50D21" w:rsidRDefault="00060066" w:rsidP="00744399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</w:pPr>
      <w:r w:rsidRPr="00B96B3C">
        <w:t>Smluvní strany tímto výslovně konstatují, že považují celý obsah této smlouvy včetně souvisejících příloh</w:t>
      </w:r>
      <w:r w:rsidR="00B303AA">
        <w:t xml:space="preserve"> této smlouvy</w:t>
      </w:r>
      <w:r w:rsidRPr="00B96B3C">
        <w:t xml:space="preserve"> za předmět obchodního tajemství ve smyslu § 504 zákona č. 89/2012 Sb., občanský zákoník s výjimkou článků čl. </w:t>
      </w:r>
      <w:r w:rsidR="00C57814">
        <w:t>I</w:t>
      </w:r>
      <w:r w:rsidR="00502706">
        <w:t>.</w:t>
      </w:r>
      <w:r w:rsidR="00D912C6">
        <w:t>,</w:t>
      </w:r>
      <w:r w:rsidRPr="00B96B3C">
        <w:t xml:space="preserve"> </w:t>
      </w:r>
      <w:r w:rsidR="00C57814">
        <w:t>II</w:t>
      </w:r>
      <w:r w:rsidR="00502706">
        <w:t>.</w:t>
      </w:r>
      <w:r w:rsidR="00D912C6">
        <w:t xml:space="preserve">, </w:t>
      </w:r>
      <w:r w:rsidR="00B303AA">
        <w:t xml:space="preserve">čl. </w:t>
      </w:r>
      <w:r w:rsidR="00D912C6">
        <w:t>III</w:t>
      </w:r>
      <w:r w:rsidR="00502706">
        <w:t>.</w:t>
      </w:r>
      <w:r w:rsidR="00D912C6">
        <w:t xml:space="preserve"> vyjma odst. 3.9, </w:t>
      </w:r>
      <w:r w:rsidR="00B303AA">
        <w:t xml:space="preserve">čl. </w:t>
      </w:r>
      <w:r w:rsidR="00502706">
        <w:t>IV. vyjma odst. 4.2,</w:t>
      </w:r>
      <w:r w:rsidR="005D5A03">
        <w:t xml:space="preserve"> </w:t>
      </w:r>
      <w:r w:rsidR="00B303AA">
        <w:t xml:space="preserve">čl. </w:t>
      </w:r>
      <w:r w:rsidR="005D5A03">
        <w:t>V.</w:t>
      </w:r>
      <w:r w:rsidR="00502706">
        <w:t>, VII.</w:t>
      </w:r>
      <w:r w:rsidRPr="00B96B3C">
        <w:t xml:space="preserve"> a </w:t>
      </w:r>
      <w:r w:rsidR="00C57814">
        <w:t>IX.</w:t>
      </w:r>
      <w:r w:rsidRPr="00B96B3C">
        <w:t xml:space="preserve"> této smlouvy.</w:t>
      </w:r>
      <w:r w:rsidR="00502706">
        <w:t xml:space="preserve"> </w:t>
      </w:r>
      <w:r w:rsidR="00502706" w:rsidRPr="00502706">
        <w:t>Smluvní strany se vzájemně zavazují v případě vzniku pochybností o rozsahu uveřejněných informací poskytovat si nezbytnou součinnost k prokázání rozsahu a obsahu obchodního tajemství v příslušném soudním/správním řízení</w:t>
      </w:r>
      <w:r w:rsidR="00502706">
        <w:t>.</w:t>
      </w:r>
    </w:p>
    <w:p w14:paraId="3E07305F" w14:textId="77777777" w:rsidR="009567F2" w:rsidRPr="00B50D21" w:rsidRDefault="009567F2" w:rsidP="006A4ADD">
      <w:pPr>
        <w:spacing w:after="0" w:line="240" w:lineRule="auto"/>
        <w:jc w:val="both"/>
      </w:pPr>
    </w:p>
    <w:p w14:paraId="34D78E5E" w14:textId="77777777" w:rsidR="009567F2" w:rsidRPr="00B50D21" w:rsidRDefault="009567F2" w:rsidP="006A4ADD">
      <w:pPr>
        <w:spacing w:after="0" w:line="240" w:lineRule="auto"/>
        <w:jc w:val="both"/>
      </w:pPr>
    </w:p>
    <w:p w14:paraId="4C7D8E87" w14:textId="77777777" w:rsidR="00CC76E9" w:rsidRPr="00B50D21" w:rsidRDefault="00CC76E9" w:rsidP="006A4ADD">
      <w:pPr>
        <w:spacing w:after="0" w:line="240" w:lineRule="auto"/>
        <w:jc w:val="both"/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709"/>
        <w:gridCol w:w="4284"/>
      </w:tblGrid>
      <w:tr w:rsidR="009567F2" w:rsidRPr="00B50D21" w14:paraId="2DE555E7" w14:textId="77777777" w:rsidTr="00C57C27">
        <w:tc>
          <w:tcPr>
            <w:tcW w:w="4111" w:type="dxa"/>
          </w:tcPr>
          <w:p w14:paraId="07D1BDD8" w14:textId="77777777" w:rsidR="00C57C27" w:rsidRPr="00B50D21" w:rsidRDefault="00C57C27" w:rsidP="006A4ADD">
            <w:pPr>
              <w:jc w:val="both"/>
            </w:pPr>
          </w:p>
          <w:p w14:paraId="146CB10F" w14:textId="77777777" w:rsidR="009567F2" w:rsidRPr="00B50D21" w:rsidRDefault="009567F2" w:rsidP="006A4ADD">
            <w:pPr>
              <w:jc w:val="both"/>
            </w:pPr>
            <w:r w:rsidRPr="00B50D21">
              <w:t>V Praze dne ………………………….</w:t>
            </w:r>
          </w:p>
          <w:p w14:paraId="28D138A9" w14:textId="77777777" w:rsidR="009567F2" w:rsidRPr="00B50D21" w:rsidRDefault="009567F2" w:rsidP="006A4ADD">
            <w:pPr>
              <w:jc w:val="both"/>
            </w:pPr>
          </w:p>
          <w:p w14:paraId="7D776550" w14:textId="77777777" w:rsidR="009567F2" w:rsidRPr="00B50D21" w:rsidRDefault="009567F2" w:rsidP="006A4ADD">
            <w:pPr>
              <w:jc w:val="both"/>
            </w:pPr>
            <w:r w:rsidRPr="00B50D21">
              <w:t>za objednatele:</w:t>
            </w:r>
            <w:r w:rsidRPr="00B50D21">
              <w:tab/>
            </w:r>
          </w:p>
          <w:p w14:paraId="6876978F" w14:textId="77777777" w:rsidR="009567F2" w:rsidRPr="00B50D21" w:rsidRDefault="009567F2" w:rsidP="006A4ADD">
            <w:pPr>
              <w:jc w:val="both"/>
            </w:pPr>
          </w:p>
          <w:p w14:paraId="28A13F90" w14:textId="77777777" w:rsidR="009567F2" w:rsidRPr="00B50D21" w:rsidRDefault="009567F2" w:rsidP="006A4ADD">
            <w:pPr>
              <w:jc w:val="both"/>
            </w:pPr>
          </w:p>
          <w:p w14:paraId="4D103F65" w14:textId="77777777" w:rsidR="000C1D1F" w:rsidRPr="00B50D21" w:rsidRDefault="000C1D1F" w:rsidP="006A4ADD">
            <w:pPr>
              <w:jc w:val="both"/>
            </w:pPr>
          </w:p>
          <w:p w14:paraId="035CD57E" w14:textId="77777777" w:rsidR="000C1D1F" w:rsidRPr="00B50D21" w:rsidRDefault="000C1D1F" w:rsidP="006A4ADD">
            <w:pPr>
              <w:jc w:val="both"/>
            </w:pPr>
          </w:p>
          <w:p w14:paraId="1B770769" w14:textId="77777777" w:rsidR="00C57C27" w:rsidRPr="00B50D21" w:rsidRDefault="00C57C27" w:rsidP="006A4ADD">
            <w:pPr>
              <w:jc w:val="both"/>
            </w:pPr>
          </w:p>
          <w:p w14:paraId="4064094E" w14:textId="77777777" w:rsidR="009567F2" w:rsidRPr="00B50D21" w:rsidRDefault="009567F2" w:rsidP="000C1D1F">
            <w:pPr>
              <w:jc w:val="center"/>
            </w:pPr>
          </w:p>
          <w:p w14:paraId="58C5DE16" w14:textId="77777777" w:rsidR="009567F2" w:rsidRPr="00B50D21" w:rsidRDefault="009567F2" w:rsidP="000C1D1F">
            <w:pPr>
              <w:jc w:val="center"/>
            </w:pPr>
            <w:r w:rsidRPr="00B50D21">
              <w:t>……………</w:t>
            </w:r>
            <w:r w:rsidR="000C1D1F" w:rsidRPr="00B50D21">
              <w:t>………….</w:t>
            </w:r>
            <w:r w:rsidRPr="00B50D21">
              <w:t>…………………………………</w:t>
            </w:r>
          </w:p>
          <w:p w14:paraId="3F67C073" w14:textId="7983B785" w:rsidR="009567F2" w:rsidRPr="00B50D21" w:rsidRDefault="00667B57" w:rsidP="000C1D1F">
            <w:pPr>
              <w:jc w:val="center"/>
            </w:pPr>
            <w:r w:rsidRPr="00B50D21">
              <w:t>Ing. Miroslav Řezníček, MBA</w:t>
            </w:r>
            <w:r w:rsidRPr="00B50D21" w:rsidDel="00667B57">
              <w:t xml:space="preserve"> </w:t>
            </w:r>
            <w:r>
              <w:t>předseda</w:t>
            </w:r>
            <w:r w:rsidR="000C1D1F" w:rsidRPr="00B50D21">
              <w:t xml:space="preserve"> představenstva</w:t>
            </w:r>
          </w:p>
          <w:p w14:paraId="0A4EC7D5" w14:textId="77777777" w:rsidR="000C1D1F" w:rsidRPr="00B50D21" w:rsidRDefault="000C1D1F" w:rsidP="000C1D1F">
            <w:pPr>
              <w:jc w:val="center"/>
            </w:pPr>
            <w:r w:rsidRPr="00B50D21">
              <w:t>ČD – Telematika a.s.</w:t>
            </w:r>
          </w:p>
          <w:p w14:paraId="0B54F7DF" w14:textId="77777777" w:rsidR="000C1D1F" w:rsidRPr="00B50D21" w:rsidRDefault="000C1D1F" w:rsidP="000C1D1F">
            <w:pPr>
              <w:jc w:val="center"/>
            </w:pPr>
          </w:p>
          <w:p w14:paraId="55B5D00C" w14:textId="77777777" w:rsidR="00C57C27" w:rsidRPr="00B50D21" w:rsidRDefault="00C57C27" w:rsidP="000C1D1F">
            <w:pPr>
              <w:jc w:val="center"/>
            </w:pPr>
          </w:p>
          <w:p w14:paraId="3AFB3261" w14:textId="77777777" w:rsidR="000C1D1F" w:rsidRPr="00B50D21" w:rsidRDefault="000C1D1F" w:rsidP="000C1D1F">
            <w:pPr>
              <w:jc w:val="center"/>
            </w:pPr>
          </w:p>
          <w:p w14:paraId="51C87ACB" w14:textId="77777777" w:rsidR="000C1D1F" w:rsidRPr="00B50D21" w:rsidRDefault="000C1D1F" w:rsidP="000C1D1F">
            <w:pPr>
              <w:jc w:val="center"/>
            </w:pPr>
          </w:p>
          <w:p w14:paraId="131BA97F" w14:textId="77777777" w:rsidR="000C1D1F" w:rsidRPr="00B50D21" w:rsidRDefault="000C1D1F" w:rsidP="000C1D1F">
            <w:pPr>
              <w:jc w:val="center"/>
            </w:pPr>
          </w:p>
          <w:p w14:paraId="27422842" w14:textId="77777777" w:rsidR="000C1D1F" w:rsidRPr="00B50D21" w:rsidRDefault="000C1D1F" w:rsidP="000C1D1F">
            <w:pPr>
              <w:jc w:val="center"/>
            </w:pPr>
          </w:p>
          <w:p w14:paraId="300F2B84" w14:textId="77777777" w:rsidR="000C1D1F" w:rsidRPr="00B50D21" w:rsidRDefault="000C1D1F" w:rsidP="000C1D1F">
            <w:pPr>
              <w:jc w:val="center"/>
            </w:pPr>
            <w:r w:rsidRPr="00B50D21">
              <w:t>……………………….…………………………………</w:t>
            </w:r>
          </w:p>
          <w:p w14:paraId="51C17B59" w14:textId="06C61E1A" w:rsidR="000C1D1F" w:rsidRPr="00B50D21" w:rsidRDefault="00762F68" w:rsidP="000C1D1F">
            <w:pPr>
              <w:jc w:val="center"/>
            </w:pPr>
            <w:r w:rsidRPr="00B50D21">
              <w:t xml:space="preserve">Ing. Bruno Wertlen, Ph.D., </w:t>
            </w:r>
            <w:r w:rsidR="000C1D1F" w:rsidRPr="00B50D21">
              <w:t>člen představenstva</w:t>
            </w:r>
          </w:p>
          <w:p w14:paraId="06A5E984" w14:textId="77777777" w:rsidR="000C1D1F" w:rsidRPr="00B50D21" w:rsidRDefault="000C1D1F" w:rsidP="000C1D1F">
            <w:pPr>
              <w:jc w:val="center"/>
            </w:pPr>
            <w:r w:rsidRPr="00B50D21">
              <w:t>ČD – Telematika a.s.</w:t>
            </w:r>
          </w:p>
          <w:p w14:paraId="25FC1AD0" w14:textId="77777777" w:rsidR="000C1D1F" w:rsidRPr="00B50D21" w:rsidRDefault="000C1D1F" w:rsidP="006A4ADD">
            <w:pPr>
              <w:jc w:val="both"/>
            </w:pPr>
          </w:p>
        </w:tc>
        <w:tc>
          <w:tcPr>
            <w:tcW w:w="709" w:type="dxa"/>
          </w:tcPr>
          <w:p w14:paraId="539D5755" w14:textId="77777777" w:rsidR="009567F2" w:rsidRPr="00B50D21" w:rsidRDefault="009567F2" w:rsidP="006A4ADD">
            <w:pPr>
              <w:jc w:val="both"/>
            </w:pPr>
          </w:p>
        </w:tc>
        <w:tc>
          <w:tcPr>
            <w:tcW w:w="4284" w:type="dxa"/>
          </w:tcPr>
          <w:p w14:paraId="562C3371" w14:textId="77777777" w:rsidR="00C57C27" w:rsidRPr="00B50D21" w:rsidRDefault="00C57C27" w:rsidP="006A4ADD">
            <w:pPr>
              <w:jc w:val="both"/>
            </w:pPr>
          </w:p>
          <w:p w14:paraId="78BE4E8A" w14:textId="77777777" w:rsidR="009567F2" w:rsidRPr="00B50D21" w:rsidRDefault="009567F2" w:rsidP="006A4ADD">
            <w:pPr>
              <w:jc w:val="both"/>
            </w:pPr>
            <w:r w:rsidRPr="00B50D21">
              <w:t>V Praze dne ………………………….</w:t>
            </w:r>
          </w:p>
          <w:p w14:paraId="37D7F1D4" w14:textId="77777777" w:rsidR="009567F2" w:rsidRPr="00B50D21" w:rsidRDefault="009567F2" w:rsidP="006A4ADD">
            <w:pPr>
              <w:jc w:val="both"/>
            </w:pPr>
          </w:p>
          <w:p w14:paraId="726528DB" w14:textId="797D8224" w:rsidR="009567F2" w:rsidRPr="00B50D21" w:rsidRDefault="009567F2" w:rsidP="006A4ADD">
            <w:pPr>
              <w:jc w:val="both"/>
            </w:pPr>
            <w:r w:rsidRPr="00B50D21">
              <w:t xml:space="preserve">za </w:t>
            </w:r>
            <w:r w:rsidR="000D4D5C">
              <w:t>dodavatele</w:t>
            </w:r>
            <w:r w:rsidRPr="00B50D21">
              <w:t>:</w:t>
            </w:r>
          </w:p>
          <w:p w14:paraId="2DDD4768" w14:textId="77777777" w:rsidR="009567F2" w:rsidRPr="00B50D21" w:rsidRDefault="009567F2" w:rsidP="006A4ADD">
            <w:pPr>
              <w:jc w:val="both"/>
            </w:pPr>
          </w:p>
          <w:p w14:paraId="1D091F59" w14:textId="77777777" w:rsidR="000C1D1F" w:rsidRPr="00B50D21" w:rsidRDefault="000C1D1F" w:rsidP="006A4ADD">
            <w:pPr>
              <w:jc w:val="both"/>
            </w:pPr>
          </w:p>
          <w:p w14:paraId="02046683" w14:textId="77777777" w:rsidR="000C1D1F" w:rsidRPr="00B50D21" w:rsidRDefault="000C1D1F" w:rsidP="006A4ADD">
            <w:pPr>
              <w:jc w:val="both"/>
            </w:pPr>
          </w:p>
          <w:p w14:paraId="7DDD6682" w14:textId="77777777" w:rsidR="00C57C27" w:rsidRPr="00B50D21" w:rsidRDefault="00C57C27" w:rsidP="006A4ADD">
            <w:pPr>
              <w:jc w:val="both"/>
            </w:pPr>
          </w:p>
          <w:p w14:paraId="31B28EE7" w14:textId="77777777" w:rsidR="000C1D1F" w:rsidRPr="00B50D21" w:rsidRDefault="000C1D1F" w:rsidP="006A4ADD">
            <w:pPr>
              <w:jc w:val="both"/>
            </w:pPr>
          </w:p>
          <w:p w14:paraId="2A210046" w14:textId="77777777" w:rsidR="000C1D1F" w:rsidRPr="00B50D21" w:rsidRDefault="000C1D1F" w:rsidP="000C1D1F">
            <w:pPr>
              <w:jc w:val="center"/>
            </w:pPr>
          </w:p>
          <w:p w14:paraId="4F14346D" w14:textId="77777777" w:rsidR="000C1D1F" w:rsidRPr="00B50D21" w:rsidRDefault="000C1D1F" w:rsidP="000C1D1F">
            <w:pPr>
              <w:jc w:val="center"/>
            </w:pPr>
            <w:r w:rsidRPr="00B50D21">
              <w:t>……………………….…………………………………</w:t>
            </w:r>
          </w:p>
          <w:p w14:paraId="552C1FE0" w14:textId="707403A0" w:rsidR="000C1D1F" w:rsidRPr="00B50D21" w:rsidRDefault="00667B57" w:rsidP="000C1D1F">
            <w:pPr>
              <w:jc w:val="center"/>
            </w:pPr>
            <w:r>
              <w:t xml:space="preserve">Ing. </w:t>
            </w:r>
            <w:r w:rsidR="000C1D1F" w:rsidRPr="00B50D21">
              <w:t>Martin Vítek</w:t>
            </w:r>
          </w:p>
          <w:p w14:paraId="18CFABE5" w14:textId="77777777" w:rsidR="000C1D1F" w:rsidRPr="00B50D21" w:rsidRDefault="000C1D1F" w:rsidP="000C1D1F">
            <w:pPr>
              <w:jc w:val="center"/>
            </w:pPr>
            <w:r w:rsidRPr="00B50D21">
              <w:t>jediný člen představenstva</w:t>
            </w:r>
          </w:p>
          <w:p w14:paraId="720229A9" w14:textId="77777777" w:rsidR="000C1D1F" w:rsidRPr="00B50D21" w:rsidRDefault="000C1D1F" w:rsidP="000C1D1F">
            <w:pPr>
              <w:jc w:val="center"/>
            </w:pPr>
            <w:r w:rsidRPr="00B50D21">
              <w:t>Huatech a.s.</w:t>
            </w:r>
          </w:p>
          <w:p w14:paraId="58051E72" w14:textId="77777777" w:rsidR="000C1D1F" w:rsidRPr="00B50D21" w:rsidRDefault="000C1D1F" w:rsidP="000C1D1F">
            <w:pPr>
              <w:jc w:val="center"/>
            </w:pPr>
          </w:p>
          <w:p w14:paraId="576DE48A" w14:textId="77777777" w:rsidR="009567F2" w:rsidRPr="00B50D21" w:rsidRDefault="009567F2" w:rsidP="006A4ADD">
            <w:pPr>
              <w:jc w:val="both"/>
            </w:pPr>
          </w:p>
        </w:tc>
      </w:tr>
    </w:tbl>
    <w:p w14:paraId="521D5B9A" w14:textId="77777777" w:rsidR="009567F2" w:rsidRPr="00B50D21" w:rsidRDefault="009567F2" w:rsidP="006A4ADD">
      <w:pPr>
        <w:spacing w:after="0" w:line="240" w:lineRule="auto"/>
        <w:jc w:val="both"/>
      </w:pPr>
    </w:p>
    <w:p w14:paraId="2362EAE0" w14:textId="77777777" w:rsidR="00A56FF7" w:rsidRDefault="00A56FF7"/>
    <w:p w14:paraId="24D95996" w14:textId="77777777" w:rsidR="00A56FF7" w:rsidRDefault="00A56FF7">
      <w:r>
        <w:t>Přílohy:</w:t>
      </w:r>
    </w:p>
    <w:p w14:paraId="5DC0B418" w14:textId="7C2B511C" w:rsidR="00A56FF7" w:rsidRPr="00B96B3C" w:rsidRDefault="00A56FF7" w:rsidP="00A56FF7">
      <w:pPr>
        <w:spacing w:after="0" w:line="240" w:lineRule="auto"/>
        <w:jc w:val="both"/>
      </w:pPr>
      <w:r>
        <w:t xml:space="preserve">Číslo 1: </w:t>
      </w:r>
      <w:r w:rsidR="00096960">
        <w:t>X</w:t>
      </w:r>
    </w:p>
    <w:p w14:paraId="4B50173C" w14:textId="3C59EBB7" w:rsidR="00CC76E9" w:rsidRPr="00B50D21" w:rsidRDefault="00A56FF7">
      <w:r>
        <w:t xml:space="preserve">Číslo 2: </w:t>
      </w:r>
      <w:r w:rsidR="00060066">
        <w:t xml:space="preserve">Kopie </w:t>
      </w:r>
      <w:r>
        <w:t>certifik</w:t>
      </w:r>
      <w:r w:rsidR="00060066">
        <w:t>ací Dodavatele</w:t>
      </w:r>
      <w:r>
        <w:t xml:space="preserve"> dle </w:t>
      </w:r>
      <w:r w:rsidR="00B96B3C">
        <w:t>odst.</w:t>
      </w:r>
      <w:r>
        <w:t xml:space="preserve"> </w:t>
      </w:r>
      <w:proofErr w:type="gramStart"/>
      <w:r>
        <w:t>3.6.</w:t>
      </w:r>
      <w:r w:rsidR="00060066">
        <w:t xml:space="preserve"> smlouvy</w:t>
      </w:r>
      <w:proofErr w:type="gramEnd"/>
      <w:r w:rsidR="00CC76E9" w:rsidRPr="00B50D21">
        <w:br w:type="page"/>
      </w:r>
    </w:p>
    <w:p w14:paraId="5A982F0A" w14:textId="77777777" w:rsidR="00B50D21" w:rsidRPr="00B50D21" w:rsidRDefault="00B50D21" w:rsidP="006A4ADD">
      <w:pPr>
        <w:spacing w:after="0" w:line="240" w:lineRule="auto"/>
        <w:jc w:val="both"/>
        <w:rPr>
          <w:b/>
          <w:sz w:val="26"/>
          <w:szCs w:val="26"/>
        </w:rPr>
      </w:pPr>
      <w:r w:rsidRPr="00B50D21">
        <w:rPr>
          <w:b/>
          <w:sz w:val="26"/>
          <w:szCs w:val="26"/>
        </w:rPr>
        <w:lastRenderedPageBreak/>
        <w:t xml:space="preserve">Příloha č. 1: </w:t>
      </w:r>
    </w:p>
    <w:p w14:paraId="5CB9771D" w14:textId="7988477C" w:rsidR="00CC76E9" w:rsidRDefault="00096960" w:rsidP="006A4ADD">
      <w:pPr>
        <w:spacing w:after="0" w:line="240" w:lineRule="auto"/>
        <w:jc w:val="both"/>
      </w:pPr>
      <w:r>
        <w:rPr>
          <w:b/>
          <w:sz w:val="26"/>
          <w:szCs w:val="26"/>
        </w:rPr>
        <w:t>X</w:t>
      </w:r>
    </w:p>
    <w:p w14:paraId="73F2FB8E" w14:textId="77777777" w:rsidR="00060066" w:rsidRDefault="00060066" w:rsidP="006A4ADD">
      <w:pPr>
        <w:spacing w:after="0" w:line="240" w:lineRule="auto"/>
        <w:jc w:val="both"/>
      </w:pPr>
    </w:p>
    <w:p w14:paraId="4BA96182" w14:textId="77777777" w:rsidR="00060066" w:rsidRDefault="00060066" w:rsidP="006A4ADD">
      <w:pPr>
        <w:spacing w:after="0" w:line="240" w:lineRule="auto"/>
        <w:jc w:val="both"/>
      </w:pPr>
    </w:p>
    <w:p w14:paraId="3C0EA83F" w14:textId="77777777" w:rsidR="00060066" w:rsidRDefault="00060066" w:rsidP="006A4ADD">
      <w:pPr>
        <w:spacing w:after="0" w:line="240" w:lineRule="auto"/>
        <w:jc w:val="both"/>
      </w:pPr>
    </w:p>
    <w:p w14:paraId="19594192" w14:textId="77777777" w:rsidR="00060066" w:rsidRDefault="00060066" w:rsidP="006A4ADD">
      <w:pPr>
        <w:spacing w:after="0" w:line="240" w:lineRule="auto"/>
        <w:jc w:val="both"/>
      </w:pPr>
    </w:p>
    <w:p w14:paraId="103538DC" w14:textId="77777777" w:rsidR="00060066" w:rsidRDefault="00060066" w:rsidP="006A4ADD">
      <w:pPr>
        <w:spacing w:after="0" w:line="240" w:lineRule="auto"/>
        <w:jc w:val="both"/>
      </w:pPr>
    </w:p>
    <w:p w14:paraId="64D319F3" w14:textId="77777777" w:rsidR="00060066" w:rsidRDefault="00060066" w:rsidP="006A4ADD">
      <w:pPr>
        <w:spacing w:after="0" w:line="240" w:lineRule="auto"/>
        <w:jc w:val="both"/>
      </w:pPr>
    </w:p>
    <w:p w14:paraId="11976ACD" w14:textId="77777777" w:rsidR="00060066" w:rsidRDefault="00060066" w:rsidP="006A4ADD">
      <w:pPr>
        <w:spacing w:after="0" w:line="240" w:lineRule="auto"/>
        <w:jc w:val="both"/>
      </w:pPr>
    </w:p>
    <w:p w14:paraId="78E9070C" w14:textId="77777777" w:rsidR="00060066" w:rsidRDefault="00060066" w:rsidP="006A4ADD">
      <w:pPr>
        <w:spacing w:after="0" w:line="240" w:lineRule="auto"/>
        <w:jc w:val="both"/>
      </w:pPr>
    </w:p>
    <w:p w14:paraId="1EC049A1" w14:textId="77777777" w:rsidR="00060066" w:rsidRDefault="00060066" w:rsidP="006A4ADD">
      <w:pPr>
        <w:spacing w:after="0" w:line="240" w:lineRule="auto"/>
        <w:jc w:val="both"/>
      </w:pPr>
    </w:p>
    <w:p w14:paraId="15EF0B98" w14:textId="41C623A3" w:rsidR="00060066" w:rsidRPr="00B50D21" w:rsidRDefault="00060066" w:rsidP="00060066">
      <w:pPr>
        <w:spacing w:after="0" w:line="240" w:lineRule="auto"/>
        <w:jc w:val="both"/>
        <w:rPr>
          <w:b/>
          <w:sz w:val="26"/>
          <w:szCs w:val="26"/>
        </w:rPr>
      </w:pPr>
      <w:r w:rsidRPr="00B50D21">
        <w:rPr>
          <w:b/>
          <w:sz w:val="26"/>
          <w:szCs w:val="26"/>
        </w:rPr>
        <w:t xml:space="preserve">Příloha č. </w:t>
      </w:r>
      <w:r>
        <w:rPr>
          <w:b/>
          <w:sz w:val="26"/>
          <w:szCs w:val="26"/>
        </w:rPr>
        <w:t>2</w:t>
      </w:r>
      <w:r w:rsidRPr="00B50D21">
        <w:rPr>
          <w:b/>
          <w:sz w:val="26"/>
          <w:szCs w:val="26"/>
        </w:rPr>
        <w:t xml:space="preserve">: </w:t>
      </w:r>
    </w:p>
    <w:p w14:paraId="00C88D26" w14:textId="4EC7EF37" w:rsidR="00060066" w:rsidRDefault="006864DA" w:rsidP="00060066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X</w:t>
      </w:r>
    </w:p>
    <w:p w14:paraId="3855DB30" w14:textId="77777777" w:rsidR="00E260C0" w:rsidRDefault="00E260C0" w:rsidP="00060066">
      <w:pPr>
        <w:spacing w:after="0" w:line="240" w:lineRule="auto"/>
        <w:jc w:val="both"/>
        <w:rPr>
          <w:b/>
          <w:sz w:val="26"/>
          <w:szCs w:val="26"/>
        </w:rPr>
      </w:pPr>
    </w:p>
    <w:p w14:paraId="50C680BA" w14:textId="77777777" w:rsidR="00E260C0" w:rsidRPr="00B50D21" w:rsidRDefault="00E260C0" w:rsidP="00060066">
      <w:pPr>
        <w:spacing w:after="0" w:line="240" w:lineRule="auto"/>
        <w:jc w:val="both"/>
      </w:pPr>
    </w:p>
    <w:sectPr w:rsidR="00E260C0" w:rsidRPr="00B50D2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49A14F" w15:done="0"/>
  <w15:commentEx w15:paraId="032BB5F4" w15:done="0"/>
  <w15:commentEx w15:paraId="0768F3F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F32DD" w14:textId="77777777" w:rsidR="007644B3" w:rsidRDefault="007644B3" w:rsidP="0016708A">
      <w:pPr>
        <w:spacing w:after="0" w:line="240" w:lineRule="auto"/>
      </w:pPr>
      <w:r>
        <w:separator/>
      </w:r>
    </w:p>
  </w:endnote>
  <w:endnote w:type="continuationSeparator" w:id="0">
    <w:p w14:paraId="5D961DB0" w14:textId="77777777" w:rsidR="007644B3" w:rsidRDefault="007644B3" w:rsidP="0016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6F146" w14:textId="77777777" w:rsidR="007644B3" w:rsidRDefault="007644B3" w:rsidP="0016708A">
      <w:pPr>
        <w:spacing w:after="0" w:line="240" w:lineRule="auto"/>
      </w:pPr>
      <w:r>
        <w:separator/>
      </w:r>
    </w:p>
  </w:footnote>
  <w:footnote w:type="continuationSeparator" w:id="0">
    <w:p w14:paraId="57A5C09E" w14:textId="77777777" w:rsidR="007644B3" w:rsidRDefault="007644B3" w:rsidP="00167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41843" w14:textId="4C5E1321" w:rsidR="00846ADB" w:rsidRDefault="00846ADB">
    <w:pPr>
      <w:pStyle w:val="Zhlav"/>
    </w:pPr>
    <w:proofErr w:type="spellStart"/>
    <w:r>
      <w:t>ev.č</w:t>
    </w:r>
    <w:proofErr w:type="spellEnd"/>
    <w:r>
      <w:t>. 17/970/351</w:t>
    </w:r>
  </w:p>
  <w:p w14:paraId="33728B7D" w14:textId="77777777" w:rsidR="00846ADB" w:rsidRDefault="00846AD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71E"/>
    <w:multiLevelType w:val="hybridMultilevel"/>
    <w:tmpl w:val="7AE296E2"/>
    <w:lvl w:ilvl="0" w:tplc="7DEC2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922219"/>
    <w:multiLevelType w:val="hybridMultilevel"/>
    <w:tmpl w:val="1A5A69BA"/>
    <w:lvl w:ilvl="0" w:tplc="A1E41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4B490D"/>
    <w:multiLevelType w:val="hybridMultilevel"/>
    <w:tmpl w:val="87565974"/>
    <w:lvl w:ilvl="0" w:tplc="7BCCC78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</w:abstractNum>
  <w:abstractNum w:abstractNumId="3">
    <w:nsid w:val="48D60130"/>
    <w:multiLevelType w:val="hybridMultilevel"/>
    <w:tmpl w:val="5192C0A4"/>
    <w:lvl w:ilvl="0" w:tplc="AE322044"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4D487DCA"/>
    <w:multiLevelType w:val="multilevel"/>
    <w:tmpl w:val="9ACE52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E466AE8"/>
    <w:multiLevelType w:val="hybridMultilevel"/>
    <w:tmpl w:val="4904B3E2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74D739DE"/>
    <w:multiLevelType w:val="multilevel"/>
    <w:tmpl w:val="1FA6A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BA259CD"/>
    <w:multiLevelType w:val="hybridMultilevel"/>
    <w:tmpl w:val="A788A180"/>
    <w:lvl w:ilvl="0" w:tplc="B37083EE">
      <w:numFmt w:val="bullet"/>
      <w:lvlText w:val="-"/>
      <w:lvlJc w:val="left"/>
      <w:pPr>
        <w:ind w:left="110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8">
    <w:nsid w:val="7C3970D7"/>
    <w:multiLevelType w:val="hybridMultilevel"/>
    <w:tmpl w:val="6E24CC74"/>
    <w:lvl w:ilvl="0" w:tplc="7BCCC782"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7C953824"/>
    <w:multiLevelType w:val="hybridMultilevel"/>
    <w:tmpl w:val="C62C0F58"/>
    <w:lvl w:ilvl="0" w:tplc="FC586DEE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3E"/>
    <w:rsid w:val="000113DF"/>
    <w:rsid w:val="00014D2F"/>
    <w:rsid w:val="0001658A"/>
    <w:rsid w:val="00060066"/>
    <w:rsid w:val="00096960"/>
    <w:rsid w:val="000C1D1F"/>
    <w:rsid w:val="000C4BCA"/>
    <w:rsid w:val="000C6079"/>
    <w:rsid w:val="000D13D8"/>
    <w:rsid w:val="000D4D5C"/>
    <w:rsid w:val="0010486B"/>
    <w:rsid w:val="00121CE4"/>
    <w:rsid w:val="00131FAD"/>
    <w:rsid w:val="0016708A"/>
    <w:rsid w:val="00190400"/>
    <w:rsid w:val="001C12DA"/>
    <w:rsid w:val="001C298B"/>
    <w:rsid w:val="001C7974"/>
    <w:rsid w:val="00216F50"/>
    <w:rsid w:val="0023494A"/>
    <w:rsid w:val="00251A9D"/>
    <w:rsid w:val="002B0212"/>
    <w:rsid w:val="00305CA9"/>
    <w:rsid w:val="003352AC"/>
    <w:rsid w:val="00354674"/>
    <w:rsid w:val="003A7BD5"/>
    <w:rsid w:val="0041272C"/>
    <w:rsid w:val="00434BA4"/>
    <w:rsid w:val="00445F3E"/>
    <w:rsid w:val="00450DBC"/>
    <w:rsid w:val="004B1EEE"/>
    <w:rsid w:val="004E3853"/>
    <w:rsid w:val="004F4A1A"/>
    <w:rsid w:val="00502706"/>
    <w:rsid w:val="00546582"/>
    <w:rsid w:val="005D5A03"/>
    <w:rsid w:val="005E66B4"/>
    <w:rsid w:val="005F29C2"/>
    <w:rsid w:val="005F6AB3"/>
    <w:rsid w:val="00635D48"/>
    <w:rsid w:val="00667B57"/>
    <w:rsid w:val="00680A3E"/>
    <w:rsid w:val="006864DA"/>
    <w:rsid w:val="006A165C"/>
    <w:rsid w:val="006A4ADD"/>
    <w:rsid w:val="006D2D15"/>
    <w:rsid w:val="0070043C"/>
    <w:rsid w:val="007312CD"/>
    <w:rsid w:val="007318B9"/>
    <w:rsid w:val="00740D94"/>
    <w:rsid w:val="00744399"/>
    <w:rsid w:val="00762F68"/>
    <w:rsid w:val="00763244"/>
    <w:rsid w:val="007644B3"/>
    <w:rsid w:val="00767A39"/>
    <w:rsid w:val="007716E4"/>
    <w:rsid w:val="007B203F"/>
    <w:rsid w:val="007E71C8"/>
    <w:rsid w:val="007E7513"/>
    <w:rsid w:val="00837867"/>
    <w:rsid w:val="00846ADB"/>
    <w:rsid w:val="0088798D"/>
    <w:rsid w:val="0089257C"/>
    <w:rsid w:val="00907544"/>
    <w:rsid w:val="009567F2"/>
    <w:rsid w:val="00994A6C"/>
    <w:rsid w:val="009B5A6C"/>
    <w:rsid w:val="009E40FF"/>
    <w:rsid w:val="009E54D0"/>
    <w:rsid w:val="009F3D87"/>
    <w:rsid w:val="00A024A1"/>
    <w:rsid w:val="00A04C66"/>
    <w:rsid w:val="00A26CF7"/>
    <w:rsid w:val="00A32DA8"/>
    <w:rsid w:val="00A56FF7"/>
    <w:rsid w:val="00A6274A"/>
    <w:rsid w:val="00A7260C"/>
    <w:rsid w:val="00A84C81"/>
    <w:rsid w:val="00A85414"/>
    <w:rsid w:val="00A91227"/>
    <w:rsid w:val="00AB35E2"/>
    <w:rsid w:val="00B303AA"/>
    <w:rsid w:val="00B50D21"/>
    <w:rsid w:val="00B804D3"/>
    <w:rsid w:val="00B82041"/>
    <w:rsid w:val="00B96B3C"/>
    <w:rsid w:val="00BE7F0C"/>
    <w:rsid w:val="00C530B3"/>
    <w:rsid w:val="00C57814"/>
    <w:rsid w:val="00C57C27"/>
    <w:rsid w:val="00C71335"/>
    <w:rsid w:val="00CC76E9"/>
    <w:rsid w:val="00D13038"/>
    <w:rsid w:val="00D132FC"/>
    <w:rsid w:val="00D20119"/>
    <w:rsid w:val="00D27028"/>
    <w:rsid w:val="00D27E3D"/>
    <w:rsid w:val="00D516DB"/>
    <w:rsid w:val="00D634E7"/>
    <w:rsid w:val="00D912C6"/>
    <w:rsid w:val="00DA1251"/>
    <w:rsid w:val="00DA19BC"/>
    <w:rsid w:val="00DE5F9A"/>
    <w:rsid w:val="00E260C0"/>
    <w:rsid w:val="00E56284"/>
    <w:rsid w:val="00EB4E34"/>
    <w:rsid w:val="00ED3DB6"/>
    <w:rsid w:val="00EF3253"/>
    <w:rsid w:val="00EF768B"/>
    <w:rsid w:val="00F35494"/>
    <w:rsid w:val="00F51EDF"/>
    <w:rsid w:val="00FD11A6"/>
    <w:rsid w:val="00FE35EF"/>
    <w:rsid w:val="00F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BE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F32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B5A6C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9E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link w:val="BezmezerChar"/>
    <w:uiPriority w:val="1"/>
    <w:qFormat/>
    <w:rsid w:val="00CC76E9"/>
    <w:pPr>
      <w:spacing w:after="0" w:line="240" w:lineRule="auto"/>
      <w:jc w:val="both"/>
    </w:pPr>
    <w:rPr>
      <w:rFonts w:ascii="Calibri" w:eastAsiaTheme="minorEastAsia" w:hAnsi="Calibri"/>
      <w:sz w:val="24"/>
      <w:szCs w:val="17"/>
      <w:lang w:val="en-US" w:eastAsia="ja-JP"/>
    </w:rPr>
  </w:style>
  <w:style w:type="character" w:customStyle="1" w:styleId="BezmezerChar">
    <w:name w:val="Bez mezer Char"/>
    <w:basedOn w:val="Standardnpsmoodstavce"/>
    <w:link w:val="Bezmezer"/>
    <w:uiPriority w:val="1"/>
    <w:rsid w:val="00CC76E9"/>
    <w:rPr>
      <w:rFonts w:ascii="Calibri" w:eastAsiaTheme="minorEastAsia" w:hAnsi="Calibri"/>
      <w:sz w:val="24"/>
      <w:szCs w:val="17"/>
      <w:lang w:val="en-US" w:eastAsia="ja-JP"/>
    </w:rPr>
  </w:style>
  <w:style w:type="paragraph" w:styleId="Zhlav">
    <w:name w:val="header"/>
    <w:basedOn w:val="Normln"/>
    <w:link w:val="ZhlavChar"/>
    <w:uiPriority w:val="99"/>
    <w:unhideWhenUsed/>
    <w:rsid w:val="00167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08A"/>
  </w:style>
  <w:style w:type="paragraph" w:styleId="Zpat">
    <w:name w:val="footer"/>
    <w:basedOn w:val="Normln"/>
    <w:link w:val="ZpatChar"/>
    <w:uiPriority w:val="99"/>
    <w:unhideWhenUsed/>
    <w:rsid w:val="00167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08A"/>
  </w:style>
  <w:style w:type="paragraph" w:styleId="Textbubliny">
    <w:name w:val="Balloon Text"/>
    <w:basedOn w:val="Normln"/>
    <w:link w:val="TextbublinyChar"/>
    <w:uiPriority w:val="99"/>
    <w:semiHidden/>
    <w:unhideWhenUsed/>
    <w:rsid w:val="00EF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68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165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65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65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65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658A"/>
    <w:rPr>
      <w:b/>
      <w:bCs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60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F32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B5A6C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9E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link w:val="BezmezerChar"/>
    <w:uiPriority w:val="1"/>
    <w:qFormat/>
    <w:rsid w:val="00CC76E9"/>
    <w:pPr>
      <w:spacing w:after="0" w:line="240" w:lineRule="auto"/>
      <w:jc w:val="both"/>
    </w:pPr>
    <w:rPr>
      <w:rFonts w:ascii="Calibri" w:eastAsiaTheme="minorEastAsia" w:hAnsi="Calibri"/>
      <w:sz w:val="24"/>
      <w:szCs w:val="17"/>
      <w:lang w:val="en-US" w:eastAsia="ja-JP"/>
    </w:rPr>
  </w:style>
  <w:style w:type="character" w:customStyle="1" w:styleId="BezmezerChar">
    <w:name w:val="Bez mezer Char"/>
    <w:basedOn w:val="Standardnpsmoodstavce"/>
    <w:link w:val="Bezmezer"/>
    <w:uiPriority w:val="1"/>
    <w:rsid w:val="00CC76E9"/>
    <w:rPr>
      <w:rFonts w:ascii="Calibri" w:eastAsiaTheme="minorEastAsia" w:hAnsi="Calibri"/>
      <w:sz w:val="24"/>
      <w:szCs w:val="17"/>
      <w:lang w:val="en-US" w:eastAsia="ja-JP"/>
    </w:rPr>
  </w:style>
  <w:style w:type="paragraph" w:styleId="Zhlav">
    <w:name w:val="header"/>
    <w:basedOn w:val="Normln"/>
    <w:link w:val="ZhlavChar"/>
    <w:uiPriority w:val="99"/>
    <w:unhideWhenUsed/>
    <w:rsid w:val="00167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08A"/>
  </w:style>
  <w:style w:type="paragraph" w:styleId="Zpat">
    <w:name w:val="footer"/>
    <w:basedOn w:val="Normln"/>
    <w:link w:val="ZpatChar"/>
    <w:uiPriority w:val="99"/>
    <w:unhideWhenUsed/>
    <w:rsid w:val="00167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08A"/>
  </w:style>
  <w:style w:type="paragraph" w:styleId="Textbubliny">
    <w:name w:val="Balloon Text"/>
    <w:basedOn w:val="Normln"/>
    <w:link w:val="TextbublinyChar"/>
    <w:uiPriority w:val="99"/>
    <w:semiHidden/>
    <w:unhideWhenUsed/>
    <w:rsid w:val="00EF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68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165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65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65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65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658A"/>
    <w:rPr>
      <w:b/>
      <w:bCs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60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huatech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tin.vitek@huatech.cz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0689F-9CA1-4695-80E9-DC2BB5EB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2181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2017-07-17T14:01:00Z</dcterms:created>
  <dcterms:modified xsi:type="dcterms:W3CDTF">2017-08-02T13:05:00Z</dcterms:modified>
</cp:coreProperties>
</file>