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návrhu: 006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3209925</wp:posOffset>
                </wp:positionH>
                <wp:positionV relativeFrom="paragraph">
                  <wp:posOffset>12700</wp:posOffset>
                </wp:positionV>
                <wp:extent cx="1286510" cy="18288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6510" cy="1828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(pro 9, proti 0, zdrž. 0)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2.75pt;margin-top:1.pt;width:101.3pt;height:14.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(pro 9, proti 0, zdrž. 0)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Přijaté usnesení č. R/3598/2016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top w:val="single" w:sz="4" w:space="0" w:color="auto"/>
        </w:pBdr>
        <w:shd w:val="clear" w:color="auto" w:fill="auto"/>
        <w:tabs>
          <w:tab w:pos="291" w:val="left"/>
        </w:tabs>
        <w:bidi w:val="0"/>
        <w:spacing w:before="0" w:after="0" w:line="27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Rada města Pardubic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Schvaluje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výpůjčku části p.p.č. 3702/12 o výměře 8983 m2 k.ú. Pardubice spolku HBC AUTOSKLO H.A.K., z.s., IČ 26516471, se sídlem Hradecká 575, Polabiny, Pardubice, na dobu určitou 15 let za účelem výstavby a provozování hokejbalové haly. Smlouva o výpůjčce bude uzavřena po vyjmutí předmětného pozemku ze smlouvy o výpůjčce uzavřenou se ZŠ Prodloužená 283, Polabiny, Pardubice a po ukončení nájemního vztahu mezi ZŠ a žadatelem.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9" w:val="left"/>
        </w:tabs>
        <w:bidi w:val="0"/>
        <w:spacing w:before="0" w:after="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Rada města Pardubic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Ukládá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6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uzavřít smlouvu o výpůjčce části p.p.č. 3702/12 o výměře 8983 m2 k.ú. Pardubice se spolkem HBC AUTOSKLO H.A.K., z.s., IČ 26516471.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66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1612" w:right="1147" w:bottom="1612" w:left="1436" w:header="1184" w:footer="3" w:gutter="0"/>
          <w:pgNumType w:start="1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T: 31.7.2017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výpůjčce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kterou uzavírají v souladu s ust. § 2193 a násl. zák. č. 89/2012 Sb., občanský zákoník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statutární město Pardubice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Pardubice, Pernštýnské nám. 1, PSČ 530 21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34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 00 27 40 46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zastoupené Ing. Miroslavem Macelou, vedoucím oddělení pozemků a převodu nemovitostí odboru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majetku a investic Magistrátu města Pardubic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jako vlastník a půjčitel na straně jedné (dále jen půjčitel)</w:t>
      </w:r>
    </w:p>
    <w:p>
      <w:pPr>
        <w:pStyle w:val="Style12"/>
        <w:keepNext/>
        <w:keepLines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both"/>
      </w:pPr>
      <w:bookmarkStart w:id="2" w:name="bookmark2"/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a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HBC AUTOSKLO H.A.K., z.s.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 Hradecká 575, Polabiny, 530 09 Pardubice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34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IČ265 16 471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57" w:val="left"/>
        </w:tabs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</w:t>
        <w:tab/>
        <w:t>, předsedou spolku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30" w:lineRule="auto"/>
        <w:ind w:left="0" w:right="0" w:firstLine="34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vypůjčitel)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město Pardubice prohlašuje, že je výlučným vlastníkem pozemku označeného jako pozemková parcela č. 3702/12 v katastrálním území Pardubice.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přenechává bezplatně do výpůjčky k užívání část pozemku označeného jako pozemková parcela č. 3702/12 o výměře 8983m2 v katastrálním území Pardubice tak, jak je zakresleno na snímku katastrální mapy, který je nedílnou součástí této smlouvy na dobu určitou 15 let za účelem výstavby a provozování hokejbalové haly.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Výpůjčku pozemku schválila Rada města Pardubic dne 25. 07. 2016 usnesením číslo R/3598/2016.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prohlašuje, že výše uvedený pozemek přenechává do výpůjčky z důvodu existence veřejného zájmu podpory sportovní činnosti ve městě.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prohlašuje, že se seznámil se stavem pozemku před podpisem této smlouvy a prohlašuje, že předmětný pozemek je vhodný pro sjednaný účel užívání.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se zavazuje: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5" w:val="left"/>
        </w:tabs>
        <w:bidi w:val="0"/>
        <w:spacing w:before="0" w:after="0" w:line="240" w:lineRule="auto"/>
        <w:ind w:left="8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projednat umístění stavby včetně případného oplocení na příslušném stavebním úřadu a zajistit si vydání rozhodnutí příslušného stavebního úřadu týkajícího se předmětu výpůjčky nejpozději do 6 měsíců ode dne podpisu této smlouvy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5" w:val="left"/>
        </w:tabs>
        <w:bidi w:val="0"/>
        <w:spacing w:before="0" w:after="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doložit půjčiteli veškerá opatření příslušného stavebního úřadu týkající se předmětu výpůjčky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5" w:val="left"/>
        </w:tabs>
        <w:bidi w:val="0"/>
        <w:spacing w:before="0" w:after="0" w:line="240" w:lineRule="auto"/>
        <w:ind w:left="8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splnit podmínku odboru životního prostředí Magistrátu města Pardubic udržovat čistotu pozemku včetně odstraňování spadaného listí, sněhu a odpadků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45" w:val="left"/>
        </w:tabs>
        <w:bidi w:val="0"/>
        <w:spacing w:before="0" w:after="260" w:line="240" w:lineRule="auto"/>
        <w:ind w:left="0" w:right="0" w:firstLine="4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Hradit poplatky za služby spojené s provozem pozemku (vodné a stočné, elektřina)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o výpůjčce slouží jako podklad křížení před stavebním úřadem pro účely vydání příslušného rozhodnutí pro předmětnou stavbu.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oprávněn užívat pozemek pouze k účelu stanovenému v čl. II této smlouvy. Vypůjčitel nemá nárok na úhradu vynaložených nákladů spojených s užíváním pozemku ani vynaložených nákladů souvisejících s vydáním příslušných rozhodnutí pro stavbu, a to ani v případě, že nebudou tato rozhodnutí příslušnými orgány vydána. Obvyklé náklady spojené s užíváním pozemku nese vypůjčitel ze svého. Vypůjčitel není oprávněn přenechat pozemek do užívání bezplatně nebo za úhradu jiné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právnické či fyzické osobě.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Výpůjčka skončí uplynutím doby, na kterou byla sjednána, popř. písemnou dohodou smluvních stran.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vylučují obnovení výpůjčky, pokračuje-li vypůjčitel v užívání pozemku i po uplynutí doby výpůjčky, aniž by musel půjčitel vyzvat vypůjčitele k vyklizení a předání pozemku.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Půjčitel si vyhrazuje právo vypovědět smlouvu, jestliže: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užívá pozemek v rozporu se smlouvou o výpůjčce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přenechal pozemek do užívání bezplatně nebo za úhradu jiné právnické či fyzické osobě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případě vzniku naléhavé potřeby města z důvodu realizace výstavby či jiného investičního záměru.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Výpovědní lhůta v těchto případech je jeden měsíc a počítá se od prvého dne měsíce následujícího po doručení výpovědi.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Vypůjčitel je povinen pozemek fyzicky předat půjčiteli ve stavu a v termínu určeném půjčitelem.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škody způsobené na pozemku zodpovídá vypůjčitel.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bidi w:val="0"/>
        <w:spacing w:before="0" w:after="0" w:line="240" w:lineRule="auto"/>
        <w:ind w:left="0" w:right="0" w:firstLine="0"/>
        <w:jc w:val="center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nabývá platnosti a účinnosti dnem podpisu smlouvy smluvními stranami. Po podpisu smlouvy o výpůjčce smluvními stranami bude vypůjčiteli fyzicky předán pozemek půjčitelem. O fyzickém předání pozemku bude sepsán zápis.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60" w:line="240" w:lineRule="auto"/>
        <w:ind w:left="34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tuto smlouvu uzavřely svobodně a vážně, nikoli v tísni za nápadně nevýhodných podmínek. Na důkaz toho připojují své vlastnoruční podpisy. Smlouva o výpůjčce je sepsána v 5 vyhotoveních, z nichž dvě obdrží vypůjčitel a tři si ponechá půjčitel.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Schvalovací doložka dle ust. § 41 zák.č. 128/2000 Sb.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Schváleno: RmP dne 25.07.2016, usn.č. R/3598/2016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522" w:val="left"/>
        </w:tabs>
        <w:bidi w:val="0"/>
        <w:spacing w:before="0" w:after="0" w:line="24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Vyvěšeno dne:</w:t>
        <w:tab/>
        <w:t>6. 6. 2016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522" w:val="left"/>
        </w:tabs>
        <w:bidi w:val="0"/>
        <w:spacing w:before="0" w:after="1200" w:line="230" w:lineRule="auto"/>
        <w:ind w:left="0" w:right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Svěšeno dne:</w:t>
        <w:tab/>
        <w:t>22. 6. 2016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3575" w:val="left"/>
        </w:tabs>
        <w:bidi w:val="0"/>
        <w:spacing w:before="0" w:after="0" w:line="240" w:lineRule="auto"/>
        <w:ind w:left="0" w:right="0" w:firstLine="340"/>
        <w:jc w:val="both"/>
        <w:sectPr>
          <w:headerReference w:type="default" r:id="rId6"/>
          <w:footerReference w:type="default" r:id="rId7"/>
          <w:headerReference w:type="first" r:id="rId8"/>
          <w:footerReference w:type="first" r:id="rId9"/>
          <w:footnotePr>
            <w:pos w:val="pageBottom"/>
            <w:numFmt w:val="decimal"/>
            <w:numRestart w:val="continuous"/>
          </w:footnotePr>
          <w:pgSz w:w="11900" w:h="16840"/>
          <w:pgMar w:top="1138" w:right="1162" w:bottom="1207" w:left="1128" w:header="0" w:footer="3" w:gutter="0"/>
          <w:cols w:space="720"/>
          <w:noEndnote/>
          <w:titlePg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Pardubicích dne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..H...</w:t>
        <w:tab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4" w:after="1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2" w:right="0" w:bottom="110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statutární město Pardubice Ing. Miroslav Macela vedoucí oddělení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HBCAUTOSKLO H.A.K., z.s.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2" w:right="2940" w:bottom="1102" w:left="1438" w:header="0" w:footer="3" w:gutter="0"/>
          <w:cols w:num="2" w:space="2491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předseda spolku</w:t>
      </w:r>
    </w:p>
    <w:p>
      <w:pPr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102" w:right="2940" w:bottom="1102" w:left="1438" w:header="0" w:footer="3" w:gutter="0"/>
          <w:cols w:num="2" w:space="2491"/>
          <w:noEndnote/>
          <w:rtlGutter w:val="0"/>
          <w:docGrid w:linePitch="360"/>
        </w:sectPr>
      </w:pPr>
    </w:p>
    <w:p>
      <w:pPr>
        <w:widowControl w:val="0"/>
        <w:jc w:val="center"/>
        <w:rPr>
          <w:sz w:val="2"/>
          <w:szCs w:val="2"/>
        </w:rPr>
        <w:sectPr>
          <w:headerReference w:type="default" r:id="rId10"/>
          <w:footerReference w:type="default" r:id="rId11"/>
          <w:footnotePr>
            <w:pos w:val="pageBottom"/>
            <w:numFmt w:val="decimal"/>
            <w:numRestart w:val="continuous"/>
          </w:footnotePr>
          <w:pgSz w:w="9053" w:h="13397"/>
          <w:pgMar w:top="1042" w:right="86" w:bottom="328" w:left="91" w:header="614" w:footer="3" w:gutter="0"/>
          <w:cols w:space="720"/>
          <w:noEndnote/>
          <w:rtlGutter w:val="0"/>
          <w:docGrid w:linePitch="360"/>
        </w:sectPr>
      </w:pPr>
      <w:r>
        <w:drawing>
          <wp:inline>
            <wp:extent cx="5638800" cy="7510145"/>
            <wp:docPr id="13" name="Picut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ext cx="5638800" cy="751014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882640" cy="7425055"/>
            <wp:docPr id="14" name="Picut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ext cx="5882640" cy="742505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0670" w:h="14443"/>
      <w:pgMar w:top="1056" w:right="1243" w:bottom="1056" w:left="168" w:header="628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6602730</wp:posOffset>
              </wp:positionH>
              <wp:positionV relativeFrom="page">
                <wp:posOffset>10362565</wp:posOffset>
              </wp:positionV>
              <wp:extent cx="222250" cy="8255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2250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989898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19.89999999999998pt;margin-top:815.95000000000005pt;width:17.5pt;height:6.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989898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3852545</wp:posOffset>
              </wp:positionH>
              <wp:positionV relativeFrom="page">
                <wp:posOffset>10173970</wp:posOffset>
              </wp:positionV>
              <wp:extent cx="52070" cy="8509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03.35000000000002pt;margin-top:801.10000000000002pt;width:4.0999999999999996pt;height:6.7000000000000002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3862070</wp:posOffset>
              </wp:positionH>
              <wp:positionV relativeFrom="page">
                <wp:posOffset>10171430</wp:posOffset>
              </wp:positionV>
              <wp:extent cx="18415" cy="8255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15" cy="8255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 w:val="0"/>
                              <w:bCs w:val="0"/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304.10000000000002pt;margin-top:800.89999999999998pt;width:1.45pt;height:6.5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 w:val="0"/>
                        <w:bCs w:val="0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6160135</wp:posOffset>
              </wp:positionH>
              <wp:positionV relativeFrom="page">
                <wp:posOffset>460375</wp:posOffset>
              </wp:positionV>
              <wp:extent cx="631190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119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V_0364/MO2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85.05000000000001pt;margin-top:36.25pt;width:49.700000000000003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V_0364/MO2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6166485</wp:posOffset>
              </wp:positionH>
              <wp:positionV relativeFrom="page">
                <wp:posOffset>460375</wp:posOffset>
              </wp:positionV>
              <wp:extent cx="631190" cy="10350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31190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V_0364/MO2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85.55000000000001pt;margin-top:36.25pt;width:49.700000000000003pt;height:8.1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V_0364/MO2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Roman"/>
      <w:lvlText w:val="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Záhlaví nebo zápatí_"/>
    <w:basedOn w:val="DefaultParagraphFont"/>
    <w:link w:val="Style4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9">
    <w:name w:val="Nadpis #1_"/>
    <w:basedOn w:val="DefaultParagraphFont"/>
    <w:link w:val="Style8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3">
    <w:name w:val="Nadpis #2_"/>
    <w:basedOn w:val="DefaultParagraphFont"/>
    <w:link w:val="Style1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6">
    <w:name w:val="Základní text (2)_"/>
    <w:basedOn w:val="DefaultParagraphFont"/>
    <w:link w:val="Style1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auto"/>
      <w:ind w:firstLine="2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Záhlaví nebo zápatí"/>
    <w:basedOn w:val="Normal"/>
    <w:link w:val="CharStyle5"/>
    <w:pPr>
      <w:widowControl w:val="0"/>
      <w:shd w:val="clear" w:color="auto" w:fill="auto"/>
    </w:pPr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8">
    <w:name w:val="Nadpis #1"/>
    <w:basedOn w:val="Normal"/>
    <w:link w:val="CharStyle9"/>
    <w:pPr>
      <w:widowControl w:val="0"/>
      <w:shd w:val="clear" w:color="auto" w:fill="auto"/>
      <w:jc w:val="center"/>
      <w:outlineLvl w:val="0"/>
    </w:pPr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2">
    <w:name w:val="Nadpis #2"/>
    <w:basedOn w:val="Normal"/>
    <w:link w:val="CharStyle13"/>
    <w:pPr>
      <w:widowControl w:val="0"/>
      <w:shd w:val="clear" w:color="auto" w:fill="auto"/>
      <w:jc w:val="center"/>
      <w:outlineLvl w:val="1"/>
    </w:pPr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5">
    <w:name w:val="Základní text (2)"/>
    <w:basedOn w:val="Normal"/>
    <w:link w:val="CharStyle16"/>
    <w:pPr>
      <w:widowControl w:val="0"/>
      <w:shd w:val="clear" w:color="auto" w:fill="auto"/>
      <w:ind w:firstLine="3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image" Target="media/image1.jpeg"/><Relationship Id="rId13" Type="http://schemas.openxmlformats.org/officeDocument/2006/relationships/image" Target="media/image1.jpeg" TargetMode="External"/><Relationship Id="rId14" Type="http://schemas.openxmlformats.org/officeDocument/2006/relationships/image" Target="media/image2.jpeg"/><Relationship Id="rId15" Type="http://schemas.openxmlformats.org/officeDocument/2006/relationships/image" Target="media/image2.jpeg" TargetMode="External"/></Relationships>
</file>