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 w:line="28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Níže uvedeného dne, měsíce a roku uzavřely osoby dle svého vlastního prohlášení svéprávné k právním jednáním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statutární město Pardubice,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 v Pardubicích, Pernštýnské nám. 1, PSČ 530 21 IČO: 002 74 046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zastoupené Ing. Miroslavem Macelou, vedoucím oddělení pozemků a převodu nemovitostí Magistrátu města Pardubic, a to na základě čl. 10 odst. 1 a odst. 6 a či. 12 směrnice č. 6/2024, Organizační řád, v platném znění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půjčitel)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HBC Pardubice, z.s.,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 Valčíkova 329, Polabiny, 530 09 Pardubice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26516 471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438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</w:t>
        <w:tab/>
        <w:t>, předsedou spolku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vypůjčitel)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 dále společně jen jako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smluvní strany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8"/>
          <w:szCs w:val="28"/>
        </w:rPr>
      </w:pPr>
      <w:bookmarkStart w:id="0" w:name="bookmark0"/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dodatek č. 1</w:t>
      </w:r>
      <w:bookmarkEnd w:id="0"/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ke smlouvě o výpůjčce uzavřené dne 22.3.2017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jenom dodatek ke smlouvě)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souladu s ustanovením § 2193 a násl. zákona č. 89/2012 Sb., občanský zákoník, v platném znění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2" w:val="left"/>
        </w:tabs>
        <w:bidi w:val="0"/>
        <w:spacing w:before="0" w:after="0"/>
        <w:ind w:left="72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spolu dne 22.3.2017 uzavřely Smlouvu o výpůjčce č. V 0364/MO2, na základě které se půjčitel zavázal přenechat bezplatně do výpůjčky vypůjčiteli k užívání část pozemku označeného jako p.p.č. 3702/12 o výměře 8983 m2, v k.ů. Pardubice, za účelem výstavby a provozování hokejbalové haly (dále jenom jako „smlouva o výpůjčce"), a to na dobu 15 let.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2" w:val="left"/>
        </w:tabs>
        <w:bidi w:val="0"/>
        <w:spacing w:before="0" w:after="0"/>
        <w:ind w:left="72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Smluvní strany se dohodly na změně výměry předmětného pozemku z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8.983 m2 na výměru 7.730 m2, dle nového zákresu č. 1 v příloze a dále na změně účelu výpůjčky, kdy původní účel výpůjčky „pro výstavbu a provozování hokejbalové haly“ nahrazují účelem: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72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 - provozování sportovní činnosti mládeže i dospělých (soutěže registrovaných členů organizovaných sportovním svazem, turnaje klubů z celé republiky,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121" w:val="left"/>
        </w:tabs>
        <w:bidi w:val="0"/>
        <w:spacing w:before="0" w:after="0"/>
        <w:ind w:left="720" w:right="0" w:firstLine="1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provozování činnosti pořádané klubem pro děti a mládež ze škol, školek a družiny,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110" w:val="left"/>
        </w:tabs>
        <w:bidi w:val="0"/>
        <w:spacing w:before="0" w:after="0"/>
        <w:ind w:left="720" w:right="0" w:firstLine="1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umístění a provozování velkého i malého (mobilního) hokejbalového hřiště a zázemí (šatny, sociální zařízení) včetně jejich správy a údržby".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2" w:val="left"/>
        </w:tabs>
        <w:bidi w:val="0"/>
        <w:spacing w:before="0" w:after="260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ustanovení smlouvy o výpůjčce zůstávají nezměněna.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12" w:val="left"/>
        </w:tabs>
        <w:bidi w:val="0"/>
        <w:spacing w:before="0" w:after="0"/>
        <w:ind w:left="720" w:right="0" w:hanging="360"/>
        <w:jc w:val="both"/>
        <w:sectPr>
          <w:headerReference w:type="default" r:id="rId5"/>
          <w:footerReference w:type="default" r:id="rId6"/>
          <w:headerReference w:type="even" r:id="rId7"/>
          <w:footerReference w:type="even" r:id="rId8"/>
          <w:footnotePr>
            <w:pos w:val="pageBottom"/>
            <w:numFmt w:val="decimal"/>
            <w:numRestart w:val="continuous"/>
          </w:footnotePr>
          <w:pgSz w:w="11900" w:h="16840"/>
          <w:pgMar w:top="1592" w:right="984" w:bottom="1142" w:left="1699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Tento dodatek ke smlouvě nabývá platnosti dnem jejího podpisu oběma smluvními stranami a účinnosti dnem jejího zveřejnění v registru smluv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spravovaném Digitální a informační agenturou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souladu se zákonem č. 340/2015 Sb., o zvláštních podmínkách účinnosti některých smluv, uveřejňování těchto smluv a o registru smluv (zákon o registru smluv), v platném znění. Smluvní strany se dohodly, že půjčitel bezodkladně po uzavření této smlouvy odešle smlouvu k řádnému uveřejnění do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740" w:right="0" w:firstLine="7280"/>
        <w:jc w:val="left"/>
      </w:pPr>
      <w:r>
        <w:rPr>
          <w:rFonts w:ascii="Calibri" w:eastAsia="Calibri" w:hAnsi="Calibri" w:cs="Calibri"/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V_0364/MO2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registru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spravovaného Digitální a informační agenturou.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uveřejnění smlouvy zveřejňující strana bezodkladně informuje druhou smluvní stranu, nebyl-li kontaktní údaj této smluvní strany uveden přímo do registru smluv jako kontakt pro notifikaci o uveřejnění.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29" w:val="left"/>
        </w:tabs>
        <w:bidi w:val="0"/>
        <w:spacing w:before="0" w:after="0"/>
        <w:ind w:left="74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berou na vědomí, že nebude-U smlouva zveřejněna ani do tří měsíců ode dne, kdy byla uzavřena, platí, že je zrušena od počátku s účinky případného bezdůvodného obohacení.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29" w:val="left"/>
        </w:tabs>
        <w:bidi w:val="0"/>
        <w:spacing w:before="0" w:after="0"/>
        <w:ind w:left="74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žádná část dodatku smlouvy nenaplňuje znaky obchodního tajemství (§ 504 zákona č. 89/2012 Sb., občanský zákoník).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29" w:val="left"/>
        </w:tabs>
        <w:bidi w:val="0"/>
        <w:spacing w:before="0" w:after="0"/>
        <w:ind w:left="74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tento dodatek smlouvy uzavřely svobodně a vážně, nikoli v tísni za nápadně nevýhodných podmínek. Na důkaz toho připojují své vlastnoruční podpisy.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29" w:val="left"/>
        </w:tabs>
        <w:bidi w:val="0"/>
        <w:spacing w:before="0" w:after="0"/>
        <w:ind w:left="74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Vypůjčitel bere na vědomí, že jakákoliv změna smlouvy podléhá schválení v příslušných orgánech města.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Vypůjčitel bere na vědomí, že s ohledem na časovou náročnost procesu projednání je nezbytné činit žádosti o změnu smlouvy s dostatečným časovým předstihem, n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ejp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zději 6 mě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síc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ů přede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29" w:val="left"/>
        </w:tabs>
        <w:bidi w:val="0"/>
        <w:spacing w:before="0" w:after="680"/>
        <w:ind w:left="74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ke smlouvě o výpůjčce je sepsán ve 4 vyhotoveních, z nichž 2 obdrží vypůjčitel a 2 si ponechá půjčitel.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Schvalovací doložka dle ust. § 41 zák. č. 128/2000 Sb., o obcích, ve znění pozdějších změn a doplňků schváleno: RmP dne 30.10.2024 usn. č. R/4445/2024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1895475</wp:posOffset>
                </wp:positionH>
                <wp:positionV relativeFrom="paragraph">
                  <wp:posOffset>25400</wp:posOffset>
                </wp:positionV>
                <wp:extent cx="495935" cy="297180"/>
                <wp:wrapSquare wrapText="lef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5935" cy="2971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17.7.2024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2.8.2024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49.25pt;margin-top:2.pt;width:39.050000000000004pt;height:23.400000000000002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17.7.2024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2.8.2024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vyvěšeno dne: svěšeno dne: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Pardubicích dne 1?!'..?.???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1104900" distB="365760" distL="0" distR="0" simplePos="0" relativeHeight="125829380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1104900</wp:posOffset>
                </wp:positionV>
                <wp:extent cx="1595755" cy="18542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95755" cy="1854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statutami město Pardubice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71.5pt;margin-top:87.pt;width:125.65000000000001pt;height:14.6pt;z-index:-125829373;mso-wrap-distance-left:0;mso-wrap-distance-top:87.pt;mso-wrap-distance-right:0;mso-wrap-distance-bottom:28.8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statutami město Pardubice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299210" distB="0" distL="0" distR="0" simplePos="0" relativeHeight="125829382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1299210</wp:posOffset>
                </wp:positionV>
                <wp:extent cx="1209040" cy="35687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09040" cy="3568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Miroslav Macela vedoucí oddělení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71.5pt;margin-top:102.3pt;width:95.200000000000003pt;height:28.100000000000001pt;z-index:-125829371;mso-wrap-distance-left:0;mso-wrap-distance-top:102.3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Miroslav Macela vedoucí oddělení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139190" distB="16510" distL="0" distR="0" simplePos="0" relativeHeight="125829384" behindDoc="0" locked="0" layoutInCell="1" allowOverlap="1">
                <wp:simplePos x="0" y="0"/>
                <wp:positionH relativeFrom="page">
                  <wp:posOffset>3635375</wp:posOffset>
                </wp:positionH>
                <wp:positionV relativeFrom="paragraph">
                  <wp:posOffset>1139190</wp:posOffset>
                </wp:positionV>
                <wp:extent cx="1136015" cy="500380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36015" cy="5003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HBC Pardubice, z.s.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předseda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286.25pt;margin-top:89.700000000000003pt;width:89.450000000000003pt;height:39.399999999999999pt;z-index:-125829369;mso-wrap-distance-left:0;mso-wrap-distance-top:89.700000000000003pt;mso-wrap-distance-right:0;mso-wrap-distance-bottom:1.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HBC Pardubice, z.s.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předseda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79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: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358130" cy="7546975"/>
            <wp:docPr id="17" name="Picutr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5358130" cy="7546975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headerReference w:type="default" r:id="rId11"/>
      <w:footerReference w:type="default" r:id="rId12"/>
      <w:headerReference w:type="even" r:id="rId13"/>
      <w:footerReference w:type="even" r:id="rId14"/>
      <w:footnotePr>
        <w:pos w:val="pageBottom"/>
        <w:numFmt w:val="decimal"/>
        <w:numRestart w:val="continuous"/>
      </w:footnotePr>
      <w:pgSz w:w="11900" w:h="16840"/>
      <w:pgMar w:top="999" w:right="1275" w:bottom="3683" w:left="1423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3961765</wp:posOffset>
              </wp:positionH>
              <wp:positionV relativeFrom="page">
                <wp:posOffset>10141585</wp:posOffset>
              </wp:positionV>
              <wp:extent cx="50165" cy="8001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165" cy="800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fldSimple w:instr=" PAGE \* MERGEFORMAT ">
                            <w:r>
                              <w:rPr>
                                <w:rFonts w:ascii="Cambria" w:eastAsia="Cambria" w:hAnsi="Cambria" w:cs="Cambria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311.94999999999999pt;margin-top:798.55000000000007pt;width:3.9500000000000002pt;height:6.2999999999999998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fldSimple w:instr=" PAGE \* MERGEFORMAT ">
                      <w:r>
                        <w:rPr>
                          <w:rFonts w:ascii="Cambria" w:eastAsia="Cambria" w:hAnsi="Cambria" w:cs="Cambria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3961765</wp:posOffset>
              </wp:positionH>
              <wp:positionV relativeFrom="page">
                <wp:posOffset>10141585</wp:posOffset>
              </wp:positionV>
              <wp:extent cx="50165" cy="8001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165" cy="800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fldSimple w:instr=" PAGE \* MERGEFORMAT ">
                            <w:r>
                              <w:rPr>
                                <w:rFonts w:ascii="Cambria" w:eastAsia="Cambria" w:hAnsi="Cambria" w:cs="Cambria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311.94999999999999pt;margin-top:798.55000000000007pt;width:3.9500000000000002pt;height:6.2999999999999998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fldSimple w:instr=" PAGE \* MERGEFORMAT ">
                      <w:r>
                        <w:rPr>
                          <w:rFonts w:ascii="Cambria" w:eastAsia="Cambria" w:hAnsi="Cambria" w:cs="Cambria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3874135</wp:posOffset>
              </wp:positionH>
              <wp:positionV relativeFrom="page">
                <wp:posOffset>9925050</wp:posOffset>
              </wp:positionV>
              <wp:extent cx="52705" cy="84455"/>
              <wp:wrapNone/>
              <wp:docPr id="20" name="Shape 2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705" cy="84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fldSimple w:instr=" PAGE \* MERGEFORMAT ">
                            <w:r>
                              <w:rPr>
                                <w:rFonts w:ascii="Cambria" w:eastAsia="Cambria" w:hAnsi="Cambria" w:cs="Cambria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6" type="#_x0000_t202" style="position:absolute;margin-left:305.05000000000001pt;margin-top:781.5pt;width:4.1500000000000004pt;height:6.6500000000000004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fldSimple w:instr=" PAGE \* MERGEFORMAT ">
                      <w:r>
                        <w:rPr>
                          <w:rFonts w:ascii="Cambria" w:eastAsia="Cambria" w:hAnsi="Cambria" w:cs="Cambria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3772535</wp:posOffset>
              </wp:positionH>
              <wp:positionV relativeFrom="page">
                <wp:posOffset>10329545</wp:posOffset>
              </wp:positionV>
              <wp:extent cx="52705" cy="82550"/>
              <wp:wrapNone/>
              <wp:docPr id="22" name="Shape 2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705" cy="825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fldSimple w:instr=" PAGE \* MERGEFORMAT ">
                            <w:r>
                              <w:rPr>
                                <w:rFonts w:ascii="Cambria" w:eastAsia="Cambria" w:hAnsi="Cambria" w:cs="Cambria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8" type="#_x0000_t202" style="position:absolute;margin-left:297.05000000000001pt;margin-top:813.35000000000002pt;width:4.1500000000000004pt;height:6.5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fldSimple w:instr=" PAGE \* MERGEFORMAT ">
                      <w:r>
                        <w:rPr>
                          <w:rFonts w:ascii="Cambria" w:eastAsia="Cambria" w:hAnsi="Cambria" w:cs="Cambria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6193155</wp:posOffset>
              </wp:positionH>
              <wp:positionV relativeFrom="page">
                <wp:posOffset>473710</wp:posOffset>
              </wp:positionV>
              <wp:extent cx="717550" cy="11684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17550" cy="1168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V.0364/MO2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87.65000000000003pt;margin-top:37.300000000000004pt;width:56.5pt;height:9.200000000000001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V.0364/MO2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6193155</wp:posOffset>
              </wp:positionH>
              <wp:positionV relativeFrom="page">
                <wp:posOffset>473710</wp:posOffset>
              </wp:positionV>
              <wp:extent cx="717550" cy="11684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17550" cy="1168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V.0364/MO2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87.65000000000003pt;margin-top:37.300000000000004pt;width:56.5pt;height:9.200000000000001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V.0364/MO2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6548755</wp:posOffset>
              </wp:positionH>
              <wp:positionV relativeFrom="page">
                <wp:posOffset>381000</wp:posOffset>
              </wp:positionV>
              <wp:extent cx="708660" cy="118745"/>
              <wp:wrapNone/>
              <wp:docPr id="18" name="Shape 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0866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V_0364/MO2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4" type="#_x0000_t202" style="position:absolute;margin-left:515.64999999999998pt;margin-top:30.pt;width:55.800000000000004pt;height:9.3499999999999996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V_0364/MO2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Záhlaví nebo zápatí_"/>
    <w:basedOn w:val="DefaultParagraphFont"/>
    <w:link w:val="Style4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Nadpis #1_"/>
    <w:basedOn w:val="DefaultParagraphFont"/>
    <w:link w:val="Style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4">
    <w:name w:val="Základní text (2)_"/>
    <w:basedOn w:val="DefaultParagraphFont"/>
    <w:link w:val="Style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8">
    <w:name w:val="Titulek obrázku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Záhlaví nebo zápatí"/>
    <w:basedOn w:val="Normal"/>
    <w:link w:val="CharStyle5"/>
    <w:pPr>
      <w:widowControl w:val="0"/>
      <w:shd w:val="clear" w:color="auto" w:fill="auto"/>
    </w:pPr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Nadpis #1"/>
    <w:basedOn w:val="Normal"/>
    <w:link w:val="CharStyle11"/>
    <w:pPr>
      <w:widowControl w:val="0"/>
      <w:shd w:val="clear" w:color="auto" w:fill="auto"/>
      <w:spacing w:after="780"/>
      <w:outlineLvl w:val="0"/>
    </w:pPr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13">
    <w:name w:val="Základní text (2)"/>
    <w:basedOn w:val="Normal"/>
    <w:link w:val="CharStyle14"/>
    <w:pPr>
      <w:widowControl w:val="0"/>
      <w:shd w:val="clear" w:color="auto" w:fill="auto"/>
      <w:ind w:left="290" w:firstLine="29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7">
    <w:name w:val="Titulek obrázku"/>
    <w:basedOn w:val="Normal"/>
    <w:link w:val="CharStyle18"/>
    <w:pPr>
      <w:widowControl w:val="0"/>
      <w:shd w:val="clear" w:color="auto" w:fill="auto"/>
      <w:spacing w:line="25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1.jpeg"/><Relationship Id="rId10" Type="http://schemas.openxmlformats.org/officeDocument/2006/relationships/image" Target="media/image1.jpeg" TargetMode="Externa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header" Target="header4.xml"/><Relationship Id="rId14" Type="http://schemas.openxmlformats.org/officeDocument/2006/relationships/footer" Target="footer4.xml"/></Relationships>
</file>