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cs-CZ" w:eastAsia="cs-CZ" w:bidi="cs-CZ"/>
        </w:rPr>
        <w:t>DODATEK Č. 3 KE SMLOUVĚ O PODMÍNKÁCH</w:t>
        <w:br/>
        <w:t>ZABEZPEČOVÁNÍ PROTIPOVODŇOVÉ OCHRANY</w:t>
        <w:br/>
        <w:t>č. 482/2014</w:t>
      </w:r>
    </w:p>
    <w:p>
      <w:pPr>
        <w:pStyle w:val="Style8"/>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p>
      <w:pPr>
        <w:pStyle w:val="Style8"/>
        <w:keepNext w:val="0"/>
        <w:keepLines w:val="0"/>
        <w:widowControl w:val="0"/>
        <w:shd w:val="clear" w:color="auto" w:fill="auto"/>
        <w:bidi w:val="0"/>
        <w:spacing w:before="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Smluvní strany</w:t>
      </w:r>
    </w:p>
    <w:p>
      <w:pPr>
        <w:pStyle w:val="Style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Povodí Ohře, státní podnik</w:t>
      </w:r>
    </w:p>
    <w:p>
      <w:pPr>
        <w:pStyle w:val="Style8"/>
        <w:keepNext w:val="0"/>
        <w:keepLines w:val="0"/>
        <w:widowControl w:val="0"/>
        <w:shd w:val="clear" w:color="auto" w:fill="auto"/>
        <w:tabs>
          <w:tab w:pos="3516" w:val="lef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se sídlem</w:t>
        <w:tab/>
        <w:t>Bezručova 4219, 430 03 Chomutov</w:t>
      </w:r>
    </w:p>
    <w:p>
      <w:pPr>
        <w:pStyle w:val="Style11"/>
        <w:keepNext/>
        <w:keepLines/>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rFonts w:ascii="Times New Roman" w:eastAsia="Times New Roman" w:hAnsi="Times New Roman" w:cs="Times New Roman"/>
          <w:color w:val="000000"/>
          <w:spacing w:val="0"/>
          <w:w w:val="100"/>
          <w:position w:val="0"/>
          <w:sz w:val="24"/>
          <w:szCs w:val="24"/>
          <w:shd w:val="clear" w:color="auto" w:fill="auto"/>
          <w:lang w:val="cs-CZ" w:eastAsia="cs-CZ" w:bidi="cs-CZ"/>
        </w:rPr>
        <w:t>Statutární orgán:</w:t>
      </w:r>
      <w:bookmarkEnd w:id="0"/>
      <w:bookmarkEnd w:id="1"/>
      <w:bookmarkEnd w:id="2"/>
    </w:p>
    <w:p>
      <w:pPr>
        <w:pStyle w:val="Style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Zastoupen ve věcech smluvních:</w:t>
      </w:r>
    </w:p>
    <w:p>
      <w:pPr>
        <w:pStyle w:val="Style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Zastoupen ve věcech technických:</w:t>
      </w:r>
    </w:p>
    <w:p>
      <w:pPr>
        <w:pStyle w:val="Style8"/>
        <w:keepNext w:val="0"/>
        <w:keepLines w:val="0"/>
        <w:widowControl w:val="0"/>
        <w:shd w:val="clear" w:color="auto" w:fill="auto"/>
        <w:tabs>
          <w:tab w:pos="3516"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w:t>
        <w:tab/>
        <w:t>70889988</w:t>
      </w:r>
    </w:p>
    <w:p>
      <w:pPr>
        <w:pStyle w:val="Style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DIČ:</w:t>
      </w:r>
    </w:p>
    <w:p>
      <w:pPr>
        <w:pStyle w:val="Style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Bankovní spojení:</w:t>
      </w:r>
    </w:p>
    <w:p>
      <w:pPr>
        <w:pStyle w:val="Style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Číslo účtu:</w:t>
      </w:r>
    </w:p>
    <w:p>
      <w:pPr>
        <w:pStyle w:val="Style8"/>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Zapsán v obchodním rejstříku u Krajského soudu v Ústí nad Labem, oddíl A, vložka 13052, na straně jedné (dále jen jako </w:t>
      </w:r>
      <w:r>
        <w:rPr>
          <w:rFonts w:ascii="Times New Roman" w:eastAsia="Times New Roman" w:hAnsi="Times New Roman" w:cs="Times New Roman"/>
          <w:i/>
          <w:iCs/>
          <w:color w:val="000000"/>
          <w:spacing w:val="0"/>
          <w:w w:val="100"/>
          <w:position w:val="0"/>
          <w:sz w:val="24"/>
          <w:szCs w:val="24"/>
          <w:shd w:val="clear" w:color="auto" w:fill="auto"/>
          <w:lang w:val="cs-CZ" w:eastAsia="cs-CZ" w:bidi="cs-CZ"/>
        </w:rPr>
        <w:t>poskytovatel</w:t>
      </w:r>
      <w:r>
        <w:rPr>
          <w:rFonts w:ascii="Times New Roman" w:eastAsia="Times New Roman" w:hAnsi="Times New Roman" w:cs="Times New Roman"/>
          <w:color w:val="000000"/>
          <w:spacing w:val="0"/>
          <w:w w:val="100"/>
          <w:position w:val="0"/>
          <w:sz w:val="24"/>
          <w:szCs w:val="24"/>
          <w:shd w:val="clear" w:color="auto" w:fill="auto"/>
          <w:lang w:val="cs-CZ" w:eastAsia="cs-CZ" w:bidi="cs-CZ"/>
        </w:rPr>
        <w:t>)</w:t>
      </w:r>
    </w:p>
    <w:p>
      <w:pPr>
        <w:pStyle w:val="Style8"/>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i/>
          <w:iCs/>
          <w:color w:val="000000"/>
          <w:spacing w:val="0"/>
          <w:w w:val="100"/>
          <w:position w:val="0"/>
          <w:sz w:val="24"/>
          <w:szCs w:val="24"/>
          <w:shd w:val="clear" w:color="auto" w:fill="auto"/>
          <w:lang w:val="cs-CZ" w:eastAsia="cs-CZ" w:bidi="cs-CZ"/>
        </w:rPr>
        <w:t>a</w:t>
      </w:r>
    </w:p>
    <w:p>
      <w:pPr>
        <w:pStyle w:val="Style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Město Terezín</w:t>
      </w:r>
    </w:p>
    <w:p>
      <w:pPr>
        <w:pStyle w:val="Style8"/>
        <w:keepNext w:val="0"/>
        <w:keepLines w:val="0"/>
        <w:widowControl w:val="0"/>
        <w:shd w:val="clear" w:color="auto" w:fill="auto"/>
        <w:tabs>
          <w:tab w:pos="3516" w:val="lef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se sídlem</w:t>
        <w:tab/>
        <w:t>Náměstí ČSA 179, 411 55 Terezín</w:t>
      </w:r>
    </w:p>
    <w:p>
      <w:pPr>
        <w:pStyle w:val="Style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zastoupeno</w:t>
      </w:r>
    </w:p>
    <w:p>
      <w:pPr>
        <w:pStyle w:val="Style8"/>
        <w:keepNext w:val="0"/>
        <w:keepLines w:val="0"/>
        <w:widowControl w:val="0"/>
        <w:shd w:val="clear" w:color="auto" w:fill="auto"/>
        <w:tabs>
          <w:tab w:pos="3516"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w:t>
        <w:tab/>
        <w:t>00264474</w:t>
      </w:r>
    </w:p>
    <w:p>
      <w:pPr>
        <w:pStyle w:val="Style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DIČ:</w:t>
      </w:r>
    </w:p>
    <w:p>
      <w:pPr>
        <w:pStyle w:val="Style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Bankovní spojení:</w:t>
      </w:r>
    </w:p>
    <w:p>
      <w:pPr>
        <w:pStyle w:val="Style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Číslo účtu:</w:t>
      </w:r>
    </w:p>
    <w:p>
      <w:pPr>
        <w:pStyle w:val="Style8"/>
        <w:keepNext w:val="0"/>
        <w:keepLines w:val="0"/>
        <w:widowControl w:val="0"/>
        <w:shd w:val="clear" w:color="auto" w:fill="auto"/>
        <w:bidi w:val="0"/>
        <w:spacing w:before="0" w:after="48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na straně druhé (dále jen jako </w:t>
      </w:r>
      <w:r>
        <w:rPr>
          <w:rFonts w:ascii="Times New Roman" w:eastAsia="Times New Roman" w:hAnsi="Times New Roman" w:cs="Times New Roman"/>
          <w:i/>
          <w:iCs/>
          <w:color w:val="000000"/>
          <w:spacing w:val="0"/>
          <w:w w:val="100"/>
          <w:position w:val="0"/>
          <w:sz w:val="24"/>
          <w:szCs w:val="24"/>
          <w:shd w:val="clear" w:color="auto" w:fill="auto"/>
          <w:lang w:val="cs-CZ" w:eastAsia="cs-CZ" w:bidi="cs-CZ"/>
        </w:rPr>
        <w:t>objednatel</w:t>
      </w:r>
      <w:r>
        <w:rPr>
          <w:rFonts w:ascii="Times New Roman" w:eastAsia="Times New Roman" w:hAnsi="Times New Roman" w:cs="Times New Roman"/>
          <w:color w:val="000000"/>
          <w:spacing w:val="0"/>
          <w:w w:val="100"/>
          <w:position w:val="0"/>
          <w:sz w:val="24"/>
          <w:szCs w:val="24"/>
          <w:shd w:val="clear" w:color="auto" w:fill="auto"/>
          <w:lang w:val="cs-CZ" w:eastAsia="cs-CZ" w:bidi="cs-CZ"/>
        </w:rPr>
        <w:t>)</w:t>
      </w:r>
    </w:p>
    <w:p>
      <w:pPr>
        <w:pStyle w:val="Style8"/>
        <w:keepNext w:val="0"/>
        <w:keepLines w:val="0"/>
        <w:widowControl w:val="0"/>
        <w:shd w:val="clear" w:color="auto" w:fill="auto"/>
        <w:bidi w:val="0"/>
        <w:spacing w:before="0" w:after="48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uzavírají tento dodatek č. 3, kterým se mění tyto body smlouvy</w:t>
      </w:r>
    </w:p>
    <w:p>
      <w:pPr>
        <w:pStyle w:val="Style8"/>
        <w:keepNext w:val="0"/>
        <w:keepLines w:val="0"/>
        <w:widowControl w:val="0"/>
        <w:shd w:val="clear" w:color="auto" w:fill="auto"/>
        <w:bidi w:val="0"/>
        <w:spacing w:before="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Změna odst. 3.1</w:t>
      </w:r>
    </w:p>
    <w:p>
      <w:pPr>
        <w:pStyle w:val="Style8"/>
        <w:keepNext w:val="0"/>
        <w:keepLines w:val="0"/>
        <w:widowControl w:val="0"/>
        <w:numPr>
          <w:ilvl w:val="0"/>
          <w:numId w:val="1"/>
        </w:numPr>
        <w:shd w:val="clear" w:color="auto" w:fill="auto"/>
        <w:tabs>
          <w:tab w:pos="552" w:val="left"/>
        </w:tabs>
        <w:bidi w:val="0"/>
        <w:spacing w:before="0" w:after="480" w:line="240" w:lineRule="auto"/>
        <w:ind w:left="0" w:right="0" w:firstLine="0"/>
        <w:jc w:val="left"/>
      </w:pPr>
      <w:bookmarkStart w:id="3" w:name="bookmark3"/>
      <w:bookmarkEnd w:id="3"/>
      <w:r>
        <w:rPr>
          <w:rFonts w:ascii="Times New Roman" w:eastAsia="Times New Roman" w:hAnsi="Times New Roman" w:cs="Times New Roman"/>
          <w:color w:val="000000"/>
          <w:spacing w:val="0"/>
          <w:w w:val="100"/>
          <w:position w:val="0"/>
          <w:sz w:val="24"/>
          <w:szCs w:val="24"/>
          <w:shd w:val="clear" w:color="auto" w:fill="auto"/>
          <w:lang w:val="cs-CZ" w:eastAsia="cs-CZ" w:bidi="cs-CZ"/>
        </w:rPr>
        <w:t>Doba, na kterou se sjednává tato smlouva, se prodlužuje do 31.12.2025.</w:t>
      </w:r>
    </w:p>
    <w:p>
      <w:pPr>
        <w:pStyle w:val="Style8"/>
        <w:keepNext w:val="0"/>
        <w:keepLines w:val="0"/>
        <w:widowControl w:val="0"/>
        <w:shd w:val="clear" w:color="auto" w:fill="auto"/>
        <w:bidi w:val="0"/>
        <w:spacing w:before="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Změna odst. 4.1 a 4.2</w:t>
      </w:r>
    </w:p>
    <w:p>
      <w:pPr>
        <w:pStyle w:val="Style8"/>
        <w:keepNext w:val="0"/>
        <w:keepLines w:val="0"/>
        <w:widowControl w:val="0"/>
        <w:numPr>
          <w:ilvl w:val="0"/>
          <w:numId w:val="3"/>
        </w:numPr>
        <w:shd w:val="clear" w:color="auto" w:fill="auto"/>
        <w:tabs>
          <w:tab w:pos="552" w:val="left"/>
        </w:tabs>
        <w:bidi w:val="0"/>
        <w:spacing w:before="0" w:line="240" w:lineRule="auto"/>
        <w:ind w:left="560" w:right="0" w:hanging="560"/>
        <w:jc w:val="left"/>
      </w:pPr>
      <w:bookmarkStart w:id="4" w:name="bookmark4"/>
      <w:bookmarkEnd w:id="4"/>
      <w:r>
        <w:rPr>
          <w:rFonts w:ascii="Times New Roman" w:eastAsia="Times New Roman" w:hAnsi="Times New Roman" w:cs="Times New Roman"/>
          <w:color w:val="000000"/>
          <w:spacing w:val="0"/>
          <w:w w:val="100"/>
          <w:position w:val="0"/>
          <w:sz w:val="24"/>
          <w:szCs w:val="24"/>
          <w:shd w:val="clear" w:color="auto" w:fill="auto"/>
          <w:lang w:val="cs-CZ" w:eastAsia="cs-CZ" w:bidi="cs-CZ"/>
        </w:rPr>
        <w:t>Cena za zabezpečování protipovodňové ochrany je stanovena jako smluvní a pro provozování v roce 2025 činí 209 045 Kč. Výpočet ceny je uveden v příloze č.3, která je nedílnou součástí této smlouvy. K ceně bude připočtena DPH podle příslušné sazby dle platného zákona o DPH. Takto stanovená cena je cenou konečnou a obsahuje veškeré náklady, činnosti a další plnění poskytovatele podle této smlouvy nebo v souvislosti s ní. Nárok poskytovatele na úhradu odměny vzniká za předpokladu, že poskytovatel řádně a včas plní své povinnosti podle této smlouvy.</w:t>
      </w:r>
    </w:p>
    <w:p>
      <w:pPr>
        <w:pStyle w:val="Style8"/>
        <w:keepNext w:val="0"/>
        <w:keepLines w:val="0"/>
        <w:widowControl w:val="0"/>
        <w:numPr>
          <w:ilvl w:val="0"/>
          <w:numId w:val="3"/>
        </w:numPr>
        <w:shd w:val="clear" w:color="auto" w:fill="auto"/>
        <w:tabs>
          <w:tab w:pos="538" w:val="left"/>
        </w:tabs>
        <w:bidi w:val="0"/>
        <w:spacing w:before="0" w:after="500" w:line="240" w:lineRule="auto"/>
        <w:ind w:left="560" w:right="0" w:hanging="560"/>
        <w:jc w:val="both"/>
      </w:pPr>
      <w:bookmarkStart w:id="5" w:name="bookmark5"/>
      <w:bookmarkEnd w:id="5"/>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cena za zabezpečování protipovodňové ochrany bude hrazena za rok 2025 jednou ročně na základě daňového dokladu, který poskytovatel vystaví do 15 dnů ode dne uskutečnění zdanitelného plnění se splatností 30 dnů od data vystavení daňového dokladu. Daňový doklad musí obsahovat všechny zákonné náležitosti, v opačném případě objednatel vrátí daňový doklad poskytovateli k doplnění. Lhůta splatnosti se bude potom počítat od data doručení doplněného daňového dokladu. Dnem uskutečnění zdanitelného plnění je pro rok 2025 stanoven na 31.12.</w:t>
      </w:r>
    </w:p>
    <w:p>
      <w:pPr>
        <w:pStyle w:val="Style8"/>
        <w:keepNext w:val="0"/>
        <w:keepLines w:val="0"/>
        <w:widowControl w:val="0"/>
        <w:shd w:val="clear" w:color="auto" w:fill="auto"/>
        <w:bidi w:val="0"/>
        <w:spacing w:before="0" w:after="50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V ostatních bodech se smlouva nemění.</w:t>
      </w:r>
    </w:p>
    <w:p>
      <w:pPr>
        <w:pStyle w:val="Style8"/>
        <w:keepNext w:val="0"/>
        <w:keepLines w:val="0"/>
        <w:widowControl w:val="0"/>
        <w:shd w:val="clear" w:color="auto" w:fill="auto"/>
        <w:bidi w:val="0"/>
        <w:spacing w:before="0" w:after="50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Tento dodatek č. 3 nabývá platnosti dnem podpisu poslední ze smluvních stran a účinnosti zveřejněním v Registru smluv, pokud této účinnosti dle příslušných ustanovení smlouvy nenabude později.</w:t>
      </w:r>
    </w:p>
    <w:p>
      <w:pPr>
        <w:pStyle w:val="Style8"/>
        <w:keepNext w:val="0"/>
        <w:keepLines w:val="0"/>
        <w:widowControl w:val="0"/>
        <w:shd w:val="clear" w:color="auto" w:fill="auto"/>
        <w:bidi w:val="0"/>
        <w:spacing w:before="0" w:after="50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Tento dodatek č. 3 je vyhotoven ve 4 stejnopisech, z nichž každý má platnost originálu a smluvní strany obdrží 2 vyhotovení.</w:t>
      </w:r>
    </w:p>
    <w:p>
      <w:pPr>
        <w:pStyle w:val="Style8"/>
        <w:keepNext w:val="0"/>
        <w:keepLines w:val="0"/>
        <w:widowControl w:val="0"/>
        <w:shd w:val="clear" w:color="auto" w:fill="auto"/>
        <w:bidi w:val="0"/>
        <w:spacing w:before="0" w:after="0" w:line="240" w:lineRule="auto"/>
        <w:ind w:left="0" w:right="0" w:firstLine="0"/>
        <w:jc w:val="both"/>
        <w:sectPr>
          <w:footerReference w:type="default" r:id="rId5"/>
          <w:footnotePr>
            <w:pos w:val="pageBottom"/>
            <w:numFmt w:val="decimal"/>
            <w:numRestart w:val="continuous"/>
          </w:footnotePr>
          <w:pgSz w:w="11909" w:h="16838"/>
          <w:pgMar w:top="1349" w:left="1393" w:right="1386" w:bottom="1648" w:header="921" w:footer="3" w:gutter="0"/>
          <w:pgNumType w:start="1"/>
          <w:cols w:space="720"/>
          <w:noEndnote/>
          <w:rtlGutter w:val="0"/>
          <w:docGrid w:linePitch="360"/>
        </w:sectPr>
      </w:pPr>
      <w:r>
        <w:rPr>
          <w:rFonts w:ascii="Times New Roman" w:eastAsia="Times New Roman" w:hAnsi="Times New Roman" w:cs="Times New Roman"/>
          <w:color w:val="000000"/>
          <w:spacing w:val="0"/>
          <w:w w:val="100"/>
          <w:position w:val="0"/>
          <w:sz w:val="24"/>
          <w:szCs w:val="24"/>
          <w:shd w:val="clear" w:color="auto" w:fill="auto"/>
          <w:lang w:val="cs-CZ" w:eastAsia="cs-CZ" w:bidi="cs-CZ"/>
        </w:rPr>
        <w:t>O uzavření tohoto dodatku bylo rozhodnuto Radou města Terezína dne …………., pod číslem ……………….</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3" w:after="23"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63" w:left="0" w:right="0" w:bottom="4681" w:header="0" w:footer="3" w:gutter="0"/>
          <w:cols w:space="720"/>
          <w:noEndnote/>
          <w:rtlGutter w:val="0"/>
          <w:docGrid w:linePitch="360"/>
        </w:sectPr>
      </w:pPr>
    </w:p>
    <w:p>
      <w:pPr>
        <w:pStyle w:val="Style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 Chomutově dne: …………………..</w:t>
      </w:r>
    </w:p>
    <w:p>
      <w:pPr>
        <w:pStyle w:val="Style8"/>
        <w:keepNext w:val="0"/>
        <w:keepLines w:val="0"/>
        <w:widowControl w:val="0"/>
        <w:shd w:val="clear" w:color="auto" w:fill="auto"/>
        <w:tabs>
          <w:tab w:pos="3706" w:val="left"/>
        </w:tabs>
        <w:bidi w:val="0"/>
        <w:spacing w:before="0" w:after="0" w:line="240" w:lineRule="auto"/>
        <w:ind w:left="0" w:right="0" w:firstLine="0"/>
        <w:jc w:val="left"/>
        <w:sectPr>
          <w:footnotePr>
            <w:pos w:val="pageBottom"/>
            <w:numFmt w:val="decimal"/>
            <w:numRestart w:val="continuous"/>
          </w:footnotePr>
          <w:type w:val="continuous"/>
          <w:pgSz w:w="11909" w:h="16838"/>
          <w:pgMar w:top="1363" w:left="1394" w:right="1788" w:bottom="4681" w:header="0" w:footer="3" w:gutter="0"/>
          <w:cols w:num="2" w:space="1200"/>
          <w:noEndnote/>
          <w:rtlGutter w:val="0"/>
          <w:docGrid w:linePitch="360"/>
        </w:sectPr>
      </w:pPr>
      <w:r>
        <w:rPr>
          <w:rFonts w:ascii="Times New Roman" w:eastAsia="Times New Roman" w:hAnsi="Times New Roman" w:cs="Times New Roman"/>
          <w:color w:val="000000"/>
          <w:spacing w:val="0"/>
          <w:w w:val="100"/>
          <w:position w:val="0"/>
          <w:sz w:val="24"/>
          <w:szCs w:val="24"/>
          <w:shd w:val="clear" w:color="auto" w:fill="auto"/>
          <w:lang w:val="cs-CZ" w:eastAsia="cs-CZ" w:bidi="cs-CZ"/>
        </w:rPr>
        <w:t>V Terezíně dne: …………………</w:t>
      </w:r>
      <w:r>
        <w:rPr>
          <w:u w:val="single"/>
        </w:rPr>
        <w:t xml:space="preserve"> </w:t>
        <w:tab/>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2" w:after="9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63" w:left="0" w:right="0" w:bottom="1363" w:header="0" w:footer="3" w:gutter="0"/>
          <w:cols w:space="720"/>
          <w:noEndnote/>
          <w:rtlGutter w:val="0"/>
          <w:docGrid w:linePitch="360"/>
        </w:sectPr>
      </w:pPr>
    </w:p>
    <w:p>
      <w:pPr>
        <w:pStyle w:val="Style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za Povodí Ohře, státní podnik</w:t>
      </w: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363" w:left="1394" w:right="1773" w:bottom="1363" w:header="0" w:footer="3" w:gutter="0"/>
          <w:cols w:num="2" w:space="1186"/>
          <w:noEndnote/>
          <w:rtlGutter w:val="0"/>
          <w:docGrid w:linePitch="360"/>
        </w:sectPr>
      </w:pPr>
      <w:r>
        <w:rPr>
          <w:rFonts w:ascii="Times New Roman" w:eastAsia="Times New Roman" w:hAnsi="Times New Roman" w:cs="Times New Roman"/>
          <w:color w:val="000000"/>
          <w:spacing w:val="0"/>
          <w:w w:val="100"/>
          <w:position w:val="0"/>
          <w:sz w:val="24"/>
          <w:szCs w:val="24"/>
          <w:shd w:val="clear" w:color="auto" w:fill="auto"/>
          <w:lang w:val="cs-CZ" w:eastAsia="cs-CZ" w:bidi="cs-CZ"/>
        </w:rPr>
        <w:t>……………………………………….. za město Terezín</w:t>
      </w:r>
    </w:p>
    <w:sectPr>
      <w:footnotePr>
        <w:pos w:val="pageBottom"/>
        <w:numFmt w:val="decimal"/>
        <w:numRestart w:val="continuous"/>
      </w:footnotePr>
      <w:type w:val="continuous"/>
      <w:pgSz w:w="11909" w:h="16838"/>
      <w:pgMar w:top="1363" w:left="1394" w:right="1773" w:bottom="1363" w:header="0" w:footer="3" w:gutter="0"/>
      <w:cols w:num="2" w:space="1186"/>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5863590</wp:posOffset>
              </wp:positionH>
              <wp:positionV relativeFrom="page">
                <wp:posOffset>9872345</wp:posOffset>
              </wp:positionV>
              <wp:extent cx="801370" cy="210185"/>
              <wp:wrapNone/>
              <wp:docPr id="1" name="Shape 1"/>
              <a:graphic xmlns:a="http://schemas.openxmlformats.org/drawingml/2006/main">
                <a:graphicData uri="http://schemas.microsoft.com/office/word/2010/wordprocessingShape">
                  <wps:wsp>
                    <wps:cNvSpPr txBox="1"/>
                    <wps:spPr>
                      <a:xfrm>
                        <a:ext cx="80137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61.69999999999999pt;margin-top:777.35000000000002pt;width:63.100000000000001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3.%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bCs/>
      <w:i w:val="0"/>
      <w:iCs w:val="0"/>
      <w:smallCaps w:val="0"/>
      <w:strike w:val="0"/>
      <w:sz w:val="32"/>
      <w:szCs w:val="32"/>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b w:val="0"/>
      <w:bCs w:val="0"/>
      <w:i w:val="0"/>
      <w:iCs w:val="0"/>
      <w:smallCaps w:val="0"/>
      <w:strike w:val="0"/>
      <w:u w:val="none"/>
    </w:rPr>
  </w:style>
  <w:style w:type="character" w:customStyle="1" w:styleId="CharStyle12">
    <w:name w:val="Char Style 12"/>
    <w:basedOn w:val="DefaultParagraphFont"/>
    <w:link w:val="Style11"/>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220"/>
      <w:jc w:val="center"/>
    </w:pPr>
    <w:rPr>
      <w:b/>
      <w:bCs/>
      <w:i w:val="0"/>
      <w:iCs w:val="0"/>
      <w:smallCaps w:val="0"/>
      <w:strike w:val="0"/>
      <w:sz w:val="32"/>
      <w:szCs w:val="32"/>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20"/>
    </w:pPr>
    <w:rPr>
      <w:b w:val="0"/>
      <w:bCs w:val="0"/>
      <w:i w:val="0"/>
      <w:iCs w:val="0"/>
      <w:smallCaps w:val="0"/>
      <w:strike w:val="0"/>
      <w:u w:val="none"/>
    </w:rPr>
  </w:style>
  <w:style w:type="paragraph" w:customStyle="1" w:styleId="Style11">
    <w:name w:val="Style 11"/>
    <w:basedOn w:val="Normal"/>
    <w:link w:val="CharStyle12"/>
    <w:pPr>
      <w:widowControl w:val="0"/>
      <w:shd w:val="clear" w:color="auto" w:fill="FFFFFF"/>
      <w:outlineLvl w:val="0"/>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SMLOUVA O ZAJIŠTĚNÍ PODMÍNEK PRO REALIZACI STAVBY A BUDOUCÍM MAJEKOPRÁVNÍM VYPOŘÁDÁNÍ</dc:title>
  <dc:subject/>
  <dc:creator>Sykora</dc:creator>
  <cp:keywords/>
</cp:coreProperties>
</file>