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5</w:t>
        <w:br/>
        <w:t>KE SMLOUVĚ O PODMÍNKÁCH ZABEZPEČOVÁNÍ</w:t>
        <w:br/>
        <w:t>PROTIPOVODŇOVÉ OCHRANY Č. 667/2011</w:t>
      </w:r>
      <w:bookmarkEnd w:id="0"/>
      <w:bookmarkEnd w:id="1"/>
      <w:bookmarkEnd w:id="2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Povodí Ohře, státní podnik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53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se sídlem:</w:t>
        <w:tab/>
        <w:t>Bezručova 4219, 430 03 Chomutov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statutární orgán: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zastoupen ve věcech smluvních: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zastoupen ve věcech technických: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53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IČO:</w:t>
        <w:tab/>
        <w:t>70889988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DIČ: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Bankovní spojení: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Zapsán v obchodním rejstříku u Krajského soudu v Ústí nad Labem, oddíl A, vložka 13052, na straně jedné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jako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poskytovatel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Město Bohušovice nad Ohří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53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se sídlem:</w:t>
        <w:tab/>
        <w:t>Husovo náměstí 42, 411 56 Bohušovice nad Ohří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zastoupeno: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53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IČO:</w:t>
        <w:tab/>
        <w:t>00263362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DIČ: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Bankovní spojení: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 straně druhé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jako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Tímto dodatkem č. 5 se mění následující ustanovení smlouvy: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4. bod 4.1 se mění následovně: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60" w:right="0" w:hanging="5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4.1 Cena za zabezpečování protipovodňové ochrany je stanovena jako smluvní a pro provozování v roce 2025 činí 291 606 Kč. Výpočet ceny je uveden v příloze č. 2, která je nedílnou součástí této smlouvy. Cena bude navýšena o částku daně z přidané hodnoty podle příslušné sazby dle platného zákona o DPH.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33" w:val="left"/>
        </w:tabs>
        <w:bidi w:val="0"/>
        <w:spacing w:before="0" w:after="0" w:line="240" w:lineRule="auto"/>
        <w:ind w:left="560" w:right="0" w:firstLine="0"/>
        <w:jc w:val="left"/>
      </w:pPr>
      <w:bookmarkStart w:id="3" w:name="bookmark3"/>
      <w:bookmarkEnd w:id="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případě, že nebude protipovodňové opatření převedeno do vlastnictví objednatele do 31.12.2025, bude cena za zabezpečování protipovodňové ochrany pro rok 2026 upravena dodatkem.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33" w:val="left"/>
        </w:tabs>
        <w:bidi w:val="0"/>
        <w:spacing w:before="0" w:after="220" w:line="240" w:lineRule="auto"/>
        <w:ind w:left="560" w:right="0" w:firstLine="0"/>
        <w:jc w:val="left"/>
      </w:pPr>
      <w:bookmarkStart w:id="4" w:name="bookmark4"/>
      <w:bookmarkEnd w:id="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případě, že poskytovatel bude muset v souvislosti s provozem protipovodňového opatření provést a uhradit jiné než práce uvedené v bodu 2.2 a to zejména mimozáruční opravy, bude cena za zabezpečování protipovodňové ochrany zvýšena o cenu těchto prací v nejbližší splátce.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6. bod 6.7 se mění následovně: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580" w:right="0" w:hanging="5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6.7 Dodatek č. 5 nabývá platnosti dnem podpisu poslední ze smluvních stran a účinnosti zveřejněním v Registru smluv, pokud této účinnosti dle příslušných ustanovení smlouvy nenabude později.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berou na vědomí, že tímto dodatkem č. 5 dochází ke změně přílohy č. 2 této smlouvy.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ostatních bodech se smlouva č. 667/2011 nemění.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Tento dodatek č. 5 je nedílnou součástí smlouvy č. 667/2011 ze dne 24. 08. 2011.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 uzavření tohoto dodatku č. 5 ke smlouvě č. 667/2011 bylo rozhodnuto Radou města Bohušovice nad Ohří dne …………., pod číslem ……………….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5 je vyhotoven ve 4 stejnopisech, z nichž každý má platnost originálu a každá smluvní strana obdrží po dvou vyhoveních.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Účastníci této smlouvy prohlašují, že tento dodatek je jejich shodnou, souhlasnou a svobodnou vůlí a že nebyl uzavřen v tísni nebo za jiných nepříznivých podmínek a na důkaz toho připojují vlastnoruční podpisy.</w:t>
      </w:r>
    </w:p>
    <w:tbl>
      <w:tblPr>
        <w:tblOverlap w:val="never"/>
        <w:jc w:val="center"/>
        <w:tblLayout w:type="fixed"/>
      </w:tblPr>
      <w:tblGrid>
        <w:gridCol w:w="3658"/>
        <w:gridCol w:w="5467"/>
      </w:tblGrid>
      <w:tr>
        <w:trPr>
          <w:trHeight w:val="168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 Chomutově dne………………….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 Bohušovicích nad Ohří dne……..…………..</w:t>
            </w:r>
          </w:p>
        </w:tc>
      </w:tr>
      <w:tr>
        <w:trPr>
          <w:trHeight w:val="160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…………………………………….. za Povodí Ohře, státní podnik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………………………………………… za město Bohušovice nad Ohří</w:t>
            </w:r>
          </w:p>
        </w:tc>
      </w:tr>
    </w:tbl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353" w:left="1394" w:right="1389" w:bottom="1782" w:header="925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6469380</wp:posOffset>
              </wp:positionH>
              <wp:positionV relativeFrom="page">
                <wp:posOffset>10052050</wp:posOffset>
              </wp:positionV>
              <wp:extent cx="191770" cy="20447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1770" cy="204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09.40000000000003pt;margin-top:791.5pt;width:15.1pt;height:16.1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V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2">
    <w:name w:val="Char Style 12"/>
    <w:basedOn w:val="DefaultParagraphFont"/>
    <w:link w:val="Style11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20"/>
      <w:jc w:val="center"/>
      <w:outlineLvl w:val="0"/>
    </w:pPr>
    <w:rPr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SMLOUVA O ZAJIŠTĚNÍ PODMÍNEK PRO REALIZACI STAVBY A BUDOUCÍM MAJEKOPRÁVNÍM VYPOŘÁDÁNÍ</dc:title>
  <dc:subject/>
  <dc:creator>Sykora</dc:creator>
  <cp:keywords/>
</cp:coreProperties>
</file>