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1450975</wp:posOffset>
                </wp:positionV>
                <wp:extent cx="1706880" cy="280733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6880" cy="2807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Název: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24"/>
                                <w:szCs w:val="24"/>
                              </w:rPr>
                              <w:t>„zaměstnavatel“)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Název: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Zastoupená: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24"/>
                                <w:szCs w:val="24"/>
                              </w:rPr>
                              <w:t>„poskytovatel“)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7.350000000000009pt;margin-top:114.25pt;width:134.40000000000001pt;height:221.0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„zaměstnavatel“)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Zastoupená: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„poskytovatel“)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6"/>
        </w:rPr>
        <w:t>Illllllllllllllllllllllll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8"/>
        </w:rPr>
        <w:t>2024010725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</w:rPr>
        <w:t>DODATEK č.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center"/>
      </w:pPr>
      <w:r>
        <w:rPr>
          <w:rStyle w:val="CharStyle3"/>
        </w:rPr>
        <w:t>ke smlouvě o zajišťování pracovnělékařských služeb ze dne 13. 2. 2019 ve znění dodatku č. 1</w:t>
        <w:br/>
        <w:t xml:space="preserve">ze dne 28. 3. 2021 a dodatku č. 2 ze dne 10. 1.2024 (dále jen </w:t>
      </w:r>
      <w:r>
        <w:rPr>
          <w:rStyle w:val="CharStyle3"/>
          <w:b/>
          <w:bCs/>
          <w:sz w:val="24"/>
          <w:szCs w:val="24"/>
        </w:rPr>
        <w:t xml:space="preserve">„smlouva“), </w:t>
      </w:r>
      <w:r>
        <w:rPr>
          <w:rStyle w:val="CharStyle3"/>
        </w:rPr>
        <w:t>uzavřené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20"/>
        <w:jc w:val="left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4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4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4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4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84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840"/>
        <w:jc w:val="left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</w:rPr>
        <w:t>ALSANA - lékařské služby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840"/>
        <w:jc w:val="left"/>
      </w:pPr>
      <w:r>
        <w:rPr>
          <w:rStyle w:val="CharStyle3"/>
        </w:rPr>
        <w:t>Březová 267, Suchohrdly 669 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40" w:right="0" w:firstLine="20"/>
        <w:jc w:val="left"/>
      </w:pPr>
      <w:r>
        <w:rPr>
          <w:rStyle w:val="CharStyle3"/>
        </w:rPr>
        <w:t>MUDr. Pavlem Kazderou a MUDr. Magdou Kazderovou 04563417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840"/>
        <w:jc w:val="left"/>
      </w:pPr>
      <w:r>
        <w:rPr>
          <w:rStyle w:val="CharStyle3"/>
        </w:rPr>
        <w:t>CZ04563417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4" w:lineRule="auto"/>
        <w:ind w:left="0" w:right="0" w:firstLine="840"/>
        <w:jc w:val="left"/>
      </w:pPr>
      <w:r>
        <w:rPr>
          <w:rStyle w:val="CharStyle3"/>
        </w:rPr>
        <w:t>C 90409 vedená u Krajského soudu v Brně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9" w:lineRule="auto"/>
        <w:ind w:left="170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hanging="2700"/>
        <w:jc w:val="left"/>
      </w:pPr>
      <w:r>
        <w:rPr>
          <w:rStyle w:val="CharStyle3"/>
        </w:rPr>
        <w:t>ČI. 12 smlouvy se mění a nadále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-2700" w:right="0" w:firstLine="20"/>
        <w:jc w:val="left"/>
      </w:pPr>
      <w:r>
        <w:rPr>
          <w:rStyle w:val="CharStyle3"/>
        </w:rPr>
        <w:t>Úhrada podle čl. 11 této smlouvy je splatná na účet poskytovatele vždy ve lhůtě do 30 dnů od předložení jejího půlročního písemného vyúčtování (faktury).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170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hanging="270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170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hanging="2700"/>
        <w:jc w:val="left"/>
        <w:rPr>
          <w:sz w:val="24"/>
          <w:szCs w:val="24"/>
        </w:rPr>
      </w:pPr>
      <w:r>
        <w:rPr>
          <w:rStyle w:val="CharStyle3"/>
        </w:rPr>
        <w:t xml:space="preserve">Tento dodatek nabývá platnosti dnem jeho podpisu a účinnosti dnem </w:t>
      </w:r>
      <w:r>
        <w:rPr>
          <w:rStyle w:val="CharStyle3"/>
          <w:b/>
          <w:bCs/>
          <w:sz w:val="24"/>
          <w:szCs w:val="24"/>
        </w:rPr>
        <w:t>1. 1. 2025.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9" w:lineRule="auto"/>
        <w:ind w:left="170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-270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2936" w:h="17837"/>
          <w:pgMar w:top="955" w:right="1709" w:bottom="3750" w:left="4435" w:header="527" w:footer="3322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936" w:h="17837"/>
          <w:pgMar w:top="955" w:right="0" w:bottom="95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365" w:h="355" w:wrap="none" w:vAnchor="text" w:hAnchor="page" w:x="74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 Suchohrdlech dne </w:t>
      </w:r>
      <w:r>
        <w:rPr>
          <w:rStyle w:val="CharStyle3"/>
          <w:color w:val="554D91"/>
        </w:rPr>
        <w:t>20.12.2024</w:t>
      </w:r>
    </w:p>
    <w:p>
      <w:pPr>
        <w:pStyle w:val="Style10"/>
        <w:keepNext w:val="0"/>
        <w:keepLines w:val="0"/>
        <w:framePr w:w="1186" w:h="336" w:wrap="none" w:vAnchor="text" w:hAnchor="page" w:x="176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V Brně dne 12.12.2024</w:t>
      </w:r>
    </w:p>
    <w:p>
      <w:pPr>
        <w:pStyle w:val="Style2"/>
        <w:keepNext w:val="0"/>
        <w:keepLines w:val="0"/>
        <w:framePr w:w="379" w:h="283" w:wrap="none" w:vAnchor="text" w:hAnchor="page" w:x="8420" w:y="1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</w:t>
      </w:r>
    </w:p>
    <w:p>
      <w:pPr>
        <w:pStyle w:val="Style14"/>
        <w:keepNext w:val="0"/>
        <w:keepLines w:val="0"/>
        <w:framePr w:w="658" w:h="936" w:wrap="none" w:vAnchor="text" w:hAnchor="page" w:x="8828" w:y="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5"/>
          <w:shd w:val="clear" w:color="auto" w:fill="000000"/>
        </w:rPr>
        <w:t>..</w:t>
      </w:r>
      <w:r>
        <w:rPr>
          <w:rStyle w:val="CharStyle15"/>
          <w:shd w:val="clear" w:color="auto" w:fill="000000"/>
          <w:vertAlign w:val="superscript"/>
        </w:rPr>
        <w:t>​..</w:t>
      </w:r>
      <w:r>
        <w:rPr>
          <w:rStyle w:val="CharStyle15"/>
          <w:spacing w:val="1"/>
          <w:shd w:val="clear" w:color="auto" w:fill="000000"/>
          <w:vertAlign w:val="superscript"/>
        </w:rPr>
        <w:t>..</w:t>
      </w:r>
    </w:p>
    <w:p>
      <w:pPr>
        <w:pStyle w:val="Style14"/>
        <w:keepNext w:val="0"/>
        <w:keepLines w:val="0"/>
        <w:framePr w:w="658" w:h="936" w:wrap="none" w:vAnchor="text" w:hAnchor="page" w:x="8828" w:y="639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40"/>
          <w:szCs w:val="40"/>
        </w:rPr>
      </w:pPr>
      <w:r>
        <w:rPr>
          <w:rStyle w:val="CharStyle15"/>
          <w:shd w:val="clear" w:color="auto" w:fill="000000"/>
        </w:rPr>
        <w:t>..​</w:t>
      </w:r>
      <w:r>
        <w:rPr>
          <w:rStyle w:val="CharStyle15"/>
          <w:spacing w:val="4"/>
          <w:shd w:val="clear" w:color="auto" w:fill="000000"/>
        </w:rPr>
        <w:t>.....</w:t>
      </w:r>
      <w:r>
        <w:rPr>
          <w:rStyle w:val="CharStyle15"/>
          <w:spacing w:val="5"/>
          <w:shd w:val="clear" w:color="auto" w:fill="000000"/>
        </w:rPr>
        <w:t>.</w:t>
      </w:r>
      <w:r>
        <w:rPr>
          <w:rStyle w:val="CharStyle15"/>
        </w:rPr>
        <w:br/>
      </w:r>
      <w:r>
        <w:rPr>
          <w:rStyle w:val="CharStyle15"/>
          <w:shd w:val="clear" w:color="auto" w:fill="000000"/>
        </w:rPr>
        <w:t>​</w:t>
      </w:r>
      <w:r>
        <w:rPr>
          <w:rStyle w:val="CharStyle15"/>
          <w:spacing w:val="3"/>
          <w:shd w:val="clear" w:color="auto" w:fill="000000"/>
        </w:rPr>
        <w:t>.</w:t>
      </w:r>
      <w:r>
        <w:rPr>
          <w:rStyle w:val="CharStyle15"/>
          <w:spacing w:val="4"/>
          <w:shd w:val="clear" w:color="auto" w:fill="000000"/>
        </w:rPr>
        <w:t>..</w:t>
      </w:r>
      <w:r>
        <w:rPr>
          <w:rStyle w:val="CharStyle15"/>
          <w:shd w:val="clear" w:color="auto" w:fill="000000"/>
        </w:rPr>
        <w:t>​</w:t>
      </w:r>
      <w:r>
        <w:rPr>
          <w:rStyle w:val="CharStyle15"/>
          <w:spacing w:val="10"/>
          <w:shd w:val="clear" w:color="auto" w:fill="000000"/>
        </w:rPr>
        <w:t>..</w:t>
      </w:r>
      <w:r>
        <w:rPr>
          <w:rStyle w:val="CharStyle15"/>
          <w:spacing w:val="11"/>
          <w:shd w:val="clear" w:color="auto" w:fill="000000"/>
        </w:rPr>
        <w:t>....</w:t>
      </w:r>
      <w:r>
        <w:rPr>
          <w:rStyle w:val="CharStyle15"/>
          <w:i/>
          <w:iCs/>
          <w:sz w:val="40"/>
          <w:szCs w:val="40"/>
          <w:shd w:val="clear" w:color="auto" w:fill="000000"/>
        </w:rPr>
        <w:t>​..</w:t>
      </w:r>
    </w:p>
    <w:p>
      <w:pPr>
        <w:pStyle w:val="Style24"/>
        <w:keepNext w:val="0"/>
        <w:keepLines w:val="0"/>
        <w:framePr w:w="427" w:h="187" w:wrap="none" w:vAnchor="text" w:hAnchor="page" w:x="9491" w:y="1268"/>
        <w:widowControl w:val="0"/>
        <w:shd w:val="clear" w:color="auto" w:fill="auto"/>
        <w:tabs>
          <w:tab w:leader="dot" w:pos="326" w:val="left"/>
        </w:tabs>
        <w:bidi w:val="0"/>
        <w:spacing w:after="0" w:line="240" w:lineRule="auto"/>
        <w:ind w:left="0" w:right="0" w:firstLine="0"/>
        <w:jc w:val="right"/>
      </w:pPr>
      <w:r>
        <w:rPr>
          <w:rStyle w:val="CharStyle25"/>
          <w:lang w:val="cs-CZ" w:eastAsia="cs-CZ" w:bidi="cs-CZ"/>
        </w:rPr>
        <w:tab/>
      </w:r>
    </w:p>
    <w:p>
      <w:pPr>
        <w:widowControl w:val="0"/>
        <w:spacing w:line="360" w:lineRule="exact"/>
      </w:pPr>
      <w:r>
        <w:drawing>
          <wp:anchor distT="286385" distB="0" distL="27305" distR="0" simplePos="0" relativeHeight="62914690" behindDoc="1" locked="0" layoutInCell="1" allowOverlap="1">
            <wp:simplePos x="0" y="0"/>
            <wp:positionH relativeFrom="page">
              <wp:posOffset>1146175</wp:posOffset>
            </wp:positionH>
            <wp:positionV relativeFrom="paragraph">
              <wp:posOffset>299085</wp:posOffset>
            </wp:positionV>
            <wp:extent cx="2414270" cy="7620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1427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4773295</wp:posOffset>
            </wp:positionH>
            <wp:positionV relativeFrom="paragraph">
              <wp:posOffset>612775</wp:posOffset>
            </wp:positionV>
            <wp:extent cx="731520" cy="2743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315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6943090</wp:posOffset>
            </wp:positionH>
            <wp:positionV relativeFrom="paragraph">
              <wp:posOffset>511810</wp:posOffset>
            </wp:positionV>
            <wp:extent cx="359410" cy="68897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59410" cy="688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936" w:h="17837"/>
      <w:pgMar w:top="955" w:right="1435" w:bottom="955" w:left="174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Základní text (5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spacing w:after="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260"/>
      <w:ind w:left="47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auto"/>
      <w:spacing w:line="27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4">
    <w:name w:val="Základní text (5)"/>
    <w:basedOn w:val="Normal"/>
    <w:link w:val="CharStyle25"/>
    <w:pPr>
      <w:widowControl w:val="0"/>
      <w:shd w:val="clear" w:color="auto" w:fill="auto"/>
      <w:spacing w:before="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