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936" w:h="226" w:wrap="none" w:hAnchor="page" w:x="8704" w:y="7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Style w:val="CharStyle3"/>
          <w:rFonts w:ascii="Arial" w:eastAsia="Arial" w:hAnsi="Arial" w:cs="Arial"/>
          <w:sz w:val="16"/>
          <w:szCs w:val="16"/>
        </w:rPr>
        <w:t>2024010638</w:t>
      </w:r>
    </w:p>
    <w:p>
      <w:pPr>
        <w:widowControl w:val="0"/>
        <w:spacing w:line="360" w:lineRule="exact"/>
      </w:pPr>
      <w:r>
        <w:drawing>
          <wp:anchor distT="0" distB="225425" distL="0" distR="0" simplePos="0" relativeHeight="62914690" behindDoc="1" locked="0" layoutInCell="1" allowOverlap="1">
            <wp:simplePos x="0" y="0"/>
            <wp:positionH relativeFrom="page">
              <wp:posOffset>5361940</wp:posOffset>
            </wp:positionH>
            <wp:positionV relativeFrom="margin">
              <wp:posOffset>0</wp:posOffset>
            </wp:positionV>
            <wp:extent cx="1481455" cy="38417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81455" cy="3841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59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09" w:right="1123" w:bottom="2683" w:left="1465" w:header="181" w:footer="2255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862330</wp:posOffset>
                </wp:positionV>
                <wp:extent cx="1710055" cy="228917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0055" cy="2289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6"/>
                              </w:rPr>
                              <w:t>Název: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6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6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6"/>
                              </w:rPr>
                              <w:t>IČ: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6"/>
                              </w:rPr>
                              <w:t>DIČ.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 xml:space="preserve">(dále jen </w:t>
                            </w:r>
                            <w:r>
                              <w:rPr>
                                <w:rStyle w:val="CharStyle6"/>
                                <w:b/>
                                <w:bCs/>
                              </w:rPr>
                              <w:t>„zaměstnavatel“)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a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Název: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6"/>
                              </w:rPr>
                              <w:t>IČ: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6"/>
                              </w:rPr>
                              <w:t xml:space="preserve">(dále jen </w:t>
                            </w:r>
                            <w:r>
                              <w:rPr>
                                <w:rStyle w:val="CharStyle6"/>
                                <w:b/>
                                <w:bCs/>
                              </w:rPr>
                              <w:t>„poskytovatel“)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4.450000000000003pt;margin-top:67.900000000000006pt;width:134.65000000000001pt;height:180.2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6"/>
                        </w:rPr>
                        <w:t>Název: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6"/>
                        </w:rPr>
                        <w:t>Sídlo: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6"/>
                        </w:rPr>
                        <w:t>Jednající: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6"/>
                        </w:rPr>
                        <w:t>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6"/>
                        </w:rPr>
                        <w:t>DIČ.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Zápis v OR: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 xml:space="preserve">(dále jen </w:t>
                      </w:r>
                      <w:r>
                        <w:rPr>
                          <w:rStyle w:val="CharStyle6"/>
                          <w:b/>
                          <w:bCs/>
                        </w:rPr>
                        <w:t>„zaměstnavatel“)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a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Název: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Sídlo: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6"/>
                        </w:rPr>
                        <w:t>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6"/>
                        </w:rPr>
                        <w:t xml:space="preserve">(dále jen </w:t>
                      </w:r>
                      <w:r>
                        <w:rPr>
                          <w:rStyle w:val="CharStyle6"/>
                          <w:b/>
                          <w:bCs/>
                        </w:rPr>
                        <w:t>„poskytovatel“)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</w:pPr>
      <w:r>
        <w:rPr>
          <w:rStyle w:val="CharStyle6"/>
          <w:b/>
          <w:bCs/>
        </w:rPr>
        <w:t>DODATEK č. 4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-2720" w:right="0" w:firstLine="20"/>
        <w:jc w:val="left"/>
      </w:pPr>
      <w:r>
        <w:rPr>
          <w:rStyle w:val="CharStyle6"/>
        </w:rPr>
        <w:t xml:space="preserve">ke smlouvě o zajišťování pracovnělékařských služeb ze dne 22. 1. 2019 ve znění dodatku č. 1 ze dne 23. 10. 2019, dodatku č. 2 ze dne 23. 3. 2021 a dodatku č. 3 ze dne 1.3. 2024 (dále jen </w:t>
      </w:r>
      <w:r>
        <w:rPr>
          <w:rStyle w:val="CharStyle6"/>
          <w:b/>
          <w:bCs/>
        </w:rPr>
        <w:t xml:space="preserve">„smlouva“), </w:t>
      </w:r>
      <w:r>
        <w:rPr>
          <w:rStyle w:val="CharStyle6"/>
        </w:rPr>
        <w:t>uzavřené mezi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0" w:right="0" w:firstLine="0"/>
        <w:jc w:val="left"/>
      </w:pPr>
      <w:r>
        <w:rPr>
          <w:rStyle w:val="CharStyle6"/>
          <w:b/>
          <w:bCs/>
        </w:rPr>
        <w:t>Zdravotnická záchranná služba Jihomoravského kraje, příspěvková organizace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left"/>
      </w:pPr>
      <w:r>
        <w:rPr>
          <w:rStyle w:val="CharStyle6"/>
        </w:rPr>
        <w:t>Kamenice 798/ld, 625 00 Brno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left"/>
      </w:pPr>
      <w:r>
        <w:rPr>
          <w:rStyle w:val="CharStyle6"/>
        </w:rPr>
        <w:t>MUDr. Hana Albrechtová, ředitelka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left"/>
      </w:pPr>
      <w:r>
        <w:rPr>
          <w:rStyle w:val="CharStyle6"/>
        </w:rPr>
        <w:t>00346292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left"/>
      </w:pPr>
      <w:r>
        <w:rPr>
          <w:rStyle w:val="CharStyle6"/>
        </w:rPr>
        <w:t>CZ00346292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860"/>
        <w:jc w:val="left"/>
      </w:pPr>
      <w:r>
        <w:rPr>
          <w:rStyle w:val="CharStyle6"/>
        </w:rPr>
        <w:t>Krajský soud v Brně sp. zn. Pr 1245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left"/>
      </w:pPr>
      <w:r>
        <w:rPr>
          <w:rStyle w:val="CharStyle6"/>
          <w:b/>
          <w:bCs/>
        </w:rPr>
        <w:t>MUDr. Robert Rajci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left"/>
      </w:pPr>
      <w:r>
        <w:rPr>
          <w:rStyle w:val="CharStyle6"/>
        </w:rPr>
        <w:t>Purkyňova 235/36, 682 01 Vyškov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860"/>
        <w:jc w:val="left"/>
      </w:pPr>
      <w:r>
        <w:rPr>
          <w:rStyle w:val="CharStyle6"/>
        </w:rPr>
        <w:t>75091712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33" w:lineRule="auto"/>
        <w:ind w:left="1740" w:right="0" w:firstLine="0"/>
        <w:jc w:val="lef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hanging="2720"/>
        <w:jc w:val="both"/>
      </w:pPr>
      <w:r>
        <w:rPr>
          <w:rStyle w:val="CharStyle6"/>
        </w:rPr>
        <w:t>ČI. 12 smlouvy se mění a nadále zní takto: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33" w:lineRule="auto"/>
        <w:ind w:left="-2720" w:right="0" w:firstLine="20"/>
        <w:jc w:val="left"/>
      </w:pPr>
      <w:r>
        <w:rPr>
          <w:rStyle w:val="CharStyle6"/>
        </w:rPr>
        <w:t>Úhrada podle čl. 11 této smlouvy je splatná na účet poskytovatele vždy ve lhůtě do 30 dnů od předložení jejího čtvrtletního písemného vyúčtování (faktury).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1740" w:right="0" w:firstLine="0"/>
        <w:jc w:val="lef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hanging="2720"/>
        <w:jc w:val="left"/>
      </w:pPr>
      <w:r>
        <w:rPr>
          <w:rStyle w:val="CharStyle6"/>
        </w:rPr>
        <w:t>Ostatní ujednání smlouvy nejsou tímto dodatkem nijak dotčena.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0" w:right="0" w:firstLine="0"/>
        <w:jc w:val="left"/>
      </w:pPr>
      <w:r>
        <w:rPr>
          <w:rStyle w:val="CharStyle6"/>
        </w:rPr>
        <w:t>III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28" w:lineRule="auto"/>
        <w:ind w:left="0" w:right="0" w:hanging="2720"/>
        <w:jc w:val="left"/>
      </w:pPr>
      <w:r>
        <w:rPr>
          <w:rStyle w:val="CharStyle6"/>
        </w:rPr>
        <w:t xml:space="preserve">Tento dodatek nabývá platnosti dnem jeho podpisu a účinnosti dnem </w:t>
      </w:r>
      <w:r>
        <w:rPr>
          <w:rStyle w:val="CharStyle6"/>
          <w:b/>
          <w:bCs/>
        </w:rPr>
        <w:t>1. 1. 2025.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1680" w:right="0" w:firstLine="0"/>
        <w:jc w:val="left"/>
      </w:pPr>
      <w:r>
        <w:rPr>
          <w:rStyle w:val="CharStyle6"/>
        </w:rPr>
        <w:t>IV.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-2720" w:right="0" w:firstLine="2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09" w:right="1267" w:bottom="2683" w:left="4182" w:header="0" w:footer="3" w:gutter="0"/>
          <w:cols w:space="720"/>
          <w:noEndnote/>
          <w:rtlGutter w:val="0"/>
          <w:docGrid w:linePitch="360"/>
        </w:sectPr>
      </w:pPr>
      <w:r>
        <w:rPr>
          <w:rStyle w:val="CharStyle6"/>
        </w:rPr>
        <w:t>Dáno ve dvou originálních písemných vyhotoveních, z nichž každá ze smluvních stran obdrží po jednom.</w:t>
      </w: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09" w:right="0" w:bottom="60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190" w:h="336" w:wrap="none" w:vAnchor="text" w:hAnchor="page" w:x="146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V Brně dne</w:t>
      </w:r>
    </w:p>
    <w:p>
      <w:pPr>
        <w:pStyle w:val="Style2"/>
        <w:keepNext w:val="0"/>
        <w:keepLines w:val="0"/>
        <w:framePr w:w="3043" w:h="331" w:wrap="none" w:vAnchor="text" w:hAnchor="page" w:x="7197" w:y="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Ve Vyškově dne II 6 '17- Z024</w:t>
      </w:r>
    </w:p>
    <w:p>
      <w:pPr>
        <w:widowControl w:val="0"/>
        <w:spacing w:line="360" w:lineRule="exact"/>
      </w:pPr>
      <w:r>
        <w:drawing>
          <wp:anchor distT="240665" distB="0" distL="24130" distR="0" simplePos="0" relativeHeight="62914691" behindDoc="1" locked="0" layoutInCell="1" allowOverlap="1">
            <wp:simplePos x="0" y="0"/>
            <wp:positionH relativeFrom="page">
              <wp:posOffset>954405</wp:posOffset>
            </wp:positionH>
            <wp:positionV relativeFrom="paragraph">
              <wp:posOffset>253365</wp:posOffset>
            </wp:positionV>
            <wp:extent cx="2578735" cy="99377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578735" cy="9937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67970" distB="0" distL="24130" distR="0" simplePos="0" relativeHeight="62914692" behindDoc="1" locked="0" layoutInCell="1" allowOverlap="1">
            <wp:simplePos x="0" y="0"/>
            <wp:positionH relativeFrom="page">
              <wp:posOffset>4593590</wp:posOffset>
            </wp:positionH>
            <wp:positionV relativeFrom="paragraph">
              <wp:posOffset>292100</wp:posOffset>
            </wp:positionV>
            <wp:extent cx="2011680" cy="140208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011680" cy="14020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609" w:right="1123" w:bottom="609" w:left="146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Základní text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