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rPr>
          <w:sz w:val="22"/>
          <w:szCs w:val="22"/>
        </w:rPr>
      </w:pPr>
      <w:bookmarkStart w:id="0" w:name="bookmark0"/>
      <w:bookmarkStart w:id="1" w:name="bookmark1"/>
      <w:bookmarkStart w:id="2" w:name="bookmark2"/>
      <w:r>
        <w:rPr>
          <w:b w:val="0"/>
          <w:bCs w:val="0"/>
          <w:color w:val="000000"/>
          <w:spacing w:val="0"/>
          <w:w w:val="100"/>
          <w:position w:val="0"/>
          <w:sz w:val="22"/>
          <w:szCs w:val="22"/>
          <w:shd w:val="clear" w:color="auto" w:fill="auto"/>
          <w:lang w:val="cs-CZ" w:eastAsia="cs-CZ" w:bidi="cs-CZ"/>
        </w:rPr>
        <w:t xml:space="preserve">Číslo smlouvy objednatele: </w:t>
      </w:r>
      <w:r>
        <w:rPr>
          <w:color w:val="000000"/>
          <w:spacing w:val="0"/>
          <w:w w:val="100"/>
          <w:position w:val="0"/>
          <w:sz w:val="22"/>
          <w:szCs w:val="22"/>
          <w:shd w:val="clear" w:color="auto" w:fill="auto"/>
          <w:lang w:val="cs-CZ" w:eastAsia="cs-CZ" w:bidi="cs-CZ"/>
        </w:rPr>
        <w:t>1413/2024</w:t>
      </w:r>
      <w:bookmarkEnd w:id="0"/>
      <w:bookmarkEnd w:id="1"/>
      <w:bookmarkEnd w:id="2"/>
    </w:p>
    <w:p>
      <w:pPr>
        <w:pStyle w:val="Style8"/>
        <w:keepNext w:val="0"/>
        <w:keepLines w:val="0"/>
        <w:widowControl w:val="0"/>
        <w:shd w:val="clear" w:color="auto" w:fill="auto"/>
        <w:bidi w:val="0"/>
        <w:spacing w:before="0" w:after="160" w:line="240" w:lineRule="auto"/>
        <w:ind w:left="2860" w:right="0" w:firstLine="0"/>
        <w:jc w:val="both"/>
      </w:pPr>
      <w:r>
        <w:rPr>
          <w:color w:val="000000"/>
          <w:spacing w:val="0"/>
          <w:w w:val="100"/>
          <w:position w:val="0"/>
          <w:shd w:val="clear" w:color="auto" w:fill="auto"/>
          <w:lang w:val="cs-CZ" w:eastAsia="cs-CZ" w:bidi="cs-CZ"/>
        </w:rPr>
        <w:t>Číslo smlouvy zhotovitele:</w:t>
      </w:r>
    </w:p>
    <w:p>
      <w:pPr>
        <w:pStyle w:val="Style10"/>
        <w:keepNext/>
        <w:keepLines/>
        <w:widowControl w:val="0"/>
        <w:shd w:val="clear" w:color="auto" w:fill="auto"/>
        <w:bidi w:val="0"/>
        <w:spacing w:before="0" w:after="16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„K. Vary, Horova 12 - otopná soustava“ - projektová dokumentace (DPS)</w:t>
      </w:r>
      <w:bookmarkEnd w:id="3"/>
      <w:bookmarkEnd w:id="4"/>
      <w:bookmarkEnd w:id="5"/>
    </w:p>
    <w:p>
      <w:pPr>
        <w:pStyle w:val="Style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4142"/>
        <w:gridCol w:w="5611"/>
      </w:tblGrid>
      <w:tr>
        <w:trPr>
          <w:trHeight w:val="931"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c>
      </w:tr>
    </w:tbl>
    <w:p>
      <w:pPr>
        <w:pStyle w:val="Style14"/>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a k jednání o věcech smluvních: oprávněn jednat o věcech technických:</w:t>
      </w:r>
      <w:bookmarkEnd w:id="6"/>
    </w:p>
    <w:p>
      <w:pPr>
        <w:widowControl w:val="0"/>
        <w:spacing w:after="239" w:line="1" w:lineRule="exact"/>
      </w:pPr>
    </w:p>
    <w:p>
      <w:pPr>
        <w:pStyle w:val="Style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zástupce objednatele:</w:t>
      </w:r>
    </w:p>
    <w:tbl>
      <w:tblPr>
        <w:tblOverlap w:val="never"/>
        <w:jc w:val="center"/>
        <w:tblLayout w:type="fixed"/>
      </w:tblPr>
      <w:tblGrid>
        <w:gridCol w:w="4142"/>
        <w:gridCol w:w="5611"/>
      </w:tblGrid>
      <w:tr>
        <w:trPr>
          <w:trHeight w:val="138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widowControl w:val="0"/>
        <w:spacing w:after="159" w:line="1" w:lineRule="exact"/>
      </w:pPr>
    </w:p>
    <w:tbl>
      <w:tblPr>
        <w:tblOverlap w:val="never"/>
        <w:jc w:val="center"/>
        <w:tblLayout w:type="fixed"/>
      </w:tblPr>
      <w:tblGrid>
        <w:gridCol w:w="4142"/>
        <w:gridCol w:w="5611"/>
      </w:tblGrid>
      <w:tr>
        <w:trPr>
          <w:trHeight w:val="1642"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oprávněn(i) k podpisu smlouvy: oprávněn(i) jednat o věcech smluvních: oprávněn(i) jednat o věcech technických:</w:t>
            </w:r>
          </w:p>
        </w:tc>
        <w:tc>
          <w:tcPr>
            <w:tcBorders/>
            <w:shd w:val="clear" w:color="auto" w:fill="FFFFFF"/>
            <w:vAlign w:val="top"/>
          </w:tcPr>
          <w:p>
            <w:pPr>
              <w:pStyle w:val="Style16"/>
              <w:keepNext w:val="0"/>
              <w:keepLines w:val="0"/>
              <w:widowControl w:val="0"/>
              <w:shd w:val="clear" w:color="auto" w:fill="auto"/>
              <w:bidi w:val="0"/>
              <w:spacing w:before="260" w:after="0" w:line="240" w:lineRule="auto"/>
              <w:ind w:left="0" w:right="0" w:firstLine="0"/>
              <w:jc w:val="left"/>
            </w:pPr>
            <w:r>
              <w:rPr>
                <w:color w:val="000000"/>
                <w:spacing w:val="0"/>
                <w:w w:val="100"/>
                <w:position w:val="0"/>
                <w:shd w:val="clear" w:color="auto" w:fill="auto"/>
                <w:lang w:val="cs-CZ" w:eastAsia="cs-CZ" w:bidi="cs-CZ"/>
              </w:rPr>
              <w:t>Vrbenského 711/3 624 00 Brno</w:t>
            </w:r>
          </w:p>
        </w:tc>
      </w:tr>
      <w:tr>
        <w:trPr>
          <w:trHeight w:val="167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bookmarkStart w:id="7" w:name="bookmark7"/>
            <w:bookmarkStart w:id="8" w:name="bookmark8"/>
            <w:r>
              <w:rPr>
                <w:color w:val="000000"/>
                <w:spacing w:val="0"/>
                <w:w w:val="100"/>
                <w:position w:val="0"/>
                <w:shd w:val="clear" w:color="auto" w:fill="auto"/>
                <w:lang w:val="cs-CZ" w:eastAsia="cs-CZ" w:bidi="cs-CZ"/>
              </w:rPr>
              <w:t>IČO:</w:t>
            </w:r>
            <w:bookmarkEnd w:id="7"/>
            <w:bookmarkEnd w:id="8"/>
          </w:p>
          <w:p>
            <w:pPr>
              <w:pStyle w:val="Style16"/>
              <w:keepNext w:val="0"/>
              <w:keepLines w:val="0"/>
              <w:widowControl w:val="0"/>
              <w:shd w:val="clear" w:color="auto" w:fill="auto"/>
              <w:bidi w:val="0"/>
              <w:spacing w:before="0" w:after="0" w:line="240" w:lineRule="auto"/>
              <w:ind w:left="0" w:right="0" w:firstLine="0"/>
              <w:jc w:val="left"/>
            </w:pPr>
            <w:bookmarkStart w:id="10" w:name="bookmark10"/>
            <w:bookmarkStart w:id="11" w:name="bookmark11"/>
            <w:bookmarkStart w:id="12" w:name="bookmark12"/>
            <w:bookmarkStart w:id="9" w:name="bookmark9"/>
            <w:r>
              <w:rPr>
                <w:color w:val="000000"/>
                <w:spacing w:val="0"/>
                <w:w w:val="100"/>
                <w:position w:val="0"/>
                <w:shd w:val="clear" w:color="auto" w:fill="auto"/>
                <w:lang w:val="cs-CZ" w:eastAsia="cs-CZ" w:bidi="cs-CZ"/>
              </w:rPr>
              <w:t>DIČ: bankovní spojení: číslo účtu: zápis v registru ŽÚ:</w:t>
            </w:r>
            <w:bookmarkEnd w:id="10"/>
            <w:bookmarkEnd w:id="11"/>
            <w:bookmarkEnd w:id="12"/>
            <w:bookmarkEnd w:id="9"/>
          </w:p>
        </w:tc>
        <w:tc>
          <w:tcPr>
            <w:tcBorders/>
            <w:shd w:val="clear" w:color="auto" w:fill="FFFFFF"/>
            <w:vAlign w:val="bottom"/>
          </w:tcPr>
          <w:p>
            <w:pPr>
              <w:pStyle w:val="Style16"/>
              <w:keepNext w:val="0"/>
              <w:keepLines w:val="0"/>
              <w:widowControl w:val="0"/>
              <w:shd w:val="clear" w:color="auto" w:fill="auto"/>
              <w:bidi w:val="0"/>
              <w:spacing w:before="0" w:after="460" w:line="240" w:lineRule="auto"/>
              <w:ind w:left="0" w:right="0" w:firstLine="0"/>
              <w:jc w:val="left"/>
            </w:pPr>
            <w:bookmarkStart w:id="13" w:name="bookmark13"/>
            <w:r>
              <w:rPr>
                <w:color w:val="000000"/>
                <w:spacing w:val="0"/>
                <w:w w:val="100"/>
                <w:position w:val="0"/>
                <w:shd w:val="clear" w:color="auto" w:fill="auto"/>
                <w:lang w:val="cs-CZ" w:eastAsia="cs-CZ" w:bidi="cs-CZ"/>
              </w:rPr>
              <w:t>623 20 637 CZ7109295237</w:t>
            </w:r>
            <w:bookmarkEnd w:id="13"/>
          </w:p>
          <w:p>
            <w:pPr>
              <w:pStyle w:val="Style16"/>
              <w:keepNext w:val="0"/>
              <w:keepLines w:val="0"/>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Brno, č. ev. 370200-2173092-00 ze dne 1.1.2006</w:t>
            </w:r>
            <w:bookmarkEnd w:id="14"/>
            <w:bookmarkEnd w:id="15"/>
          </w:p>
        </w:tc>
      </w:tr>
    </w:tbl>
    <w:p>
      <w:pPr>
        <w:widowControl w:val="0"/>
        <w:spacing w:after="159" w:line="1" w:lineRule="exact"/>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(společně dál jen „smluvní strany“)</w:t>
      </w:r>
    </w:p>
    <w:p>
      <w:pPr>
        <w:pStyle w:val="Style8"/>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366" w:val="left"/>
        </w:tabs>
        <w:bidi w:val="0"/>
        <w:spacing w:before="0" w:after="180" w:line="283"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PŘEDMĚT SMLOUVY A PŘEDMĚT DÍLA</w:t>
      </w:r>
      <w:bookmarkEnd w:id="16"/>
      <w:bookmarkEnd w:id="17"/>
      <w:bookmarkEnd w:id="19"/>
    </w:p>
    <w:p>
      <w:pPr>
        <w:pStyle w:val="Style8"/>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Předmětem je zpracování projektové dokumentace pro provádění stavby, včetně soupisu prací a vyhodnocení potřeby zajištění koordinátora BOZP v přípravě a realizaci stavby.</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Předmětem díla je zpracování PD pro provedení modernizace otopné soustavy v objektu Horova 12 v Karlových Varech za účelem dosažení co nejvyšší efektivity vytápění.</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Součástí projektu bude:</w:t>
      </w:r>
    </w:p>
    <w:p>
      <w:pPr>
        <w:pStyle w:val="Style8"/>
        <w:keepNext w:val="0"/>
        <w:keepLines w:val="0"/>
        <w:widowControl w:val="0"/>
        <w:numPr>
          <w:ilvl w:val="0"/>
          <w:numId w:val="3"/>
        </w:numPr>
        <w:shd w:val="clear" w:color="auto" w:fill="auto"/>
        <w:tabs>
          <w:tab w:pos="366" w:val="left"/>
        </w:tabs>
        <w:bidi w:val="0"/>
        <w:spacing w:before="0" w:after="0" w:line="283" w:lineRule="auto"/>
        <w:ind w:left="380" w:right="0" w:hanging="380"/>
        <w:jc w:val="both"/>
      </w:pPr>
      <w:bookmarkStart w:id="20" w:name="bookmark20"/>
      <w:bookmarkEnd w:id="20"/>
      <w:r>
        <w:rPr>
          <w:color w:val="000000"/>
          <w:spacing w:val="0"/>
          <w:w w:val="100"/>
          <w:position w:val="0"/>
          <w:shd w:val="clear" w:color="auto" w:fill="auto"/>
          <w:lang w:val="cs-CZ" w:eastAsia="cs-CZ" w:bidi="cs-CZ"/>
        </w:rPr>
        <w:t>modernizace stávajícího systému Etatherm (regulace IRC), případné rozšíření systému na další tělesa,</w:t>
      </w:r>
    </w:p>
    <w:p>
      <w:pPr>
        <w:pStyle w:val="Style8"/>
        <w:keepNext w:val="0"/>
        <w:keepLines w:val="0"/>
        <w:widowControl w:val="0"/>
        <w:numPr>
          <w:ilvl w:val="0"/>
          <w:numId w:val="3"/>
        </w:numPr>
        <w:shd w:val="clear" w:color="auto" w:fill="auto"/>
        <w:tabs>
          <w:tab w:pos="366" w:val="left"/>
        </w:tabs>
        <w:bidi w:val="0"/>
        <w:spacing w:before="0" w:after="0" w:line="283" w:lineRule="auto"/>
        <w:ind w:left="380" w:right="0" w:hanging="380"/>
        <w:jc w:val="both"/>
      </w:pPr>
      <w:bookmarkStart w:id="21" w:name="bookmark21"/>
      <w:bookmarkEnd w:id="21"/>
      <w:r>
        <w:rPr>
          <w:color w:val="000000"/>
          <w:spacing w:val="0"/>
          <w:w w:val="100"/>
          <w:position w:val="0"/>
          <w:shd w:val="clear" w:color="auto" w:fill="auto"/>
          <w:lang w:val="cs-CZ" w:eastAsia="cs-CZ" w:bidi="cs-CZ"/>
        </w:rPr>
        <w:t>modernizace stávající předávací stanice vytápění v rozsahu stávajících a upravovaných topných větví,</w:t>
      </w:r>
    </w:p>
    <w:p>
      <w:pPr>
        <w:pStyle w:val="Style8"/>
        <w:keepNext w:val="0"/>
        <w:keepLines w:val="0"/>
        <w:widowControl w:val="0"/>
        <w:numPr>
          <w:ilvl w:val="0"/>
          <w:numId w:val="3"/>
        </w:numPr>
        <w:shd w:val="clear" w:color="auto" w:fill="auto"/>
        <w:tabs>
          <w:tab w:pos="366" w:val="left"/>
        </w:tabs>
        <w:bidi w:val="0"/>
        <w:spacing w:before="0" w:after="0" w:line="283" w:lineRule="auto"/>
        <w:ind w:left="380" w:right="0" w:hanging="380"/>
        <w:jc w:val="both"/>
      </w:pPr>
      <w:bookmarkStart w:id="22" w:name="bookmark22"/>
      <w:bookmarkEnd w:id="22"/>
      <w:r>
        <w:rPr>
          <w:color w:val="000000"/>
          <w:spacing w:val="0"/>
          <w:w w:val="100"/>
          <w:position w:val="0"/>
          <w:shd w:val="clear" w:color="auto" w:fill="auto"/>
          <w:lang w:val="cs-CZ" w:eastAsia="cs-CZ" w:bidi="cs-CZ"/>
        </w:rPr>
        <w:t>rozdělení stávajícího otopného systému vytápění budovy na dvě samostatně regulovatelné topné větve pro severovýchodní a jihozápadní stranu objektu,</w:t>
      </w:r>
    </w:p>
    <w:p>
      <w:pPr>
        <w:pStyle w:val="Style8"/>
        <w:keepNext w:val="0"/>
        <w:keepLines w:val="0"/>
        <w:widowControl w:val="0"/>
        <w:numPr>
          <w:ilvl w:val="0"/>
          <w:numId w:val="3"/>
        </w:numPr>
        <w:shd w:val="clear" w:color="auto" w:fill="auto"/>
        <w:tabs>
          <w:tab w:pos="366" w:val="left"/>
        </w:tabs>
        <w:bidi w:val="0"/>
        <w:spacing w:before="0" w:after="0" w:line="283" w:lineRule="auto"/>
        <w:ind w:left="380" w:right="0" w:hanging="380"/>
        <w:jc w:val="both"/>
      </w:pPr>
      <w:bookmarkStart w:id="23" w:name="bookmark23"/>
      <w:bookmarkEnd w:id="23"/>
      <w:r>
        <w:rPr>
          <w:color w:val="000000"/>
          <w:spacing w:val="0"/>
          <w:w w:val="100"/>
          <w:position w:val="0"/>
          <w:shd w:val="clear" w:color="auto" w:fill="auto"/>
          <w:lang w:val="cs-CZ" w:eastAsia="cs-CZ" w:bidi="cs-CZ"/>
        </w:rPr>
        <w:t>řešení termoregulace v celém objektu na současné energetické požadavky – termohydraulické vyvážení otopné soustavy, osazení automatických regulačních a uzavíracích armatur, sanace poškozených částí otopného systému,</w:t>
      </w:r>
    </w:p>
    <w:p>
      <w:pPr>
        <w:pStyle w:val="Style8"/>
        <w:keepNext w:val="0"/>
        <w:keepLines w:val="0"/>
        <w:widowControl w:val="0"/>
        <w:numPr>
          <w:ilvl w:val="0"/>
          <w:numId w:val="3"/>
        </w:numPr>
        <w:shd w:val="clear" w:color="auto" w:fill="auto"/>
        <w:tabs>
          <w:tab w:pos="366" w:val="left"/>
        </w:tabs>
        <w:bidi w:val="0"/>
        <w:spacing w:before="0" w:after="260" w:line="283" w:lineRule="auto"/>
        <w:ind w:left="0" w:right="0" w:firstLine="0"/>
        <w:jc w:val="left"/>
      </w:pPr>
      <w:bookmarkStart w:id="24" w:name="bookmark24"/>
      <w:bookmarkEnd w:id="24"/>
      <w:r>
        <w:rPr>
          <w:color w:val="000000"/>
          <w:spacing w:val="0"/>
          <w:w w:val="100"/>
          <w:position w:val="0"/>
          <w:shd w:val="clear" w:color="auto" w:fill="auto"/>
          <w:lang w:val="cs-CZ" w:eastAsia="cs-CZ" w:bidi="cs-CZ"/>
        </w:rPr>
        <w:t>související vyvolané stavební úpravy.</w:t>
      </w:r>
    </w:p>
    <w:p>
      <w:pPr>
        <w:pStyle w:val="Style8"/>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cs-CZ" w:eastAsia="cs-CZ" w:bidi="cs-CZ"/>
        </w:rPr>
        <w:t>Požadavky na projekt:</w:t>
      </w:r>
    </w:p>
    <w:p>
      <w:pPr>
        <w:pStyle w:val="Style8"/>
        <w:keepNext w:val="0"/>
        <w:keepLines w:val="0"/>
        <w:widowControl w:val="0"/>
        <w:numPr>
          <w:ilvl w:val="0"/>
          <w:numId w:val="3"/>
        </w:numPr>
        <w:shd w:val="clear" w:color="auto" w:fill="auto"/>
        <w:tabs>
          <w:tab w:pos="366" w:val="left"/>
        </w:tabs>
        <w:bidi w:val="0"/>
        <w:spacing w:before="0" w:after="0" w:line="286" w:lineRule="auto"/>
        <w:ind w:left="0" w:right="0" w:firstLine="0"/>
        <w:jc w:val="left"/>
      </w:pPr>
      <w:bookmarkStart w:id="25" w:name="bookmark25"/>
      <w:bookmarkEnd w:id="25"/>
      <w:r>
        <w:rPr>
          <w:color w:val="000000"/>
          <w:spacing w:val="0"/>
          <w:w w:val="100"/>
          <w:position w:val="0"/>
          <w:shd w:val="clear" w:color="auto" w:fill="auto"/>
          <w:lang w:val="cs-CZ" w:eastAsia="cs-CZ" w:bidi="cs-CZ"/>
        </w:rPr>
        <w:t>podrobný pasport otopné soustavy,</w:t>
      </w:r>
    </w:p>
    <w:p>
      <w:pPr>
        <w:pStyle w:val="Style8"/>
        <w:keepNext w:val="0"/>
        <w:keepLines w:val="0"/>
        <w:widowControl w:val="0"/>
        <w:numPr>
          <w:ilvl w:val="0"/>
          <w:numId w:val="3"/>
        </w:numPr>
        <w:shd w:val="clear" w:color="auto" w:fill="auto"/>
        <w:tabs>
          <w:tab w:pos="366" w:val="left"/>
        </w:tabs>
        <w:bidi w:val="0"/>
        <w:spacing w:before="0" w:after="0" w:line="286" w:lineRule="auto"/>
        <w:ind w:left="380" w:right="0" w:hanging="380"/>
        <w:jc w:val="both"/>
      </w:pPr>
      <w:bookmarkStart w:id="26" w:name="bookmark26"/>
      <w:bookmarkEnd w:id="26"/>
      <w:r>
        <w:rPr>
          <w:color w:val="000000"/>
          <w:spacing w:val="0"/>
          <w:w w:val="100"/>
          <w:position w:val="0"/>
          <w:shd w:val="clear" w:color="auto" w:fill="auto"/>
          <w:lang w:val="cs-CZ" w:eastAsia="cs-CZ" w:bidi="cs-CZ"/>
        </w:rPr>
        <w:t>energetické výpočty potřeb tepla jednotlivých místností a celého objektu, výpočet tepelných ztrát všech vytápěných místností pro potřeby optimalizace,</w:t>
      </w:r>
    </w:p>
    <w:p>
      <w:pPr>
        <w:pStyle w:val="Style8"/>
        <w:keepNext w:val="0"/>
        <w:keepLines w:val="0"/>
        <w:widowControl w:val="0"/>
        <w:numPr>
          <w:ilvl w:val="0"/>
          <w:numId w:val="3"/>
        </w:numPr>
        <w:shd w:val="clear" w:color="auto" w:fill="auto"/>
        <w:tabs>
          <w:tab w:pos="366" w:val="left"/>
        </w:tabs>
        <w:bidi w:val="0"/>
        <w:spacing w:before="0" w:after="0" w:line="286" w:lineRule="auto"/>
        <w:ind w:left="380" w:right="0" w:hanging="380"/>
        <w:jc w:val="both"/>
      </w:pPr>
      <w:bookmarkStart w:id="27" w:name="bookmark27"/>
      <w:bookmarkEnd w:id="27"/>
      <w:r>
        <w:rPr>
          <w:color w:val="000000"/>
          <w:spacing w:val="0"/>
          <w:w w:val="100"/>
          <w:position w:val="0"/>
          <w:shd w:val="clear" w:color="auto" w:fill="auto"/>
          <w:lang w:val="cs-CZ" w:eastAsia="cs-CZ" w:bidi="cs-CZ"/>
        </w:rPr>
        <w:t>výpočtové posouzení výkonu stávajících otopných těles s ohledem na tepelné ztráty místností, stanovení optimalizované výpočtové teploty topné vody a ekvitermní křivky jednotlivých topných větví v předávací stanici,</w:t>
      </w:r>
    </w:p>
    <w:p>
      <w:pPr>
        <w:pStyle w:val="Style8"/>
        <w:keepNext w:val="0"/>
        <w:keepLines w:val="0"/>
        <w:widowControl w:val="0"/>
        <w:numPr>
          <w:ilvl w:val="0"/>
          <w:numId w:val="3"/>
        </w:numPr>
        <w:shd w:val="clear" w:color="auto" w:fill="auto"/>
        <w:tabs>
          <w:tab w:pos="366" w:val="left"/>
        </w:tabs>
        <w:bidi w:val="0"/>
        <w:spacing w:before="0" w:after="0" w:line="286" w:lineRule="auto"/>
        <w:ind w:left="0" w:right="0" w:firstLine="0"/>
        <w:jc w:val="left"/>
      </w:pPr>
      <w:bookmarkStart w:id="28" w:name="bookmark28"/>
      <w:bookmarkEnd w:id="28"/>
      <w:r>
        <w:rPr>
          <w:color w:val="000000"/>
          <w:spacing w:val="0"/>
          <w:w w:val="100"/>
          <w:position w:val="0"/>
          <w:shd w:val="clear" w:color="auto" w:fill="auto"/>
          <w:lang w:val="cs-CZ" w:eastAsia="cs-CZ" w:bidi="cs-CZ"/>
        </w:rPr>
        <w:t>termohydraulický výpočet celé otopné soustavy na optimalizované parametry,</w:t>
      </w:r>
    </w:p>
    <w:p>
      <w:pPr>
        <w:pStyle w:val="Style8"/>
        <w:keepNext w:val="0"/>
        <w:keepLines w:val="0"/>
        <w:widowControl w:val="0"/>
        <w:numPr>
          <w:ilvl w:val="0"/>
          <w:numId w:val="3"/>
        </w:numPr>
        <w:shd w:val="clear" w:color="auto" w:fill="auto"/>
        <w:tabs>
          <w:tab w:pos="366" w:val="left"/>
        </w:tabs>
        <w:bidi w:val="0"/>
        <w:spacing w:before="0" w:after="0" w:line="286" w:lineRule="auto"/>
        <w:ind w:left="0" w:right="0" w:firstLine="0"/>
        <w:jc w:val="left"/>
      </w:pPr>
      <w:bookmarkStart w:id="29" w:name="bookmark29"/>
      <w:bookmarkEnd w:id="29"/>
      <w:r>
        <w:rPr>
          <w:color w:val="000000"/>
          <w:spacing w:val="0"/>
          <w:w w:val="100"/>
          <w:position w:val="0"/>
          <w:shd w:val="clear" w:color="auto" w:fill="auto"/>
          <w:lang w:val="cs-CZ" w:eastAsia="cs-CZ" w:bidi="cs-CZ"/>
        </w:rPr>
        <w:t>návrh veškerých potřebných nových regulačních prvků v soustavě dle platné legislativy a technických požadavků</w:t>
      </w:r>
    </w:p>
    <w:p>
      <w:pPr>
        <w:pStyle w:val="Style8"/>
        <w:keepNext w:val="0"/>
        <w:keepLines w:val="0"/>
        <w:widowControl w:val="0"/>
        <w:numPr>
          <w:ilvl w:val="0"/>
          <w:numId w:val="3"/>
        </w:numPr>
        <w:shd w:val="clear" w:color="auto" w:fill="auto"/>
        <w:tabs>
          <w:tab w:pos="366" w:val="left"/>
        </w:tabs>
        <w:bidi w:val="0"/>
        <w:spacing w:before="0" w:after="0" w:line="286" w:lineRule="auto"/>
        <w:ind w:left="0" w:right="0" w:firstLine="0"/>
        <w:jc w:val="left"/>
      </w:pPr>
      <w:bookmarkStart w:id="30" w:name="bookmark30"/>
      <w:bookmarkEnd w:id="30"/>
      <w:r>
        <w:rPr>
          <w:color w:val="000000"/>
          <w:spacing w:val="0"/>
          <w:w w:val="100"/>
          <w:position w:val="0"/>
          <w:shd w:val="clear" w:color="auto" w:fill="auto"/>
          <w:lang w:val="cs-CZ" w:eastAsia="cs-CZ" w:bidi="cs-CZ"/>
        </w:rPr>
        <w:t>návrh nových a částečná úprava stávající horizontálních rozvodů v 1.PP</w:t>
      </w:r>
    </w:p>
    <w:p>
      <w:pPr>
        <w:pStyle w:val="Style8"/>
        <w:keepNext w:val="0"/>
        <w:keepLines w:val="0"/>
        <w:widowControl w:val="0"/>
        <w:numPr>
          <w:ilvl w:val="0"/>
          <w:numId w:val="3"/>
        </w:numPr>
        <w:shd w:val="clear" w:color="auto" w:fill="auto"/>
        <w:tabs>
          <w:tab w:pos="366" w:val="left"/>
        </w:tabs>
        <w:bidi w:val="0"/>
        <w:spacing w:before="0" w:after="0" w:line="286" w:lineRule="auto"/>
        <w:ind w:left="380" w:right="0" w:hanging="380"/>
        <w:jc w:val="both"/>
      </w:pPr>
      <w:bookmarkStart w:id="31" w:name="bookmark31"/>
      <w:bookmarkEnd w:id="31"/>
      <w:r>
        <w:rPr>
          <w:color w:val="000000"/>
          <w:spacing w:val="0"/>
          <w:w w:val="100"/>
          <w:position w:val="0"/>
          <w:shd w:val="clear" w:color="auto" w:fill="auto"/>
          <w:lang w:val="cs-CZ" w:eastAsia="cs-CZ" w:bidi="cs-CZ"/>
        </w:rPr>
        <w:t>návrh nových regulačních uzlů topných větví včetně strojovny vytápění na patě objektu (předávací stanice za fakturačním měřením tepla).</w:t>
      </w:r>
    </w:p>
    <w:p>
      <w:pPr>
        <w:pStyle w:val="Style8"/>
        <w:keepNext w:val="0"/>
        <w:keepLines w:val="0"/>
        <w:widowControl w:val="0"/>
        <w:numPr>
          <w:ilvl w:val="0"/>
          <w:numId w:val="3"/>
        </w:numPr>
        <w:shd w:val="clear" w:color="auto" w:fill="auto"/>
        <w:tabs>
          <w:tab w:pos="366" w:val="left"/>
        </w:tabs>
        <w:bidi w:val="0"/>
        <w:spacing w:before="0" w:after="260" w:line="286" w:lineRule="auto"/>
        <w:ind w:left="380" w:right="0" w:hanging="380"/>
        <w:jc w:val="both"/>
      </w:pPr>
      <w:bookmarkStart w:id="32" w:name="bookmark32"/>
      <w:bookmarkEnd w:id="32"/>
      <w:r>
        <w:rPr>
          <w:color w:val="000000"/>
          <w:spacing w:val="0"/>
          <w:w w:val="100"/>
          <w:position w:val="0"/>
          <w:shd w:val="clear" w:color="auto" w:fill="auto"/>
          <w:lang w:val="cs-CZ" w:eastAsia="cs-CZ" w:bidi="cs-CZ"/>
        </w:rPr>
        <w:t>jednání a komunikace s dodavatelem tepla za účelem odsouhlasení navrhovaných úprav na patě objektu (definování parametrů na patě objektu pro potřeby dodavatele tepla).</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Objednatel poskytne zhotoviteli tyto podklady:</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3" w:name="bookmark33"/>
      <w:bookmarkEnd w:id="33"/>
      <w:r>
        <w:rPr>
          <w:color w:val="000000"/>
          <w:spacing w:val="0"/>
          <w:w w:val="100"/>
          <w:position w:val="0"/>
          <w:shd w:val="clear" w:color="auto" w:fill="auto"/>
          <w:lang w:val="cs-CZ" w:eastAsia="cs-CZ" w:bidi="cs-CZ"/>
        </w:rPr>
        <w:t>Technicko ekonomická studie (REKOM, v.d., květen 2023)</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4" w:name="bookmark34"/>
      <w:bookmarkEnd w:id="34"/>
      <w:r>
        <w:rPr>
          <w:color w:val="000000"/>
          <w:spacing w:val="0"/>
          <w:w w:val="100"/>
          <w:position w:val="0"/>
          <w:shd w:val="clear" w:color="auto" w:fill="auto"/>
          <w:lang w:val="cs-CZ" w:eastAsia="cs-CZ" w:bidi="cs-CZ"/>
        </w:rPr>
        <w:t>původní stavební dokumentace objektu (TZ, půdorysy, řezy) – 1972 – Stavoprojekt Plzeň</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5" w:name="bookmark35"/>
      <w:bookmarkEnd w:id="35"/>
      <w:r>
        <w:rPr>
          <w:color w:val="000000"/>
          <w:spacing w:val="0"/>
          <w:w w:val="100"/>
          <w:position w:val="0"/>
          <w:shd w:val="clear" w:color="auto" w:fill="auto"/>
          <w:lang w:val="cs-CZ" w:eastAsia="cs-CZ" w:bidi="cs-CZ"/>
        </w:rPr>
        <w:t>dokumentace regulace ÚT – 6/1999 – Jaroslav Čejka</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6" w:name="bookmark36"/>
      <w:bookmarkEnd w:id="36"/>
      <w:r>
        <w:rPr>
          <w:color w:val="000000"/>
          <w:spacing w:val="0"/>
          <w:w w:val="100"/>
          <w:position w:val="0"/>
          <w:shd w:val="clear" w:color="auto" w:fill="auto"/>
          <w:lang w:val="cs-CZ" w:eastAsia="cs-CZ" w:bidi="cs-CZ"/>
        </w:rPr>
        <w:t>dokumentace úpravy ÚT v kancelářích 108 a 109 – 6/2002 – Ing. R. Procházka</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7" w:name="bookmark37"/>
      <w:bookmarkEnd w:id="37"/>
      <w:r>
        <w:rPr>
          <w:color w:val="000000"/>
          <w:spacing w:val="0"/>
          <w:w w:val="100"/>
          <w:position w:val="0"/>
          <w:shd w:val="clear" w:color="auto" w:fill="auto"/>
          <w:lang w:val="cs-CZ" w:eastAsia="cs-CZ" w:bidi="cs-CZ"/>
        </w:rPr>
        <w:t>výpočet energetické náročnosti budovy – 12/2014 – Ing. Pavel Nuslauer</w:t>
      </w:r>
    </w:p>
    <w:p>
      <w:pPr>
        <w:pStyle w:val="Style8"/>
        <w:keepNext w:val="0"/>
        <w:keepLines w:val="0"/>
        <w:widowControl w:val="0"/>
        <w:numPr>
          <w:ilvl w:val="0"/>
          <w:numId w:val="3"/>
        </w:numPr>
        <w:shd w:val="clear" w:color="auto" w:fill="auto"/>
        <w:tabs>
          <w:tab w:pos="366" w:val="left"/>
        </w:tabs>
        <w:bidi w:val="0"/>
        <w:spacing w:before="0" w:after="0" w:line="283" w:lineRule="auto"/>
        <w:ind w:left="0" w:right="0" w:firstLine="0"/>
        <w:jc w:val="both"/>
      </w:pPr>
      <w:bookmarkStart w:id="38" w:name="bookmark38"/>
      <w:bookmarkEnd w:id="38"/>
      <w:r>
        <w:rPr>
          <w:color w:val="000000"/>
          <w:spacing w:val="0"/>
          <w:w w:val="100"/>
          <w:position w:val="0"/>
          <w:shd w:val="clear" w:color="auto" w:fill="auto"/>
          <w:lang w:val="cs-CZ" w:eastAsia="cs-CZ" w:bidi="cs-CZ"/>
        </w:rPr>
        <w:t>PENB Horova 12, Karlovy Vary - 12/2014 – Ing. Pavel Nuslauer</w:t>
      </w:r>
    </w:p>
    <w:p>
      <w:pPr>
        <w:pStyle w:val="Style8"/>
        <w:keepNext w:val="0"/>
        <w:keepLines w:val="0"/>
        <w:widowControl w:val="0"/>
        <w:numPr>
          <w:ilvl w:val="0"/>
          <w:numId w:val="3"/>
        </w:numPr>
        <w:shd w:val="clear" w:color="auto" w:fill="auto"/>
        <w:tabs>
          <w:tab w:pos="366" w:val="left"/>
        </w:tabs>
        <w:bidi w:val="0"/>
        <w:spacing w:before="0" w:after="520" w:line="283" w:lineRule="auto"/>
        <w:ind w:left="0" w:right="0" w:firstLine="0"/>
        <w:jc w:val="both"/>
      </w:pPr>
      <w:bookmarkStart w:id="39" w:name="bookmark39"/>
      <w:bookmarkEnd w:id="39"/>
      <w:r>
        <w:rPr>
          <w:color w:val="000000"/>
          <w:spacing w:val="0"/>
          <w:w w:val="100"/>
          <w:position w:val="0"/>
          <w:shd w:val="clear" w:color="auto" w:fill="auto"/>
          <w:lang w:val="cs-CZ" w:eastAsia="cs-CZ" w:bidi="cs-CZ"/>
        </w:rPr>
        <w:t>roční údaje o spotřebách tepla objektu, smlouvy o dodávce energií</w:t>
      </w:r>
    </w:p>
    <w:p>
      <w:pPr>
        <w:pStyle w:val="Style8"/>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Originály dokladů včetně konverze stanovisek a rozhodnutí dotčených orgánů státní správy obdržených elektronicky předá zhotovitel v jednom samostatném tištěném souboru (deskách).</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9"/>
        <w:keepNext/>
        <w:keepLines/>
        <w:widowControl w:val="0"/>
        <w:numPr>
          <w:ilvl w:val="0"/>
          <w:numId w:val="1"/>
        </w:numPr>
        <w:shd w:val="clear" w:color="auto" w:fill="auto"/>
        <w:tabs>
          <w:tab w:pos="542" w:val="left"/>
        </w:tabs>
        <w:bidi w:val="0"/>
        <w:spacing w:before="0" w:line="240"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DÍLO A ZPŮSOB PROVEDENÍ DÍLA</w:t>
      </w:r>
      <w:bookmarkEnd w:id="40"/>
      <w:bookmarkEnd w:id="41"/>
      <w:bookmarkEnd w:id="43"/>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283/2021 Sb.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vyhláškou č. 169/2016 Sb., o stanovení rozsahu dokumentace veřejné zakázky na stavební práce a soupisu stavebních prací, dodávek a služeb s výkazem výměr, ve znění vyhlášky č. 405/2017 Sb.</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131/2024 Sb., o dokumentaci staveb, ve znění pozdějších předpisů požadujeme zpracovat:</w:t>
      </w:r>
    </w:p>
    <w:p>
      <w:pPr>
        <w:pStyle w:val="Style8"/>
        <w:keepNext w:val="0"/>
        <w:keepLines w:val="0"/>
        <w:widowControl w:val="0"/>
        <w:shd w:val="clear" w:color="auto" w:fill="auto"/>
        <w:bidi w:val="0"/>
        <w:spacing w:before="0" w:after="0" w:line="240" w:lineRule="auto"/>
        <w:ind w:left="440" w:right="0" w:hanging="440"/>
        <w:jc w:val="both"/>
      </w:pPr>
      <w:r>
        <w:rPr>
          <w:color w:val="000000"/>
          <w:spacing w:val="0"/>
          <w:w w:val="100"/>
          <w:position w:val="0"/>
          <w:shd w:val="clear" w:color="auto" w:fill="auto"/>
          <w:lang w:val="cs-CZ" w:eastAsia="cs-CZ" w:bidi="cs-CZ"/>
        </w:rPr>
        <w:t>- 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Oceněný soupis prací - 1x paré tištěné se vloží se do paré č. 1 PD. Dále se oceněný soupis dodá elektronicky.</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8"/>
        <w:keepNext w:val="0"/>
        <w:keepLines w:val="0"/>
        <w:widowControl w:val="0"/>
        <w:shd w:val="clear" w:color="auto" w:fill="auto"/>
        <w:bidi w:val="0"/>
        <w:spacing w:before="0" w:after="44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8"/>
        <w:keepNext w:val="0"/>
        <w:keepLines w:val="0"/>
        <w:widowControl w:val="0"/>
        <w:shd w:val="clear" w:color="auto" w:fill="auto"/>
        <w:bidi w:val="0"/>
        <w:spacing w:before="0" w:after="700" w:line="240" w:lineRule="auto"/>
        <w:ind w:left="0" w:right="0" w:firstLine="0"/>
        <w:jc w:val="both"/>
        <w:rPr>
          <w:sz w:val="16"/>
          <w:szCs w:val="16"/>
        </w:rPr>
      </w:pPr>
      <w:r>
        <w:rPr>
          <w:color w:val="000000"/>
          <w:spacing w:val="0"/>
          <w:w w:val="100"/>
          <w:position w:val="0"/>
          <w:sz w:val="22"/>
          <w:szCs w:val="22"/>
          <w:shd w:val="clear" w:color="auto" w:fill="auto"/>
          <w:lang w:val="cs-CZ" w:eastAsia="cs-CZ" w:bidi="cs-CZ"/>
        </w:rPr>
        <w:t>Kompletní projektová dokumentace bude předána celkem v počtu 3x paré tištěné + elektronicky, a to 1x ve formátu (_.pdf), a 1x v editovatelných formátech pro potřeby objednatele (_.doc, _.docx, _.xls, _.xlsx, _.dwg a dalších), výkresy budou v souřadnicovém systému S-JTSK. Elektronická dokumentace bude tvořena souborem elektronických výkresů a dokumentů, které budou strukturované dle vyhlášky 190/2024 Sb. o podrobnostech provozu informačních systémů stavební správy ve znění pozdějších předpisů</w:t>
      </w:r>
      <w:r>
        <w:rPr>
          <w:color w:val="000000"/>
          <w:spacing w:val="0"/>
          <w:w w:val="100"/>
          <w:position w:val="0"/>
          <w:sz w:val="16"/>
          <w:szCs w:val="16"/>
          <w:shd w:val="clear" w:color="auto" w:fill="auto"/>
          <w:lang w:val="cs-CZ" w:eastAsia="cs-CZ" w:bidi="cs-CZ"/>
        </w:rPr>
        <w:t>.</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8"/>
        <w:keepNext w:val="0"/>
        <w:keepLines w:val="0"/>
        <w:widowControl w:val="0"/>
        <w:shd w:val="clear" w:color="auto" w:fill="auto"/>
        <w:tabs>
          <w:tab w:pos="1891" w:val="left"/>
          <w:tab w:pos="3634" w:val="left"/>
          <w:tab w:pos="5150" w:val="left"/>
          <w:tab w:pos="7358" w:val="left"/>
          <w:tab w:pos="8938" w:val="left"/>
        </w:tabs>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20 týdnů po nabytí účinnosti smlouvy o dílo. Na tomto VV zhotovitel</w:t>
        <w:tab/>
        <w:t>předloží</w:t>
        <w:tab/>
        <w:t>návrh</w:t>
        <w:tab/>
        <w:t>koncepčního</w:t>
        <w:tab/>
        <w:t>řešení</w:t>
        <w:tab/>
        <w:t>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8"/>
        <w:keepNext w:val="0"/>
        <w:keepLines w:val="0"/>
        <w:widowControl w:val="0"/>
        <w:numPr>
          <w:ilvl w:val="0"/>
          <w:numId w:val="5"/>
        </w:numPr>
        <w:shd w:val="clear" w:color="auto" w:fill="auto"/>
        <w:tabs>
          <w:tab w:pos="710" w:val="left"/>
        </w:tabs>
        <w:bidi w:val="0"/>
        <w:spacing w:before="0" w:after="0" w:line="240" w:lineRule="auto"/>
        <w:ind w:left="0" w:right="0" w:firstLine="300"/>
        <w:jc w:val="both"/>
      </w:pPr>
      <w:bookmarkStart w:id="44" w:name="bookmark44"/>
      <w:bookmarkEnd w:id="44"/>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8"/>
        <w:keepNext w:val="0"/>
        <w:keepLines w:val="0"/>
        <w:widowControl w:val="0"/>
        <w:numPr>
          <w:ilvl w:val="0"/>
          <w:numId w:val="5"/>
        </w:numPr>
        <w:shd w:val="clear" w:color="auto" w:fill="auto"/>
        <w:tabs>
          <w:tab w:pos="710" w:val="left"/>
        </w:tabs>
        <w:bidi w:val="0"/>
        <w:spacing w:before="0" w:line="240" w:lineRule="auto"/>
        <w:ind w:left="0" w:right="0" w:firstLine="300"/>
        <w:jc w:val="both"/>
      </w:pPr>
      <w:bookmarkStart w:id="45" w:name="bookmark45"/>
      <w:bookmarkEnd w:id="45"/>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(IK/DK). Po úspěšném projednání a schválení PD generálním ředitelem Povodí Ohře, státní podnik předá zhotovitel zástupci objednatele v termínu do 1 měsíce zbývající 1x paré tištěné a elektronickou verzi. Při neúspěšném projednání PD v příslušné komisi zhotovitel předělá části PD dle závěrů IK/DK a znovu projedná PD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a elektronickým autorizačním podpisem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8"/>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9"/>
        <w:keepNext/>
        <w:keepLines/>
        <w:widowControl w:val="0"/>
        <w:numPr>
          <w:ilvl w:val="0"/>
          <w:numId w:val="1"/>
        </w:numPr>
        <w:shd w:val="clear" w:color="auto" w:fill="auto"/>
        <w:tabs>
          <w:tab w:pos="680" w:val="left"/>
        </w:tabs>
        <w:bidi w:val="0"/>
        <w:spacing w:before="0" w:after="180" w:line="240" w:lineRule="auto"/>
        <w:ind w:left="0" w:right="0" w:firstLine="0"/>
        <w:jc w:val="center"/>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TERMÍNY PLNĚNÍ</w:t>
      </w:r>
      <w:bookmarkEnd w:id="46"/>
      <w:bookmarkEnd w:id="47"/>
      <w:bookmarkEnd w:id="49"/>
    </w:p>
    <w:p>
      <w:pPr>
        <w:pStyle w:val="Style23"/>
        <w:keepNext/>
        <w:keepLines/>
        <w:widowControl w:val="0"/>
        <w:numPr>
          <w:ilvl w:val="0"/>
          <w:numId w:val="7"/>
        </w:numPr>
        <w:shd w:val="clear" w:color="auto" w:fill="auto"/>
        <w:tabs>
          <w:tab w:pos="410" w:val="left"/>
        </w:tabs>
        <w:bidi w:val="0"/>
        <w:spacing w:before="0" w:after="180" w:line="240" w:lineRule="auto"/>
        <w:ind w:left="0" w:right="0" w:firstLine="0"/>
        <w:jc w:val="left"/>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Smluvní strany se dohodly na následujících lhůtách a podmínkách pro realizaci díla.</w:t>
      </w:r>
      <w:bookmarkEnd w:id="50"/>
      <w:bookmarkEnd w:id="51"/>
      <w:bookmarkEnd w:id="53"/>
    </w:p>
    <w:p>
      <w:pPr>
        <w:pStyle w:val="Style8"/>
        <w:keepNext w:val="0"/>
        <w:keepLines w:val="0"/>
        <w:widowControl w:val="0"/>
        <w:shd w:val="clear" w:color="auto" w:fill="auto"/>
        <w:bidi w:val="0"/>
        <w:spacing w:before="0" w:after="18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9"/>
        </w:numPr>
        <w:shd w:val="clear" w:color="auto" w:fill="auto"/>
        <w:tabs>
          <w:tab w:pos="837" w:val="left"/>
        </w:tabs>
        <w:bidi w:val="0"/>
        <w:spacing w:before="0" w:after="0" w:line="240" w:lineRule="auto"/>
        <w:ind w:left="0" w:right="0" w:firstLine="440"/>
        <w:jc w:val="both"/>
      </w:pPr>
      <w:bookmarkStart w:id="54" w:name="bookmark54"/>
      <w:bookmarkEnd w:id="54"/>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9"/>
        </w:numPr>
        <w:shd w:val="clear" w:color="auto" w:fill="auto"/>
        <w:tabs>
          <w:tab w:pos="837" w:val="left"/>
        </w:tabs>
        <w:bidi w:val="0"/>
        <w:spacing w:before="0" w:after="180" w:line="240" w:lineRule="auto"/>
        <w:ind w:left="720" w:right="0" w:hanging="280"/>
        <w:jc w:val="both"/>
      </w:pPr>
      <w:bookmarkStart w:id="55" w:name="bookmark55"/>
      <w:bookmarkEnd w:id="55"/>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do 30.09.2025</w:t>
      </w:r>
    </w:p>
    <w:p>
      <w:pPr>
        <w:pStyle w:val="Style8"/>
        <w:keepNext w:val="0"/>
        <w:keepLines w:val="0"/>
        <w:widowControl w:val="0"/>
        <w:numPr>
          <w:ilvl w:val="0"/>
          <w:numId w:val="9"/>
        </w:numPr>
        <w:shd w:val="clear" w:color="auto" w:fill="auto"/>
        <w:tabs>
          <w:tab w:pos="837" w:val="left"/>
        </w:tabs>
        <w:bidi w:val="0"/>
        <w:spacing w:before="0" w:after="0" w:line="240" w:lineRule="auto"/>
        <w:ind w:left="0" w:right="0" w:firstLine="440"/>
        <w:jc w:val="left"/>
      </w:pPr>
      <w:bookmarkStart w:id="56" w:name="bookmark56"/>
      <w:bookmarkEnd w:id="56"/>
      <w:r>
        <w:rPr>
          <w:color w:val="000000"/>
          <w:spacing w:val="0"/>
          <w:w w:val="100"/>
          <w:position w:val="0"/>
          <w:shd w:val="clear" w:color="auto" w:fill="auto"/>
          <w:lang w:val="cs-CZ" w:eastAsia="cs-CZ" w:bidi="cs-CZ"/>
        </w:rPr>
        <w:t>předání a převzetí kompletní PD (1 x tištěné + elektronicky):</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8"/>
        <w:keepNext w:val="0"/>
        <w:keepLines w:val="0"/>
        <w:widowControl w:val="0"/>
        <w:shd w:val="clear" w:color="auto" w:fill="auto"/>
        <w:bidi w:val="0"/>
        <w:spacing w:before="0" w:after="18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23"/>
        <w:keepNext/>
        <w:keepLines/>
        <w:widowControl w:val="0"/>
        <w:numPr>
          <w:ilvl w:val="0"/>
          <w:numId w:val="7"/>
        </w:numPr>
        <w:shd w:val="clear" w:color="auto" w:fill="auto"/>
        <w:tabs>
          <w:tab w:pos="410" w:val="left"/>
        </w:tabs>
        <w:bidi w:val="0"/>
        <w:spacing w:before="0" w:after="120" w:line="240" w:lineRule="auto"/>
        <w:ind w:left="440" w:right="0" w:hanging="440"/>
        <w:jc w:val="left"/>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7"/>
      <w:bookmarkEnd w:id="58"/>
      <w:bookmarkEnd w:id="60"/>
    </w:p>
    <w:p>
      <w:pPr>
        <w:pStyle w:val="Style23"/>
        <w:keepNext/>
        <w:keepLines/>
        <w:widowControl w:val="0"/>
        <w:numPr>
          <w:ilvl w:val="0"/>
          <w:numId w:val="7"/>
        </w:numPr>
        <w:shd w:val="clear" w:color="auto" w:fill="auto"/>
        <w:tabs>
          <w:tab w:pos="410" w:val="left"/>
        </w:tabs>
        <w:bidi w:val="0"/>
        <w:spacing w:before="0" w:after="0" w:line="240" w:lineRule="auto"/>
        <w:ind w:left="0" w:right="0" w:firstLine="0"/>
        <w:jc w:val="left"/>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Dohoda smluvních stran o prodloužení termínu dokončení díla musí mít formu písemného</w:t>
      </w:r>
      <w:bookmarkEnd w:id="61"/>
      <w:bookmarkEnd w:id="62"/>
      <w:bookmarkEnd w:id="64"/>
    </w:p>
    <w:p>
      <w:pPr>
        <w:pStyle w:val="Style8"/>
        <w:keepNext w:val="0"/>
        <w:keepLines w:val="0"/>
        <w:widowControl w:val="0"/>
        <w:shd w:val="clear" w:color="auto" w:fill="auto"/>
        <w:bidi w:val="0"/>
        <w:spacing w:before="0" w:after="120" w:line="240" w:lineRule="auto"/>
        <w:ind w:left="0" w:right="0" w:firstLine="600"/>
        <w:jc w:val="both"/>
      </w:pPr>
      <w:bookmarkStart w:id="65" w:name="bookmark65"/>
      <w:r>
        <w:rPr>
          <w:color w:val="000000"/>
          <w:spacing w:val="0"/>
          <w:w w:val="100"/>
          <w:position w:val="0"/>
          <w:shd w:val="clear" w:color="auto" w:fill="auto"/>
          <w:lang w:val="cs-CZ" w:eastAsia="cs-CZ" w:bidi="cs-CZ"/>
        </w:rPr>
        <w:t>dodatku k této smlouvě.</w:t>
      </w:r>
      <w:bookmarkEnd w:id="65"/>
    </w:p>
    <w:p>
      <w:pPr>
        <w:pStyle w:val="Style23"/>
        <w:keepNext/>
        <w:keepLines/>
        <w:widowControl w:val="0"/>
        <w:numPr>
          <w:ilvl w:val="0"/>
          <w:numId w:val="7"/>
        </w:numPr>
        <w:shd w:val="clear" w:color="auto" w:fill="auto"/>
        <w:tabs>
          <w:tab w:pos="410" w:val="left"/>
        </w:tabs>
        <w:bidi w:val="0"/>
        <w:spacing w:before="0" w:after="0" w:line="240" w:lineRule="auto"/>
        <w:ind w:left="0" w:right="0" w:firstLine="0"/>
        <w:jc w:val="left"/>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Dílo bude dokončeno zhotovitelem a předáno objednateli písemně na základě zápisu o předání</w:t>
      </w:r>
      <w:bookmarkEnd w:id="66"/>
      <w:bookmarkEnd w:id="67"/>
      <w:bookmarkEnd w:id="69"/>
    </w:p>
    <w:p>
      <w:pPr>
        <w:pStyle w:val="Style8"/>
        <w:keepNext w:val="0"/>
        <w:keepLines w:val="0"/>
        <w:widowControl w:val="0"/>
        <w:shd w:val="clear" w:color="auto" w:fill="auto"/>
        <w:bidi w:val="0"/>
        <w:spacing w:before="0" w:after="440" w:line="240" w:lineRule="auto"/>
        <w:ind w:left="0" w:right="0" w:firstLine="600"/>
        <w:jc w:val="both"/>
      </w:pPr>
      <w:bookmarkStart w:id="70" w:name="bookmark70"/>
      <w:r>
        <w:rPr>
          <w:color w:val="000000"/>
          <w:spacing w:val="0"/>
          <w:w w:val="100"/>
          <w:position w:val="0"/>
          <w:shd w:val="clear" w:color="auto" w:fill="auto"/>
          <w:lang w:val="cs-CZ" w:eastAsia="cs-CZ" w:bidi="cs-CZ"/>
        </w:rPr>
        <w:t>a převzetí díla.</w:t>
      </w:r>
      <w:bookmarkEnd w:id="70"/>
    </w:p>
    <w:p>
      <w:pPr>
        <w:pStyle w:val="Style19"/>
        <w:keepNext/>
        <w:keepLines/>
        <w:widowControl w:val="0"/>
        <w:numPr>
          <w:ilvl w:val="0"/>
          <w:numId w:val="1"/>
        </w:numPr>
        <w:shd w:val="clear" w:color="auto" w:fill="auto"/>
        <w:tabs>
          <w:tab w:pos="680" w:val="left"/>
        </w:tabs>
        <w:bidi w:val="0"/>
        <w:spacing w:before="0" w:after="180" w:line="240" w:lineRule="auto"/>
        <w:ind w:left="0" w:right="0" w:firstLine="0"/>
        <w:jc w:val="center"/>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CENA</w:t>
      </w:r>
      <w:bookmarkEnd w:id="71"/>
      <w:bookmarkEnd w:id="72"/>
      <w:bookmarkEnd w:id="74"/>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343 000,- Kč bez DPH</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9"/>
        <w:keepNext/>
        <w:keepLines/>
        <w:widowControl w:val="0"/>
        <w:numPr>
          <w:ilvl w:val="0"/>
          <w:numId w:val="1"/>
        </w:numPr>
        <w:shd w:val="clear" w:color="auto" w:fill="auto"/>
        <w:tabs>
          <w:tab w:pos="447"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PLATEBNÍ PODMÍNKY</w:t>
      </w:r>
      <w:bookmarkEnd w:id="75"/>
      <w:bookmarkEnd w:id="76"/>
      <w:bookmarkEnd w:id="78"/>
    </w:p>
    <w:p>
      <w:pPr>
        <w:pStyle w:val="Style8"/>
        <w:keepNext w:val="0"/>
        <w:keepLines w:val="0"/>
        <w:widowControl w:val="0"/>
        <w:numPr>
          <w:ilvl w:val="0"/>
          <w:numId w:val="11"/>
        </w:numPr>
        <w:shd w:val="clear" w:color="auto" w:fill="auto"/>
        <w:tabs>
          <w:tab w:pos="447" w:val="left"/>
        </w:tabs>
        <w:bidi w:val="0"/>
        <w:spacing w:before="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1"/>
        </w:numPr>
        <w:shd w:val="clear" w:color="auto" w:fill="auto"/>
        <w:tabs>
          <w:tab w:pos="447"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both"/>
      </w:pPr>
      <w:bookmarkStart w:id="81" w:name="bookmark81"/>
      <w:bookmarkEnd w:id="81"/>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343 000,- Kč, </w:t>
      </w:r>
      <w:r>
        <w:rPr>
          <w:b/>
          <w:bCs/>
          <w:color w:val="000000"/>
          <w:spacing w:val="0"/>
          <w:w w:val="100"/>
          <w:position w:val="0"/>
          <w:shd w:val="clear" w:color="auto" w:fill="auto"/>
          <w:lang w:val="cs-CZ" w:eastAsia="cs-CZ" w:bidi="cs-CZ"/>
        </w:rPr>
        <w:t>tj. 274 400,-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both"/>
      </w:pPr>
      <w:bookmarkStart w:id="82" w:name="bookmark82"/>
      <w:bookmarkEnd w:id="82"/>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a předání zbylých paré ve výši zbývajících 20 % z částky 343 000,- Kč, </w:t>
      </w:r>
      <w:r>
        <w:rPr>
          <w:b/>
          <w:bCs/>
          <w:color w:val="000000"/>
          <w:spacing w:val="0"/>
          <w:w w:val="100"/>
          <w:position w:val="0"/>
          <w:shd w:val="clear" w:color="auto" w:fill="auto"/>
          <w:lang w:val="cs-CZ" w:eastAsia="cs-CZ" w:bidi="cs-CZ"/>
        </w:rPr>
        <w:t>tj. 68 600,- Kč bez DPH.</w:t>
      </w:r>
    </w:p>
    <w:p>
      <w:pPr>
        <w:pStyle w:val="Style8"/>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180 683</w:t>
      </w:r>
    </w:p>
    <w:p>
      <w:pPr>
        <w:pStyle w:val="Style8"/>
        <w:keepNext w:val="0"/>
        <w:keepLines w:val="0"/>
        <w:widowControl w:val="0"/>
        <w:numPr>
          <w:ilvl w:val="0"/>
          <w:numId w:val="11"/>
        </w:numPr>
        <w:shd w:val="clear" w:color="auto" w:fill="auto"/>
        <w:tabs>
          <w:tab w:pos="447"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1"/>
        </w:numPr>
        <w:shd w:val="clear" w:color="auto" w:fill="auto"/>
        <w:tabs>
          <w:tab w:pos="447"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8"/>
        <w:keepNext w:val="0"/>
        <w:keepLines w:val="0"/>
        <w:widowControl w:val="0"/>
        <w:numPr>
          <w:ilvl w:val="0"/>
          <w:numId w:val="11"/>
        </w:numPr>
        <w:shd w:val="clear" w:color="auto" w:fill="auto"/>
        <w:tabs>
          <w:tab w:pos="447" w:val="left"/>
        </w:tabs>
        <w:bidi w:val="0"/>
        <w:spacing w:before="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1"/>
        </w:numPr>
        <w:shd w:val="clear" w:color="auto" w:fill="auto"/>
        <w:tabs>
          <w:tab w:pos="447" w:val="left"/>
        </w:tabs>
        <w:bidi w:val="0"/>
        <w:spacing w:before="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SANKCE</w:t>
      </w:r>
      <w:bookmarkEnd w:id="87"/>
      <w:bookmarkEnd w:id="88"/>
      <w:bookmarkEnd w:id="90"/>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5"/>
        </w:numPr>
        <w:shd w:val="clear" w:color="auto" w:fill="auto"/>
        <w:tabs>
          <w:tab w:pos="427" w:val="left"/>
        </w:tabs>
        <w:bidi w:val="0"/>
        <w:spacing w:before="0" w:after="70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ZAJIŠTĚNÍ ZÁVAZKU</w:t>
      </w:r>
      <w:bookmarkEnd w:id="101"/>
      <w:bookmarkEnd w:id="98"/>
      <w:bookmarkEnd w:id="99"/>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7"/>
        </w:numPr>
        <w:shd w:val="clear" w:color="auto" w:fill="auto"/>
        <w:tabs>
          <w:tab w:pos="443" w:val="left"/>
        </w:tabs>
        <w:bidi w:val="0"/>
        <w:spacing w:before="0" w:after="0" w:line="240" w:lineRule="auto"/>
        <w:ind w:left="0" w:right="0" w:firstLine="0"/>
        <w:jc w:val="both"/>
      </w:pPr>
      <w:bookmarkStart w:id="106" w:name="bookmark106"/>
      <w:bookmarkEnd w:id="106"/>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19"/>
        </w:numPr>
        <w:shd w:val="clear" w:color="auto" w:fill="auto"/>
        <w:tabs>
          <w:tab w:pos="799" w:val="left"/>
        </w:tabs>
        <w:bidi w:val="0"/>
        <w:spacing w:before="0" w:after="0" w:line="240" w:lineRule="auto"/>
        <w:ind w:left="800" w:right="0" w:hanging="360"/>
        <w:jc w:val="both"/>
      </w:pPr>
      <w:bookmarkStart w:id="107" w:name="bookmark107"/>
      <w:bookmarkEnd w:id="107"/>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19"/>
        </w:numPr>
        <w:shd w:val="clear" w:color="auto" w:fill="auto"/>
        <w:tabs>
          <w:tab w:pos="799" w:val="left"/>
        </w:tabs>
        <w:bidi w:val="0"/>
        <w:spacing w:before="0" w:line="240" w:lineRule="auto"/>
        <w:ind w:left="800" w:right="0" w:hanging="360"/>
        <w:jc w:val="both"/>
      </w:pPr>
      <w:bookmarkStart w:id="108" w:name="bookmark108"/>
      <w:bookmarkEnd w:id="108"/>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7"/>
        </w:numPr>
        <w:shd w:val="clear" w:color="auto" w:fill="auto"/>
        <w:tabs>
          <w:tab w:pos="443" w:val="left"/>
        </w:tabs>
        <w:bidi w:val="0"/>
        <w:spacing w:before="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7"/>
        </w:numPr>
        <w:shd w:val="clear" w:color="auto" w:fill="auto"/>
        <w:tabs>
          <w:tab w:pos="443" w:val="left"/>
        </w:tabs>
        <w:bidi w:val="0"/>
        <w:spacing w:before="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7"/>
        </w:numPr>
        <w:shd w:val="clear" w:color="auto" w:fill="auto"/>
        <w:tabs>
          <w:tab w:pos="443" w:val="left"/>
        </w:tabs>
        <w:bidi w:val="0"/>
        <w:spacing w:before="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7"/>
        </w:numPr>
        <w:shd w:val="clear" w:color="auto" w:fill="auto"/>
        <w:tabs>
          <w:tab w:pos="443"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7"/>
        </w:numPr>
        <w:shd w:val="clear" w:color="auto" w:fill="auto"/>
        <w:tabs>
          <w:tab w:pos="484" w:val="left"/>
        </w:tabs>
        <w:bidi w:val="0"/>
        <w:spacing w:before="0" w:after="70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LICENČNÍ PODMÍNKY</w:t>
      </w:r>
      <w:bookmarkEnd w:id="114"/>
      <w:bookmarkEnd w:id="115"/>
      <w:bookmarkEnd w:id="117"/>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NÁHRADA ŠKODY</w:t>
      </w:r>
      <w:bookmarkEnd w:id="118"/>
      <w:bookmarkEnd w:id="119"/>
      <w:bookmarkEnd w:id="121"/>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9"/>
        <w:keepNext/>
        <w:keepLines/>
        <w:widowControl w:val="0"/>
        <w:numPr>
          <w:ilvl w:val="0"/>
          <w:numId w:val="1"/>
        </w:numPr>
        <w:shd w:val="clear" w:color="auto" w:fill="auto"/>
        <w:tabs>
          <w:tab w:pos="443" w:val="left"/>
        </w:tabs>
        <w:bidi w:val="0"/>
        <w:spacing w:before="0" w:line="240" w:lineRule="auto"/>
        <w:ind w:left="0" w:right="0" w:firstLine="0"/>
        <w:jc w:val="center"/>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OSTATNÍ USTANOVEN Í</w:t>
      </w:r>
      <w:bookmarkEnd w:id="122"/>
      <w:bookmarkEnd w:id="123"/>
      <w:bookmarkEnd w:id="125"/>
    </w:p>
    <w:p>
      <w:pPr>
        <w:pStyle w:val="Style8"/>
        <w:keepNext w:val="0"/>
        <w:keepLines w:val="0"/>
        <w:widowControl w:val="0"/>
        <w:numPr>
          <w:ilvl w:val="0"/>
          <w:numId w:val="21"/>
        </w:numPr>
        <w:shd w:val="clear" w:color="auto" w:fill="auto"/>
        <w:tabs>
          <w:tab w:pos="443" w:val="left"/>
        </w:tabs>
        <w:bidi w:val="0"/>
        <w:spacing w:before="0" w:after="60" w:line="240" w:lineRule="auto"/>
        <w:ind w:left="440" w:right="0" w:hanging="440"/>
        <w:jc w:val="both"/>
      </w:pPr>
      <w:bookmarkStart w:id="126" w:name="bookmark126"/>
      <w:bookmarkEnd w:id="126"/>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1"/>
        </w:numPr>
        <w:shd w:val="clear" w:color="auto" w:fill="auto"/>
        <w:tabs>
          <w:tab w:pos="443" w:val="left"/>
        </w:tabs>
        <w:bidi w:val="0"/>
        <w:spacing w:before="0" w:line="240" w:lineRule="auto"/>
        <w:ind w:left="440" w:right="0" w:hanging="440"/>
        <w:jc w:val="both"/>
      </w:pPr>
      <w:bookmarkStart w:id="127" w:name="bookmark127"/>
      <w:bookmarkEnd w:id="127"/>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1"/>
        </w:numPr>
        <w:shd w:val="clear" w:color="auto" w:fill="auto"/>
        <w:tabs>
          <w:tab w:pos="427" w:val="left"/>
        </w:tabs>
        <w:bidi w:val="0"/>
        <w:spacing w:before="0" w:after="6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1"/>
        </w:numPr>
        <w:shd w:val="clear" w:color="auto" w:fill="auto"/>
        <w:tabs>
          <w:tab w:pos="427" w:val="left"/>
        </w:tabs>
        <w:bidi w:val="0"/>
        <w:spacing w:before="0" w:after="6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1"/>
        </w:numPr>
        <w:shd w:val="clear" w:color="auto" w:fill="auto"/>
        <w:tabs>
          <w:tab w:pos="427" w:val="left"/>
        </w:tabs>
        <w:bidi w:val="0"/>
        <w:spacing w:before="0" w:after="6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23"/>
        <w:keepNext/>
        <w:keepLines/>
        <w:widowControl w:val="0"/>
        <w:numPr>
          <w:ilvl w:val="0"/>
          <w:numId w:val="21"/>
        </w:numPr>
        <w:shd w:val="clear" w:color="auto" w:fill="auto"/>
        <w:tabs>
          <w:tab w:pos="427" w:val="left"/>
        </w:tabs>
        <w:bidi w:val="0"/>
        <w:spacing w:before="0" w:after="44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1"/>
      <w:bookmarkEnd w:id="132"/>
      <w:bookmarkEnd w:id="134"/>
    </w:p>
    <w:p>
      <w:pPr>
        <w:pStyle w:val="Style19"/>
        <w:keepNext/>
        <w:keepLines/>
        <w:widowControl w:val="0"/>
        <w:numPr>
          <w:ilvl w:val="0"/>
          <w:numId w:val="1"/>
        </w:numPr>
        <w:shd w:val="clear" w:color="auto" w:fill="auto"/>
        <w:tabs>
          <w:tab w:pos="660" w:val="left"/>
        </w:tabs>
        <w:bidi w:val="0"/>
        <w:spacing w:before="0" w:line="240" w:lineRule="auto"/>
        <w:ind w:left="0" w:right="0" w:firstLine="0"/>
        <w:jc w:val="center"/>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COMPLIANCE DOLOŽKA</w:t>
      </w:r>
      <w:bookmarkEnd w:id="135"/>
      <w:bookmarkEnd w:id="136"/>
      <w:bookmarkEnd w:id="138"/>
    </w:p>
    <w:p>
      <w:pPr>
        <w:pStyle w:val="Style23"/>
        <w:keepNext/>
        <w:keepLines/>
        <w:widowControl w:val="0"/>
        <w:numPr>
          <w:ilvl w:val="0"/>
          <w:numId w:val="23"/>
        </w:numPr>
        <w:shd w:val="clear" w:color="auto" w:fill="auto"/>
        <w:tabs>
          <w:tab w:pos="427" w:val="left"/>
        </w:tabs>
        <w:bidi w:val="0"/>
        <w:spacing w:before="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39"/>
      <w:bookmarkEnd w:id="140"/>
      <w:bookmarkEnd w:id="142"/>
    </w:p>
    <w:p>
      <w:pPr>
        <w:pStyle w:val="Style23"/>
        <w:keepNext/>
        <w:keepLines/>
        <w:widowControl w:val="0"/>
        <w:numPr>
          <w:ilvl w:val="0"/>
          <w:numId w:val="23"/>
        </w:numPr>
        <w:shd w:val="clear" w:color="auto" w:fill="auto"/>
        <w:tabs>
          <w:tab w:pos="427" w:val="left"/>
        </w:tabs>
        <w:bidi w:val="0"/>
        <w:spacing w:before="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43"/>
      <w:bookmarkEnd w:id="144"/>
      <w:bookmarkEnd w:id="146"/>
    </w:p>
    <w:p>
      <w:pPr>
        <w:pStyle w:val="Style23"/>
        <w:keepNext/>
        <w:keepLines/>
        <w:widowControl w:val="0"/>
        <w:numPr>
          <w:ilvl w:val="0"/>
          <w:numId w:val="23"/>
        </w:numPr>
        <w:shd w:val="clear" w:color="auto" w:fill="auto"/>
        <w:tabs>
          <w:tab w:pos="427" w:val="left"/>
        </w:tabs>
        <w:bidi w:val="0"/>
        <w:spacing w:before="0" w:after="0" w:line="240" w:lineRule="auto"/>
        <w:ind w:left="0" w:right="0" w:firstLine="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prohlašuje, že se seznámil se zásadami, hodnotami a cíli Compliance programu</w:t>
      </w:r>
      <w:bookmarkEnd w:id="147"/>
      <w:bookmarkEnd w:id="148"/>
      <w:bookmarkEnd w:id="150"/>
    </w:p>
    <w:p>
      <w:pPr>
        <w:pStyle w:val="Style8"/>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51" w:name="bookmark151"/>
      <w:r>
        <w:rPr>
          <w:color w:val="000000"/>
          <w:spacing w:val="0"/>
          <w:w w:val="100"/>
          <w:position w:val="0"/>
          <w:shd w:val="clear" w:color="auto" w:fill="auto"/>
          <w:lang w:val="cs-CZ" w:eastAsia="cs-CZ" w:bidi="cs-CZ"/>
        </w:rPr>
        <w:t>Povodí</w:t>
        <w:tab/>
        <w:t>Ohře,</w:t>
        <w:tab/>
        <w:t>s.p.</w:t>
        <w:tab/>
        <w:t>(viz</w:t>
      </w:r>
      <w:bookmarkEnd w:id="151"/>
    </w:p>
    <w:p>
      <w:pPr>
        <w:pStyle w:val="Style8"/>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bookmarkStart w:id="152" w:name="bookmark15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52"/>
    </w:p>
    <w:p>
      <w:pPr>
        <w:pStyle w:val="Style23"/>
        <w:keepNext/>
        <w:keepLines/>
        <w:widowControl w:val="0"/>
        <w:numPr>
          <w:ilvl w:val="0"/>
          <w:numId w:val="23"/>
        </w:numPr>
        <w:shd w:val="clear" w:color="auto" w:fill="auto"/>
        <w:tabs>
          <w:tab w:pos="427" w:val="left"/>
        </w:tabs>
        <w:bidi w:val="0"/>
        <w:spacing w:before="0" w:after="44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53"/>
      <w:bookmarkEnd w:id="154"/>
      <w:bookmarkEnd w:id="156"/>
    </w:p>
    <w:p>
      <w:pPr>
        <w:pStyle w:val="Style19"/>
        <w:keepNext/>
        <w:keepLines/>
        <w:widowControl w:val="0"/>
        <w:numPr>
          <w:ilvl w:val="0"/>
          <w:numId w:val="1"/>
        </w:numPr>
        <w:shd w:val="clear" w:color="auto" w:fill="auto"/>
        <w:tabs>
          <w:tab w:pos="660" w:val="left"/>
        </w:tabs>
        <w:bidi w:val="0"/>
        <w:spacing w:before="0" w:line="240" w:lineRule="auto"/>
        <w:ind w:left="0" w:right="0" w:firstLine="0"/>
        <w:jc w:val="center"/>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OCHRANA A ZPRACOVÁNÍ OSOBNÍCH ÚDAJŮ</w:t>
      </w:r>
      <w:bookmarkEnd w:id="157"/>
      <w:bookmarkEnd w:id="158"/>
      <w:bookmarkEnd w:id="160"/>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749" w:val="left"/>
        </w:tabs>
        <w:bidi w:val="0"/>
        <w:spacing w:before="0" w:line="240" w:lineRule="auto"/>
        <w:ind w:left="0" w:right="0" w:firstLine="0"/>
        <w:jc w:val="center"/>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ZÁVĚREČNÁ USTANOVENÍ</w:t>
      </w:r>
      <w:bookmarkEnd w:id="161"/>
      <w:bookmarkEnd w:id="162"/>
      <w:bookmarkEnd w:id="164"/>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5"/>
        </w:numPr>
        <w:shd w:val="clear" w:color="auto" w:fill="auto"/>
        <w:tabs>
          <w:tab w:pos="427" w:val="left"/>
        </w:tabs>
        <w:bidi w:val="0"/>
        <w:spacing w:before="0" w:after="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5"/>
        </w:numPr>
        <w:shd w:val="clear" w:color="auto" w:fill="auto"/>
        <w:tabs>
          <w:tab w:pos="427" w:val="left"/>
        </w:tabs>
        <w:bidi w:val="0"/>
        <w:spacing w:before="0" w:line="240" w:lineRule="auto"/>
        <w:ind w:left="0" w:right="0" w:firstLine="0"/>
        <w:jc w:val="both"/>
      </w:pPr>
      <w:bookmarkStart w:id="173" w:name="bookmark173"/>
      <w:bookmarkEnd w:id="173"/>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5"/>
        </w:numPr>
        <w:shd w:val="clear" w:color="auto" w:fill="auto"/>
        <w:tabs>
          <w:tab w:pos="460" w:val="left"/>
        </w:tabs>
        <w:bidi w:val="0"/>
        <w:spacing w:before="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5"/>
        </w:numPr>
        <w:shd w:val="clear" w:color="auto" w:fill="auto"/>
        <w:tabs>
          <w:tab w:pos="460"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5"/>
        </w:numPr>
        <w:shd w:val="clear" w:color="auto" w:fill="auto"/>
        <w:tabs>
          <w:tab w:pos="460"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r>
        <w:br w:type="page"/>
      </w:r>
    </w:p>
    <w:p>
      <w:pPr>
        <w:pStyle w:val="Style8"/>
        <w:keepNext w:val="0"/>
        <w:keepLines w:val="0"/>
        <w:widowControl w:val="0"/>
        <w:numPr>
          <w:ilvl w:val="0"/>
          <w:numId w:val="25"/>
        </w:numPr>
        <w:shd w:val="clear" w:color="auto" w:fill="auto"/>
        <w:tabs>
          <w:tab w:pos="507" w:val="left"/>
        </w:tabs>
        <w:bidi w:val="0"/>
        <w:spacing w:before="0" w:line="240" w:lineRule="auto"/>
        <w:ind w:left="440" w:right="0" w:hanging="440"/>
        <w:jc w:val="both"/>
      </w:pPr>
      <w:bookmarkStart w:id="177" w:name="bookmark177"/>
      <w:bookmarkEnd w:id="177"/>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5"/>
        </w:numPr>
        <w:shd w:val="clear" w:color="auto" w:fill="auto"/>
        <w:tabs>
          <w:tab w:pos="507" w:val="left"/>
        </w:tabs>
        <w:bidi w:val="0"/>
        <w:spacing w:before="0" w:line="240" w:lineRule="auto"/>
        <w:ind w:left="0" w:right="0" w:firstLine="0"/>
        <w:jc w:val="both"/>
      </w:pPr>
      <w:bookmarkStart w:id="178" w:name="bookmark178"/>
      <w:bookmarkEnd w:id="178"/>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5"/>
        </w:numPr>
        <w:shd w:val="clear" w:color="auto" w:fill="auto"/>
        <w:tabs>
          <w:tab w:pos="507" w:val="left"/>
        </w:tabs>
        <w:bidi w:val="0"/>
        <w:spacing w:before="0" w:line="240" w:lineRule="auto"/>
        <w:ind w:left="440" w:right="0" w:hanging="440"/>
        <w:jc w:val="left"/>
      </w:pPr>
      <w:bookmarkStart w:id="179" w:name="bookmark179"/>
      <w:bookmarkEnd w:id="17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5"/>
        </w:numPr>
        <w:shd w:val="clear" w:color="auto" w:fill="auto"/>
        <w:tabs>
          <w:tab w:pos="507" w:val="left"/>
        </w:tabs>
        <w:bidi w:val="0"/>
        <w:spacing w:before="0" w:line="240" w:lineRule="auto"/>
        <w:ind w:left="440" w:right="0" w:hanging="440"/>
        <w:jc w:val="left"/>
      </w:pPr>
      <w:bookmarkStart w:id="180" w:name="bookmark180"/>
      <w:bookmarkEnd w:id="18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2) Příloha č.1: Cenová nabídka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3) Příloha č.2: Čestné prohlášení o společensky odpovědném plnění veřejné zakázky</w:t>
      </w:r>
    </w:p>
    <w:p>
      <w:pPr>
        <w:pStyle w:val="Style8"/>
        <w:keepNext w:val="0"/>
        <w:keepLines w:val="0"/>
        <w:widowControl w:val="0"/>
        <w:shd w:val="clear" w:color="auto" w:fill="auto"/>
        <w:bidi w:val="0"/>
        <w:spacing w:before="0" w:after="0" w:line="240" w:lineRule="auto"/>
        <w:ind w:left="0" w:right="0" w:firstLine="440"/>
        <w:jc w:val="both"/>
        <w:sectPr>
          <w:headerReference w:type="default" r:id="rId5"/>
          <w:footerReference w:type="default" r:id="rId6"/>
          <w:footnotePr>
            <w:pos w:val="pageBottom"/>
            <w:numFmt w:val="decimal"/>
            <w:numRestart w:val="continuous"/>
          </w:footnotePr>
          <w:pgSz w:w="11909" w:h="16838"/>
          <w:pgMar w:top="1219" w:left="1190" w:right="884" w:bottom="1445"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3) Příloha č.3: Čestné prohlášení k finančním sankcím</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5774"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478" w:left="1394" w:right="2561" w:bottom="5774" w:header="0" w:footer="3" w:gutter="0"/>
          <w:cols w:num="2" w:space="1577"/>
          <w:noEndnote/>
          <w:rtlGutter w:val="0"/>
          <w:docGrid w:linePitch="360"/>
        </w:sectPr>
      </w:pPr>
      <w:r>
        <w:rPr>
          <w:color w:val="000000"/>
          <w:spacing w:val="0"/>
          <w:w w:val="100"/>
          <w:position w:val="0"/>
          <w:shd w:val="clear" w:color="auto" w:fill="auto"/>
          <w:lang w:val="cs-CZ" w:eastAsia="cs-CZ" w:bidi="cs-CZ"/>
        </w:rPr>
        <w:t xml:space="preserve">v Chomutově dne …………… oprávněný zástupce objednatele </w:t>
      </w:r>
      <w:r>
        <w:rPr>
          <w:color w:val="000000"/>
          <w:spacing w:val="0"/>
          <w:w w:val="100"/>
          <w:position w:val="0"/>
          <w:shd w:val="clear" w:color="auto" w:fill="auto"/>
          <w:lang w:val="cs-CZ" w:eastAsia="cs-CZ" w:bidi="cs-CZ"/>
        </w:rPr>
        <w:t>v Brně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147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3949700</wp:posOffset>
                </wp:positionH>
                <wp:positionV relativeFrom="paragraph">
                  <wp:posOffset>12700</wp:posOffset>
                </wp:positionV>
                <wp:extent cx="624840" cy="225425"/>
                <wp:wrapSquare wrapText="bothSides"/>
                <wp:docPr id="5" name="Shape 5"/>
                <a:graphic xmlns:a="http://schemas.openxmlformats.org/drawingml/2006/main">
                  <a:graphicData uri="http://schemas.microsoft.com/office/word/2010/wordprocessingShape">
                    <wps:wsp>
                      <wps:cNvSpPr txBox="1"/>
                      <wps:spPr>
                        <a:xfrm>
                          <a:ext cx="624840" cy="2254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1" type="#_x0000_t202" style="position:absolute;margin-left:311.pt;margin-top:1.pt;width:49.200000000000003pt;height:17.75pt;z-index:-125829375;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p>
    <w:p>
      <w:pPr>
        <w:pStyle w:val="Style8"/>
        <w:keepNext w:val="0"/>
        <w:keepLines w:val="0"/>
        <w:widowControl w:val="0"/>
        <w:shd w:val="clear" w:color="auto" w:fill="auto"/>
        <w:bidi w:val="0"/>
        <w:spacing w:before="0" w:after="60" w:line="240" w:lineRule="auto"/>
        <w:ind w:left="0" w:right="0" w:firstLine="160"/>
        <w:jc w:val="left"/>
      </w:pPr>
      <w:r>
        <w:rPr>
          <w:color w:val="000000"/>
          <w:spacing w:val="0"/>
          <w:w w:val="100"/>
          <w:position w:val="0"/>
          <w:shd w:val="clear" w:color="auto" w:fill="auto"/>
          <w:lang w:val="cs-CZ" w:eastAsia="cs-CZ" w:bidi="cs-CZ"/>
        </w:rPr>
        <w:t>investiční ředitel</w:t>
      </w:r>
    </w:p>
    <w:p>
      <w:pPr>
        <w:pStyle w:val="Style8"/>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478" w:left="1250" w:right="5700" w:bottom="14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6051550</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76.5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5240655</wp:posOffset>
              </wp:positionH>
              <wp:positionV relativeFrom="page">
                <wp:posOffset>435610</wp:posOffset>
              </wp:positionV>
              <wp:extent cx="1771015" cy="189230"/>
              <wp:wrapNone/>
              <wp:docPr id="1" name="Shape 1"/>
              <a:graphic xmlns:a="http://schemas.openxmlformats.org/drawingml/2006/main">
                <a:graphicData uri="http://schemas.microsoft.com/office/word/2010/wordprocessingShape">
                  <wps:wsp>
                    <wps:cNvSpPr txBox="1"/>
                    <wps:spPr>
                      <a:xfrm>
                        <a:ext cx="177101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1413/2024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2.65000000000003pt;margin-top:34.300000000000004pt;width:139.45000000000002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1413/2024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80"/>
      <w:outlineLvl w:val="0"/>
    </w:pPr>
    <w:rPr>
      <w:rFonts w:ascii="Arial" w:eastAsia="Arial" w:hAnsi="Arial" w:cs="Arial"/>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line="360" w:lineRule="auto"/>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