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7B436C2C"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103976">
        <w:rPr>
          <w:b/>
          <w:sz w:val="28"/>
          <w:szCs w:val="28"/>
        </w:rPr>
        <w:t>24337</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 xml:space="preserve">řená podle </w:t>
      </w:r>
      <w:proofErr w:type="spellStart"/>
      <w:r w:rsidRPr="0035033D">
        <w:rPr>
          <w:rFonts w:ascii="Times New Roman" w:hAnsi="Times New Roman"/>
          <w:b/>
          <w:sz w:val="20"/>
          <w:szCs w:val="20"/>
        </w:rPr>
        <w:t>ust</w:t>
      </w:r>
      <w:proofErr w:type="spellEnd"/>
      <w:r w:rsidRPr="0035033D">
        <w:rPr>
          <w:rFonts w:ascii="Times New Roman" w:hAnsi="Times New Roman"/>
          <w:b/>
          <w:sz w:val="20"/>
          <w:szCs w:val="20"/>
        </w:rPr>
        <w: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2b,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proofErr w:type="spellStart"/>
      <w:r w:rsidR="007E4B42" w:rsidRPr="0035033D">
        <w:rPr>
          <w:rFonts w:ascii="Times New Roman" w:eastAsia="Times New Roman" w:hAnsi="Times New Roman"/>
          <w:color w:val="000000"/>
          <w:sz w:val="24"/>
          <w:szCs w:val="24"/>
          <w:lang w:eastAsia="cs-CZ"/>
        </w:rPr>
        <w:t>Pontassievská</w:t>
      </w:r>
      <w:proofErr w:type="spellEnd"/>
      <w:r w:rsidR="007E4B42" w:rsidRPr="0035033D">
        <w:rPr>
          <w:rFonts w:ascii="Times New Roman" w:eastAsia="Times New Roman" w:hAnsi="Times New Roman"/>
          <w:color w:val="000000"/>
          <w:sz w:val="24"/>
          <w:szCs w:val="24"/>
          <w:lang w:eastAsia="cs-CZ"/>
        </w:rPr>
        <w:t xml:space="preserve">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4FD60B3C" w14:textId="77777777" w:rsidR="009E0668" w:rsidRPr="0035033D" w:rsidRDefault="009E0668" w:rsidP="009E0668">
      <w:pPr>
        <w:pStyle w:val="Normlnweb"/>
        <w:shd w:val="clear" w:color="auto" w:fill="FFFFFF"/>
        <w:rPr>
          <w:b/>
        </w:rPr>
      </w:pPr>
      <w:r w:rsidRPr="0035033D">
        <w:rPr>
          <w:b/>
        </w:rPr>
        <w:t xml:space="preserve">2. </w:t>
      </w:r>
      <w:r>
        <w:rPr>
          <w:b/>
        </w:rPr>
        <w:t>EUROGREEN CZ s.r.o.</w:t>
      </w:r>
    </w:p>
    <w:p w14:paraId="6179D390" w14:textId="77777777" w:rsidR="009E0668" w:rsidRPr="0035033D" w:rsidRDefault="009E0668" w:rsidP="009E0668">
      <w:pPr>
        <w:pStyle w:val="Normlnweb"/>
        <w:shd w:val="clear" w:color="auto" w:fill="FFFFFF"/>
      </w:pPr>
      <w:r w:rsidRPr="0035033D">
        <w:t xml:space="preserve">IČ: </w:t>
      </w:r>
      <w:r>
        <w:t>64651959</w:t>
      </w:r>
    </w:p>
    <w:p w14:paraId="19B62231" w14:textId="77777777" w:rsidR="009E0668" w:rsidRPr="0035033D" w:rsidRDefault="009E0668" w:rsidP="009E0668">
      <w:pPr>
        <w:pStyle w:val="Normlnweb"/>
        <w:shd w:val="clear" w:color="auto" w:fill="FFFFFF"/>
      </w:pPr>
      <w:r w:rsidRPr="0035033D">
        <w:t xml:space="preserve">se sídlem:  </w:t>
      </w:r>
      <w:r>
        <w:t>Náměstí Jiřího 2, 407 56 Jiřetín pod Jedlovou</w:t>
      </w:r>
    </w:p>
    <w:p w14:paraId="7B4A7455" w14:textId="77777777" w:rsidR="009E0668" w:rsidRDefault="009E0668" w:rsidP="009E0668">
      <w:pPr>
        <w:pStyle w:val="Normlnweb"/>
        <w:shd w:val="clear" w:color="auto" w:fill="FFFFFF"/>
      </w:pPr>
      <w:r w:rsidRPr="0035033D">
        <w:t xml:space="preserve">zastoupená:  </w:t>
      </w:r>
      <w:r>
        <w:t xml:space="preserve">Ing. Tomáš </w:t>
      </w:r>
      <w:proofErr w:type="spellStart"/>
      <w:r>
        <w:t>Štěpař</w:t>
      </w:r>
      <w:proofErr w:type="spellEnd"/>
      <w:r>
        <w:t xml:space="preserve"> – jednatel společnosti</w:t>
      </w:r>
    </w:p>
    <w:p w14:paraId="43D0CE87" w14:textId="67D5F32D" w:rsidR="009E0668" w:rsidRPr="0035033D" w:rsidRDefault="009E0668" w:rsidP="009E0668">
      <w:pPr>
        <w:pStyle w:val="Normlnweb"/>
        <w:shd w:val="clear" w:color="auto" w:fill="FFFFFF"/>
      </w:pPr>
      <w:r>
        <w:tab/>
        <w:t xml:space="preserve">         Max Andreas </w:t>
      </w:r>
      <w:proofErr w:type="spellStart"/>
      <w:r>
        <w:t>Huber</w:t>
      </w:r>
      <w:proofErr w:type="spellEnd"/>
      <w:r>
        <w:t xml:space="preserve"> – jednatel společnosti</w:t>
      </w:r>
      <w:r>
        <w:tab/>
      </w:r>
    </w:p>
    <w:p w14:paraId="725DEC78" w14:textId="77777777" w:rsidR="009E0668" w:rsidRPr="0035033D" w:rsidRDefault="009E0668" w:rsidP="009E0668">
      <w:pPr>
        <w:pStyle w:val="Normlnweb"/>
        <w:shd w:val="clear" w:color="auto" w:fill="FFFFFF"/>
      </w:pPr>
      <w:r w:rsidRPr="0035033D">
        <w:t>zapsán v obchodním rejstříku vedeném u Krajského soudu v</w:t>
      </w:r>
      <w:r>
        <w:t> Ústí nad Labem</w:t>
      </w:r>
      <w:r w:rsidRPr="0035033D">
        <w:t xml:space="preserve">, spisová značka </w:t>
      </w:r>
      <w:r>
        <w:t>C 10273</w:t>
      </w:r>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585E87EA"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Zhotovitel se podpisem této smlouvy zavazuje za podmínek uvedených v této smlouvě provést pro objednatele na svůj náklad a nebezpečí dílo spočívající v „</w:t>
      </w:r>
      <w:r w:rsidR="005C2FB8" w:rsidRPr="005C2FB8">
        <w:rPr>
          <w:rFonts w:ascii="Times New Roman" w:hAnsi="Times New Roman" w:cs="Times New Roman"/>
        </w:rPr>
        <w:t>ÚDRŽBA TRAVNATÝCH HŘIŠŤ A  PLOCH DLE PLÁNU ÚDRŽBY V MAJETKU MĚSTA ZNOJMA 2025</w:t>
      </w:r>
      <w:r w:rsidRPr="0035033D">
        <w:rPr>
          <w:rFonts w:ascii="Times New Roman" w:hAnsi="Times New Roman" w:cs="Times New Roman"/>
        </w:rPr>
        <w:t xml:space="preserve"> o rozloze 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w:t>
      </w:r>
      <w:proofErr w:type="spellStart"/>
      <w:r w:rsidRPr="0035033D">
        <w:rPr>
          <w:rFonts w:ascii="Times New Roman" w:eastAsia="Times New Roman" w:hAnsi="Times New Roman" w:cs="Times New Roman"/>
          <w:kern w:val="0"/>
          <w:lang w:eastAsia="cs-CZ" w:bidi="ar-SA"/>
        </w:rPr>
        <w:t>parc</w:t>
      </w:r>
      <w:proofErr w:type="spellEnd"/>
      <w:r w:rsidRPr="0035033D">
        <w:rPr>
          <w:rFonts w:ascii="Times New Roman" w:eastAsia="Times New Roman" w:hAnsi="Times New Roman" w:cs="Times New Roman"/>
          <w:kern w:val="0"/>
          <w:lang w:eastAsia="cs-CZ" w:bidi="ar-SA"/>
        </w:rPr>
        <w:t>. č. 2155/1 – sportoviště a rekreační plocha 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nacházející se na pozemku par. č. 1264/1 – sportoviště 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w:t>
      </w:r>
      <w:proofErr w:type="spellStart"/>
      <w:r w:rsidR="00E46474">
        <w:rPr>
          <w:rFonts w:ascii="Times New Roman" w:hAnsi="Times New Roman" w:cs="Times New Roman"/>
        </w:rPr>
        <w:t>parc</w:t>
      </w:r>
      <w:proofErr w:type="spellEnd"/>
      <w:r w:rsidR="00E46474">
        <w:rPr>
          <w:rFonts w:ascii="Times New Roman" w:hAnsi="Times New Roman" w:cs="Times New Roman"/>
        </w:rPr>
        <w:t>.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Znojmo – Louka, okres Znojmo, Katastrální úřad pro Jihomoravský kraj, Katastrální pracoviště 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w:t>
      </w:r>
      <w:proofErr w:type="spellStart"/>
      <w:r w:rsidR="00E46474">
        <w:rPr>
          <w:rFonts w:ascii="Times New Roman" w:hAnsi="Times New Roman" w:cs="Times New Roman"/>
        </w:rPr>
        <w:t>parc</w:t>
      </w:r>
      <w:proofErr w:type="spellEnd"/>
      <w:r w:rsidR="00E46474">
        <w:rPr>
          <w:rFonts w:ascii="Times New Roman" w:hAnsi="Times New Roman" w:cs="Times New Roman"/>
        </w:rPr>
        <w:t>.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xml:space="preserve">, zapsané na listě vlastnictví č. 10001 pro katastrální území </w:t>
      </w:r>
      <w:proofErr w:type="spellStart"/>
      <w:r w:rsidR="00E46474">
        <w:rPr>
          <w:rFonts w:ascii="Times New Roman" w:hAnsi="Times New Roman" w:cs="Times New Roman"/>
        </w:rPr>
        <w:t>Mramotice</w:t>
      </w:r>
      <w:proofErr w:type="spellEnd"/>
      <w:r w:rsidR="00E46474">
        <w:rPr>
          <w:rFonts w:ascii="Times New Roman" w:hAnsi="Times New Roman" w:cs="Times New Roman"/>
        </w:rPr>
        <w:t>,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5B55E939"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9E0668" w:rsidRPr="009E0668">
        <w:rPr>
          <w:b/>
          <w:bCs/>
        </w:rPr>
        <w:t>1 416 844,92</w:t>
      </w:r>
      <w:r w:rsidR="00F24C28" w:rsidRPr="009E0668">
        <w:rPr>
          <w:b/>
          <w:bCs/>
        </w:rPr>
        <w:t xml:space="preserve"> Kč</w:t>
      </w:r>
      <w:r w:rsidRPr="009E0668">
        <w:rPr>
          <w:b/>
          <w:bCs/>
        </w:rPr>
        <w:t xml:space="preserve"> bez DPH</w:t>
      </w:r>
      <w:r w:rsidR="00095403" w:rsidRPr="0035033D">
        <w:t xml:space="preserve">, slovy: </w:t>
      </w:r>
      <w:r w:rsidR="009E0668">
        <w:t>jedenmiliončtyřistašestnácttisícosmsetčtyřicetčtyřikorunčeskýchdevadesátdvahaléře</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r w:rsidRPr="0035033D">
        <w:t xml:space="preserve">je:  </w:t>
      </w:r>
      <w:r w:rsidR="00465BDA" w:rsidRPr="0035033D">
        <w:t xml:space="preserve">Fotbalová hřiště </w:t>
      </w:r>
      <w:r w:rsidR="00EA31A1" w:rsidRPr="0035033D">
        <w:t xml:space="preserve">– Městský stadion v Horním parku </w:t>
      </w:r>
      <w:r w:rsidR="00B8301A" w:rsidRPr="0035033D">
        <w:t>a nám. Kpt. Otmara Chlu</w:t>
      </w:r>
      <w:r w:rsidR="00EA31A1" w:rsidRPr="0035033D">
        <w:t>pa</w:t>
      </w:r>
      <w:r w:rsidR="0035033D">
        <w:t xml:space="preserve">, Městská plovárna Louka a Koupaliště </w:t>
      </w:r>
      <w:proofErr w:type="spellStart"/>
      <w:r w:rsidR="0035033D">
        <w:t>Mramotice</w:t>
      </w:r>
      <w:proofErr w:type="spellEnd"/>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7D3FD6FC"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5A3839">
        <w:t>02.01.202</w:t>
      </w:r>
      <w:r w:rsidR="005C2FB8">
        <w:t>5</w:t>
      </w:r>
    </w:p>
    <w:p w14:paraId="33BB9FE7" w14:textId="251FD1BA" w:rsidR="004F632A" w:rsidRPr="00561C64" w:rsidRDefault="00A42DD5" w:rsidP="00561C64">
      <w:pPr>
        <w:pStyle w:val="Normlnweb"/>
        <w:numPr>
          <w:ilvl w:val="0"/>
          <w:numId w:val="14"/>
        </w:numPr>
        <w:shd w:val="clear" w:color="auto" w:fill="FFFFFF"/>
        <w:jc w:val="both"/>
      </w:pPr>
      <w:r w:rsidRPr="00561C64">
        <w:t>u</w:t>
      </w:r>
      <w:r w:rsidR="002A3F1E" w:rsidRPr="00561C64">
        <w:t>končení prací:</w:t>
      </w:r>
      <w:r w:rsidR="002A3F1E" w:rsidRPr="00561C64">
        <w:tab/>
      </w:r>
      <w:r w:rsidR="0035033D" w:rsidRPr="00561C64">
        <w:t>31.12.202</w:t>
      </w:r>
      <w:r w:rsidR="005C2FB8">
        <w:t>5</w:t>
      </w:r>
    </w:p>
    <w:p w14:paraId="3FF2252E" w14:textId="1378606B"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w:t>
      </w:r>
      <w:r w:rsidR="005C2FB8">
        <w:t>5</w:t>
      </w:r>
    </w:p>
    <w:p w14:paraId="47891B65" w14:textId="77777777" w:rsidR="004F632A" w:rsidRPr="0035033D" w:rsidRDefault="00A42DD5" w:rsidP="00561C64">
      <w:pPr>
        <w:pStyle w:val="Normlnweb"/>
        <w:shd w:val="clear" w:color="auto" w:fill="FFFFFF"/>
        <w:ind w:left="426"/>
        <w:jc w:val="both"/>
      </w:pPr>
      <w:r w:rsidRPr="0035033D">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proofErr w:type="gramStart"/>
      <w:r w:rsidR="00095403" w:rsidRPr="0035033D">
        <w:t>30</w:t>
      </w:r>
      <w:r w:rsidR="00C03739" w:rsidRPr="0035033D">
        <w:t>-</w:t>
      </w:r>
      <w:r w:rsidR="00811FE8" w:rsidRPr="0035033D">
        <w:t>ti</w:t>
      </w:r>
      <w:proofErr w:type="gramEnd"/>
      <w:r w:rsidR="00811FE8" w:rsidRPr="0035033D">
        <w:t xml:space="preserve">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 xml:space="preserve">mlouvy odstoupit a lhůtu k nápravě o délce nejméně </w:t>
      </w:r>
      <w:proofErr w:type="gramStart"/>
      <w:r w:rsidRPr="0035033D">
        <w:t>15</w:t>
      </w:r>
      <w:r w:rsidR="003A1E72" w:rsidRPr="0035033D">
        <w:t>-ti</w:t>
      </w:r>
      <w:proofErr w:type="gramEnd"/>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w:t>
      </w:r>
      <w:proofErr w:type="gramStart"/>
      <w:r w:rsidRPr="0035033D">
        <w:t xml:space="preserve">do </w:t>
      </w:r>
      <w:r w:rsidR="00277834" w:rsidRPr="0035033D">
        <w:t>5-ti</w:t>
      </w:r>
      <w:proofErr w:type="gramEnd"/>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 xml:space="preserve">Zhotovitel je povinen zahájit bezplatné odstraňování reklamované vady neprodleně a odstranit ji v co nejkratším možném termínu, nejpozději však do </w:t>
      </w:r>
      <w:proofErr w:type="gramStart"/>
      <w:r w:rsidRPr="0035033D">
        <w:t>10</w:t>
      </w:r>
      <w:r w:rsidR="00277834" w:rsidRPr="0035033D">
        <w:t>-ti</w:t>
      </w:r>
      <w:proofErr w:type="gramEnd"/>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5033D">
        <w:t>14</w:t>
      </w:r>
      <w:r w:rsidR="00277834" w:rsidRPr="0035033D">
        <w:t>-ti</w:t>
      </w:r>
      <w:proofErr w:type="gramEnd"/>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mlouvě</w:t>
      </w:r>
      <w:proofErr w:type="spellEnd"/>
      <w:r w:rsidRPr="0035033D">
        <w:rPr>
          <w:rFonts w:ascii="Times New Roman" w:eastAsiaTheme="minorHAnsi" w:hAnsi="Times New Roman" w:cs="Times New Roman"/>
          <w:color w:val="000000"/>
          <w:lang w:val="x-none"/>
        </w:rPr>
        <w:t xml:space="preserve"> a všech souvisejících dokumentech poskytnutých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bjednatelem</w:t>
      </w:r>
      <w:proofErr w:type="spellEnd"/>
      <w:r w:rsidRPr="0035033D">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bjednatele</w:t>
      </w:r>
      <w:proofErr w:type="spellEnd"/>
      <w:r w:rsidRPr="0035033D">
        <w:rPr>
          <w:rFonts w:ascii="Times New Roman" w:eastAsiaTheme="minorHAnsi" w:hAnsi="Times New Roman" w:cs="Times New Roman"/>
          <w:color w:val="000000"/>
          <w:lang w:val="x-none"/>
        </w:rPr>
        <w:t xml:space="preserv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proofErr w:type="spellStart"/>
      <w:r w:rsidRPr="0035033D">
        <w:rPr>
          <w:rFonts w:ascii="Times New Roman" w:eastAsiaTheme="minorHAnsi" w:hAnsi="Times New Roman" w:cs="Times New Roman"/>
          <w:color w:val="000000"/>
          <w:lang w:val="x-none"/>
        </w:rPr>
        <w:t>bjednateli</w:t>
      </w:r>
      <w:proofErr w:type="spellEnd"/>
      <w:r w:rsidRPr="0035033D">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proofErr w:type="spellStart"/>
      <w:r w:rsidRPr="0035033D">
        <w:rPr>
          <w:rFonts w:ascii="Times New Roman" w:eastAsiaTheme="minorHAnsi" w:hAnsi="Times New Roman" w:cs="Times New Roman"/>
          <w:color w:val="000000"/>
          <w:lang w:val="x-none"/>
        </w:rPr>
        <w:t>plikované</w:t>
      </w:r>
      <w:proofErr w:type="spellEnd"/>
      <w:r w:rsidRPr="0035033D">
        <w:rPr>
          <w:rFonts w:ascii="Times New Roman" w:eastAsiaTheme="minorHAnsi" w:hAnsi="Times New Roman" w:cs="Times New Roman"/>
          <w:color w:val="000000"/>
          <w:lang w:val="x-none"/>
        </w:rPr>
        <w:t xml:space="preserve"> v souvislosti s </w:t>
      </w:r>
      <w:r w:rsidR="008205F6" w:rsidRPr="0035033D">
        <w:rPr>
          <w:rFonts w:ascii="Times New Roman" w:eastAsiaTheme="minorHAnsi" w:hAnsi="Times New Roman" w:cs="Times New Roman"/>
          <w:color w:val="000000"/>
        </w:rPr>
        <w:t>d</w:t>
      </w:r>
      <w:proofErr w:type="spellStart"/>
      <w:r w:rsidRPr="0035033D">
        <w:rPr>
          <w:rFonts w:ascii="Times New Roman" w:eastAsiaTheme="minorHAnsi" w:hAnsi="Times New Roman" w:cs="Times New Roman"/>
          <w:color w:val="000000"/>
          <w:lang w:val="x-none"/>
        </w:rPr>
        <w:t>ílem</w:t>
      </w:r>
      <w:proofErr w:type="spellEnd"/>
      <w:r w:rsidRPr="0035033D">
        <w:rPr>
          <w:rFonts w:ascii="Times New Roman" w:eastAsiaTheme="minorHAnsi" w:hAnsi="Times New Roman" w:cs="Times New Roman"/>
          <w:color w:val="000000"/>
          <w:lang w:val="x-none"/>
        </w:rPr>
        <w:t xml:space="preserve"> podle této </w:t>
      </w:r>
      <w:r w:rsidR="00BD0907"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Zhotovitel je povinen zachovávat důvěrnost i po splnění této </w:t>
      </w:r>
      <w:r w:rsidR="008205F6"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nebo v případě jiného zániku této </w:t>
      </w:r>
      <w:r w:rsidR="008205F6" w:rsidRPr="0035033D">
        <w:rPr>
          <w:rFonts w:ascii="Times New Roman" w:eastAsiaTheme="minorHAnsi" w:hAnsi="Times New Roman" w:cs="Times New Roman"/>
          <w:color w:val="000000"/>
        </w:rPr>
        <w:t>s</w:t>
      </w:r>
      <w:proofErr w:type="spellStart"/>
      <w:r w:rsidRPr="0035033D">
        <w:rPr>
          <w:rFonts w:ascii="Times New Roman" w:eastAsiaTheme="minorHAnsi" w:hAnsi="Times New Roman" w:cs="Times New Roman"/>
          <w:color w:val="000000"/>
          <w:lang w:val="x-none"/>
        </w:rPr>
        <w:t>mlouvy</w:t>
      </w:r>
      <w:proofErr w:type="spellEnd"/>
      <w:r w:rsidRPr="0035033D">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0311DA46"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w:t>
      </w:r>
      <w:r w:rsidR="005C2FB8">
        <w:rPr>
          <w:rFonts w:ascii="Times New Roman" w:eastAsia="Times New Roman" w:hAnsi="Times New Roman" w:cs="Times New Roman"/>
          <w:lang w:eastAsia="cs-CZ"/>
        </w:rPr>
        <w:t>5</w:t>
      </w:r>
      <w:r w:rsidRPr="00561C64">
        <w:rPr>
          <w:rFonts w:ascii="Times New Roman" w:eastAsia="Times New Roman" w:hAnsi="Times New Roman" w:cs="Times New Roman"/>
          <w:lang w:eastAsia="cs-CZ"/>
        </w:rPr>
        <w:t>.</w:t>
      </w: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05B8B922" w14:textId="77777777" w:rsidR="005A3839" w:rsidRDefault="005A3839"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V …………</w:t>
      </w:r>
      <w:proofErr w:type="gramStart"/>
      <w:r w:rsidRPr="003732D8">
        <w:rPr>
          <w:rFonts w:ascii="Times New Roman" w:hAnsi="Times New Roman"/>
          <w:sz w:val="24"/>
          <w:szCs w:val="24"/>
        </w:rPr>
        <w:t xml:space="preserve">… </w:t>
      </w:r>
      <w:r w:rsidR="00555E41" w:rsidRPr="003732D8">
        <w:rPr>
          <w:rFonts w:ascii="Times New Roman" w:hAnsi="Times New Roman"/>
          <w:sz w:val="24"/>
          <w:szCs w:val="24"/>
        </w:rPr>
        <w:t>, dne</w:t>
      </w:r>
      <w:proofErr w:type="gramEnd"/>
      <w:r w:rsidR="00555E41" w:rsidRPr="003732D8">
        <w:rPr>
          <w:rFonts w:ascii="Times New Roman" w:hAnsi="Times New Roman"/>
          <w:sz w:val="24"/>
          <w:szCs w:val="24"/>
        </w:rPr>
        <w:t xml:space="preserv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4B4DC4B8"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009E0668">
        <w:rPr>
          <w:rFonts w:ascii="Times New Roman" w:hAnsi="Times New Roman" w:cs="Times New Roman"/>
        </w:rPr>
        <w:t xml:space="preserve">Ing. Tomáš </w:t>
      </w:r>
      <w:proofErr w:type="spellStart"/>
      <w:r w:rsidR="009E0668">
        <w:rPr>
          <w:rFonts w:ascii="Times New Roman" w:hAnsi="Times New Roman" w:cs="Times New Roman"/>
        </w:rPr>
        <w:t>Štěpař</w:t>
      </w:r>
      <w:proofErr w:type="spellEnd"/>
    </w:p>
    <w:p w14:paraId="2B322A47" w14:textId="56B4F452"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Správa nemovitostí města Znojma, </w:t>
      </w:r>
      <w:r w:rsidR="00326ACD" w:rsidRPr="003732D8">
        <w:rPr>
          <w:rFonts w:ascii="Times New Roman" w:hAnsi="Times New Roman" w:cs="Times New Roman"/>
        </w:rPr>
        <w:t xml:space="preserve">                                      </w:t>
      </w:r>
      <w:r w:rsidR="009E0668">
        <w:rPr>
          <w:rFonts w:ascii="Times New Roman" w:hAnsi="Times New Roman" w:cs="Times New Roman"/>
        </w:rPr>
        <w:t>EUROGREEN CZ s.r.o.</w:t>
      </w:r>
    </w:p>
    <w:p w14:paraId="3E8C9FF0" w14:textId="4B120969" w:rsidR="00555E41" w:rsidRPr="0035033D"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Pr="0035033D">
        <w:rPr>
          <w:rFonts w:ascii="Times New Roman" w:hAnsi="Times New Roman" w:cs="Times New Roman"/>
        </w:rPr>
        <w:t xml:space="preserve"> </w:t>
      </w:r>
      <w:r w:rsidRPr="0035033D">
        <w:rPr>
          <w:rFonts w:ascii="Times New Roman" w:hAnsi="Times New Roman" w:cs="Times New Roman"/>
        </w:rPr>
        <w:tab/>
        <w:t xml:space="preserve">         </w:t>
      </w:r>
      <w:r w:rsidRPr="0035033D">
        <w:rPr>
          <w:rFonts w:ascii="Times New Roman" w:hAnsi="Times New Roman" w:cs="Times New Roman"/>
        </w:rPr>
        <w:tab/>
      </w:r>
      <w:r w:rsidRPr="0035033D">
        <w:rPr>
          <w:rFonts w:ascii="Times New Roman" w:hAnsi="Times New Roman" w:cs="Times New Roman"/>
        </w:rPr>
        <w:tab/>
      </w:r>
      <w:r w:rsidR="0035033D">
        <w:rPr>
          <w:rFonts w:ascii="Times New Roman" w:hAnsi="Times New Roman" w:cs="Times New Roman"/>
        </w:rPr>
        <w:t xml:space="preserve">                        </w:t>
      </w:r>
      <w:r w:rsidR="009E0668">
        <w:rPr>
          <w:rFonts w:ascii="Times New Roman" w:hAnsi="Times New Roman" w:cs="Times New Roman"/>
        </w:rPr>
        <w:t>jednatel společnosti</w:t>
      </w:r>
      <w:hyperlink r:id="rId9"/>
    </w:p>
    <w:p w14:paraId="33E0923B" w14:textId="77777777" w:rsidR="00E2014D" w:rsidRDefault="001802F9" w:rsidP="007E4B42">
      <w:pPr>
        <w:pStyle w:val="Normlnweb"/>
        <w:shd w:val="clear" w:color="auto" w:fill="FFFFFF"/>
      </w:pPr>
      <w:r w:rsidRPr="0035033D">
        <w:t>ředitel organizace</w:t>
      </w:r>
      <w:r w:rsidR="005967EE" w:rsidRPr="0035033D">
        <w:br/>
      </w:r>
      <w:r w:rsidR="005967EE" w:rsidRPr="0035033D">
        <w:br/>
      </w:r>
    </w:p>
    <w:p w14:paraId="29D13BB3" w14:textId="77777777" w:rsidR="009E0668" w:rsidRDefault="009E0668" w:rsidP="007E4B42">
      <w:pPr>
        <w:pStyle w:val="Normlnweb"/>
        <w:shd w:val="clear" w:color="auto" w:fill="FFFFFF"/>
      </w:pPr>
    </w:p>
    <w:p w14:paraId="2F40A1F6" w14:textId="77777777" w:rsidR="009E0668" w:rsidRPr="0035033D" w:rsidRDefault="009E0668" w:rsidP="007E4B42">
      <w:pPr>
        <w:pStyle w:val="Normlnweb"/>
        <w:shd w:val="clear" w:color="auto" w:fill="FFFFFF"/>
      </w:pPr>
    </w:p>
    <w:p w14:paraId="4956A552" w14:textId="77777777" w:rsidR="00AC7613" w:rsidRPr="0035033D" w:rsidRDefault="00AC7613" w:rsidP="007E4B42">
      <w:pPr>
        <w:pStyle w:val="Normlnweb"/>
        <w:shd w:val="clear" w:color="auto" w:fill="FFFFFF"/>
      </w:pPr>
    </w:p>
    <w:p w14:paraId="35ACCE7C" w14:textId="77777777" w:rsidR="009E0668" w:rsidRDefault="009E0668" w:rsidP="009E0668">
      <w:pPr>
        <w:pStyle w:val="western"/>
        <w:spacing w:before="0" w:beforeAutospacing="0" w:after="0" w:line="240" w:lineRule="auto"/>
        <w:rPr>
          <w:rFonts w:ascii="Times New Roman" w:hAnsi="Times New Roman" w:cs="Times New Roman"/>
        </w:rPr>
      </w:pPr>
      <w:r>
        <w:tab/>
      </w:r>
      <w:r>
        <w:tab/>
      </w:r>
      <w:r>
        <w:tab/>
      </w:r>
      <w:r>
        <w:tab/>
      </w:r>
      <w:r>
        <w:tab/>
      </w:r>
      <w:r>
        <w:tab/>
      </w:r>
      <w:r>
        <w:tab/>
      </w:r>
      <w:r>
        <w:tab/>
      </w:r>
      <w:r w:rsidRPr="003732D8">
        <w:rPr>
          <w:rFonts w:ascii="Times New Roman" w:hAnsi="Times New Roman" w:cs="Times New Roman"/>
        </w:rPr>
        <w:t>-----------------------------------------</w:t>
      </w:r>
    </w:p>
    <w:p w14:paraId="0948069B" w14:textId="6750EAA9" w:rsidR="009E0668" w:rsidRPr="003732D8" w:rsidRDefault="009E0668" w:rsidP="009E0668">
      <w:pPr>
        <w:pStyle w:val="western"/>
        <w:spacing w:before="0" w:beforeAutospacing="0"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32D8">
        <w:rPr>
          <w:rFonts w:ascii="Times New Roman" w:hAnsi="Times New Roman" w:cs="Times New Roman"/>
          <w:b/>
          <w:bCs/>
        </w:rPr>
        <w:t>zhotovitel</w:t>
      </w:r>
    </w:p>
    <w:p w14:paraId="1C1103FF" w14:textId="38ACD962" w:rsidR="00574660" w:rsidRDefault="009E0668" w:rsidP="007E4B42">
      <w:pPr>
        <w:pStyle w:val="Normlnweb"/>
        <w:shd w:val="clear" w:color="auto" w:fill="FFFFFF"/>
      </w:pPr>
      <w:r>
        <w:tab/>
      </w:r>
      <w:r>
        <w:tab/>
      </w:r>
      <w:r>
        <w:tab/>
      </w:r>
      <w:r>
        <w:tab/>
      </w:r>
      <w:r>
        <w:tab/>
      </w:r>
      <w:r>
        <w:tab/>
      </w:r>
      <w:r>
        <w:tab/>
      </w:r>
      <w:r>
        <w:tab/>
        <w:t xml:space="preserve">Max Andreas </w:t>
      </w:r>
      <w:proofErr w:type="spellStart"/>
      <w:r>
        <w:t>Huber</w:t>
      </w:r>
      <w:proofErr w:type="spellEnd"/>
    </w:p>
    <w:p w14:paraId="0AA56627" w14:textId="66390A1E" w:rsidR="009E0668" w:rsidRDefault="009E0668" w:rsidP="007E4B42">
      <w:pPr>
        <w:pStyle w:val="Normlnweb"/>
        <w:shd w:val="clear" w:color="auto" w:fill="FFFFFF"/>
      </w:pPr>
      <w:r>
        <w:tab/>
      </w:r>
      <w:r>
        <w:tab/>
      </w:r>
      <w:r>
        <w:tab/>
      </w:r>
      <w:r>
        <w:tab/>
      </w:r>
      <w:r>
        <w:tab/>
      </w:r>
      <w:r>
        <w:tab/>
      </w:r>
      <w:r>
        <w:tab/>
      </w:r>
      <w:r>
        <w:tab/>
        <w:t>EUROGREEN CZ s.r.o.</w:t>
      </w:r>
    </w:p>
    <w:p w14:paraId="5D20633F" w14:textId="286A2A54" w:rsidR="009E0668" w:rsidRDefault="009E0668" w:rsidP="007E4B42">
      <w:pPr>
        <w:pStyle w:val="Normlnweb"/>
        <w:shd w:val="clear" w:color="auto" w:fill="FFFFFF"/>
      </w:pPr>
      <w:r>
        <w:tab/>
      </w:r>
      <w:r>
        <w:tab/>
      </w:r>
      <w:r>
        <w:tab/>
      </w:r>
      <w:r>
        <w:tab/>
      </w:r>
      <w:r>
        <w:tab/>
      </w:r>
      <w:r>
        <w:tab/>
      </w:r>
      <w:r>
        <w:tab/>
      </w:r>
      <w:r>
        <w:tab/>
        <w:t>jednatel společnosti</w:t>
      </w:r>
    </w:p>
    <w:p w14:paraId="2CDE23B9" w14:textId="7BFD4C63" w:rsidR="00740901" w:rsidRDefault="00740901" w:rsidP="007E4B42">
      <w:pPr>
        <w:pStyle w:val="Normlnweb"/>
        <w:shd w:val="clear" w:color="auto" w:fill="FFFFFF"/>
      </w:pPr>
    </w:p>
    <w:p w14:paraId="3F686FC5" w14:textId="77777777" w:rsidR="00740901" w:rsidRDefault="00740901">
      <w:pPr>
        <w:rPr>
          <w:rFonts w:ascii="Times New Roman" w:eastAsia="Times New Roman" w:hAnsi="Times New Roman"/>
          <w:sz w:val="24"/>
          <w:szCs w:val="24"/>
          <w:lang w:eastAsia="cs-CZ"/>
        </w:rPr>
      </w:pPr>
      <w:r>
        <w:br w:type="page"/>
      </w:r>
    </w:p>
    <w:p w14:paraId="518BD1D2" w14:textId="61CC9AAA" w:rsidR="00740901" w:rsidRDefault="00740901" w:rsidP="00740901">
      <w:pPr>
        <w:pStyle w:val="Normlnweb"/>
        <w:shd w:val="clear" w:color="auto" w:fill="FFFFFF"/>
        <w:jc w:val="right"/>
      </w:pPr>
      <w:r>
        <w:tab/>
      </w:r>
      <w:r>
        <w:tab/>
      </w:r>
      <w:r>
        <w:tab/>
      </w:r>
      <w:r>
        <w:tab/>
      </w:r>
      <w:r>
        <w:tab/>
      </w:r>
      <w:r>
        <w:tab/>
      </w:r>
      <w:r>
        <w:tab/>
      </w:r>
      <w:r>
        <w:tab/>
      </w:r>
      <w:r>
        <w:tab/>
      </w:r>
      <w:r>
        <w:tab/>
      </w:r>
      <w:r>
        <w:tab/>
      </w:r>
      <w:r>
        <w:tab/>
        <w:t>Příloha č. 1</w:t>
      </w:r>
    </w:p>
    <w:p w14:paraId="130C8164" w14:textId="77777777" w:rsidR="00740901" w:rsidRDefault="00740901" w:rsidP="00740901">
      <w:pPr>
        <w:pStyle w:val="Normlnweb"/>
        <w:shd w:val="clear" w:color="auto" w:fill="FFFFFF"/>
        <w:jc w:val="right"/>
      </w:pPr>
    </w:p>
    <w:p w14:paraId="01565496" w14:textId="251CE123" w:rsidR="00740901" w:rsidRDefault="00740901" w:rsidP="00740901">
      <w:pPr>
        <w:pStyle w:val="Normlnweb"/>
        <w:shd w:val="clear" w:color="auto" w:fill="FFFFFF"/>
        <w:rPr>
          <w:b/>
          <w:sz w:val="32"/>
        </w:rPr>
      </w:pPr>
      <w:r w:rsidRPr="00740901">
        <w:rPr>
          <w:b/>
          <w:sz w:val="32"/>
        </w:rPr>
        <w:t>Plán údržby 2025</w:t>
      </w:r>
    </w:p>
    <w:p w14:paraId="5FF5D39B" w14:textId="77777777" w:rsidR="00740901" w:rsidRDefault="00740901" w:rsidP="00740901">
      <w:pPr>
        <w:pStyle w:val="Normlnweb"/>
        <w:shd w:val="clear" w:color="auto" w:fill="FFFFFF"/>
        <w:rPr>
          <w:b/>
          <w:sz w:val="32"/>
        </w:rPr>
      </w:pPr>
    </w:p>
    <w:tbl>
      <w:tblPr>
        <w:tblStyle w:val="Mkatabulky"/>
        <w:tblW w:w="11836" w:type="dxa"/>
        <w:jc w:val="center"/>
        <w:tblInd w:w="-1269" w:type="dxa"/>
        <w:tblBorders>
          <w:insideH w:val="none" w:sz="0" w:space="0" w:color="auto"/>
          <w:insideV w:val="none" w:sz="0" w:space="0" w:color="auto"/>
        </w:tblBorders>
        <w:tblLayout w:type="fixed"/>
        <w:tblLook w:val="04A0" w:firstRow="1" w:lastRow="0" w:firstColumn="1" w:lastColumn="0" w:noHBand="0" w:noVBand="1"/>
      </w:tblPr>
      <w:tblGrid>
        <w:gridCol w:w="3519"/>
        <w:gridCol w:w="619"/>
        <w:gridCol w:w="1190"/>
        <w:gridCol w:w="1421"/>
        <w:gridCol w:w="1448"/>
        <w:gridCol w:w="1758"/>
        <w:gridCol w:w="1881"/>
      </w:tblGrid>
      <w:tr w:rsidR="00EC2FC9" w14:paraId="587CE954" w14:textId="7D316B2D" w:rsidTr="00EC2FC9">
        <w:trPr>
          <w:trHeight w:val="404"/>
          <w:jc w:val="center"/>
        </w:trPr>
        <w:tc>
          <w:tcPr>
            <w:tcW w:w="3519" w:type="dxa"/>
            <w:tcBorders>
              <w:top w:val="single" w:sz="4" w:space="0" w:color="auto"/>
              <w:bottom w:val="single" w:sz="4" w:space="0" w:color="auto"/>
            </w:tcBorders>
          </w:tcPr>
          <w:p w14:paraId="3A228162" w14:textId="77777777" w:rsidR="00EC2FC9" w:rsidRPr="00FF73E3" w:rsidRDefault="00EC2FC9" w:rsidP="00740901">
            <w:pPr>
              <w:pStyle w:val="Normlnweb"/>
              <w:rPr>
                <w:sz w:val="18"/>
                <w:szCs w:val="18"/>
              </w:rPr>
            </w:pPr>
          </w:p>
        </w:tc>
        <w:tc>
          <w:tcPr>
            <w:tcW w:w="619" w:type="dxa"/>
            <w:tcBorders>
              <w:top w:val="single" w:sz="4" w:space="0" w:color="auto"/>
              <w:bottom w:val="single" w:sz="4" w:space="0" w:color="auto"/>
              <w:right w:val="single" w:sz="4" w:space="0" w:color="auto"/>
            </w:tcBorders>
          </w:tcPr>
          <w:p w14:paraId="5B52239C" w14:textId="77777777" w:rsidR="00EC2FC9" w:rsidRPr="00FF73E3" w:rsidRDefault="00EC2FC9" w:rsidP="00740901">
            <w:pPr>
              <w:rPr>
                <w:rStyle w:val="fontstyle01"/>
                <w:rFonts w:ascii="Times New Roman" w:hAnsi="Times New Roman"/>
                <w:b w:val="0"/>
                <w:sz w:val="18"/>
                <w:szCs w:val="18"/>
              </w:rPr>
            </w:pPr>
          </w:p>
        </w:tc>
        <w:tc>
          <w:tcPr>
            <w:tcW w:w="1190" w:type="dxa"/>
            <w:tcBorders>
              <w:top w:val="single" w:sz="4" w:space="0" w:color="auto"/>
              <w:left w:val="single" w:sz="4" w:space="0" w:color="auto"/>
              <w:bottom w:val="single" w:sz="4" w:space="0" w:color="auto"/>
            </w:tcBorders>
            <w:vAlign w:val="center"/>
          </w:tcPr>
          <w:p w14:paraId="58CA59ED" w14:textId="443FB6BC" w:rsidR="00EC2FC9" w:rsidRPr="00EC2FC9" w:rsidRDefault="00EC2FC9" w:rsidP="00EC2FC9">
            <w:pPr>
              <w:rPr>
                <w:rFonts w:ascii="Times New Roman" w:hAnsi="Times New Roman"/>
                <w:sz w:val="16"/>
                <w:szCs w:val="18"/>
              </w:rPr>
            </w:pPr>
            <w:r w:rsidRPr="00EC2FC9">
              <w:rPr>
                <w:rStyle w:val="fontstyle01"/>
                <w:rFonts w:ascii="Times New Roman" w:hAnsi="Times New Roman"/>
                <w:sz w:val="16"/>
                <w:szCs w:val="18"/>
              </w:rPr>
              <w:t>TJ - 9200 m2</w:t>
            </w:r>
          </w:p>
        </w:tc>
        <w:tc>
          <w:tcPr>
            <w:tcW w:w="1421" w:type="dxa"/>
            <w:tcBorders>
              <w:top w:val="single" w:sz="4" w:space="0" w:color="auto"/>
              <w:bottom w:val="single" w:sz="4" w:space="0" w:color="auto"/>
            </w:tcBorders>
            <w:vAlign w:val="center"/>
          </w:tcPr>
          <w:p w14:paraId="65E8C451" w14:textId="2D9CE4AD" w:rsidR="00EC2FC9" w:rsidRPr="00EC2FC9" w:rsidRDefault="00EC2FC9" w:rsidP="00EC2FC9">
            <w:pPr>
              <w:rPr>
                <w:rFonts w:ascii="Times New Roman" w:hAnsi="Times New Roman"/>
                <w:sz w:val="16"/>
                <w:szCs w:val="18"/>
              </w:rPr>
            </w:pPr>
            <w:proofErr w:type="spellStart"/>
            <w:r w:rsidRPr="00EC2FC9">
              <w:rPr>
                <w:rStyle w:val="fontstyle01"/>
                <w:rFonts w:ascii="Times New Roman" w:hAnsi="Times New Roman"/>
                <w:sz w:val="16"/>
                <w:szCs w:val="18"/>
              </w:rPr>
              <w:t>Čafka</w:t>
            </w:r>
            <w:proofErr w:type="spellEnd"/>
            <w:r w:rsidRPr="00EC2FC9">
              <w:rPr>
                <w:rStyle w:val="fontstyle01"/>
                <w:rFonts w:ascii="Times New Roman" w:hAnsi="Times New Roman"/>
                <w:sz w:val="16"/>
                <w:szCs w:val="18"/>
              </w:rPr>
              <w:t xml:space="preserve"> - 7844 m2</w:t>
            </w:r>
          </w:p>
        </w:tc>
        <w:tc>
          <w:tcPr>
            <w:tcW w:w="1448" w:type="dxa"/>
            <w:tcBorders>
              <w:top w:val="single" w:sz="4" w:space="0" w:color="auto"/>
              <w:bottom w:val="single" w:sz="4" w:space="0" w:color="auto"/>
            </w:tcBorders>
            <w:vAlign w:val="center"/>
          </w:tcPr>
          <w:p w14:paraId="2DC054DB" w14:textId="4DE28661" w:rsidR="00EC2FC9" w:rsidRPr="00EC2FC9" w:rsidRDefault="00EC2FC9" w:rsidP="00EC2FC9">
            <w:pPr>
              <w:rPr>
                <w:rFonts w:ascii="Times New Roman" w:hAnsi="Times New Roman"/>
                <w:sz w:val="16"/>
                <w:szCs w:val="18"/>
              </w:rPr>
            </w:pPr>
            <w:r w:rsidRPr="00EC2FC9">
              <w:rPr>
                <w:rStyle w:val="fontstyle01"/>
                <w:rFonts w:ascii="Times New Roman" w:hAnsi="Times New Roman"/>
                <w:sz w:val="16"/>
                <w:szCs w:val="18"/>
              </w:rPr>
              <w:t>Louka - 6500 m2</w:t>
            </w:r>
          </w:p>
        </w:tc>
        <w:tc>
          <w:tcPr>
            <w:tcW w:w="1758" w:type="dxa"/>
            <w:tcBorders>
              <w:top w:val="single" w:sz="4" w:space="0" w:color="auto"/>
              <w:bottom w:val="single" w:sz="4" w:space="0" w:color="auto"/>
              <w:right w:val="single" w:sz="4" w:space="0" w:color="auto"/>
            </w:tcBorders>
            <w:vAlign w:val="center"/>
          </w:tcPr>
          <w:p w14:paraId="468431F2" w14:textId="4A50879A" w:rsidR="00EC2FC9" w:rsidRPr="00EC2FC9" w:rsidRDefault="00EC2FC9" w:rsidP="00EC2FC9">
            <w:pPr>
              <w:rPr>
                <w:rFonts w:ascii="Times New Roman" w:hAnsi="Times New Roman"/>
                <w:sz w:val="16"/>
                <w:szCs w:val="18"/>
              </w:rPr>
            </w:pPr>
            <w:proofErr w:type="spellStart"/>
            <w:r w:rsidRPr="00EC2FC9">
              <w:rPr>
                <w:rStyle w:val="fontstyle01"/>
                <w:rFonts w:ascii="Times New Roman" w:hAnsi="Times New Roman"/>
                <w:sz w:val="16"/>
                <w:szCs w:val="18"/>
              </w:rPr>
              <w:t>Mramotice</w:t>
            </w:r>
            <w:proofErr w:type="spellEnd"/>
            <w:r w:rsidRPr="00EC2FC9">
              <w:rPr>
                <w:rStyle w:val="fontstyle01"/>
                <w:rFonts w:ascii="Times New Roman" w:hAnsi="Times New Roman"/>
                <w:sz w:val="16"/>
                <w:szCs w:val="18"/>
              </w:rPr>
              <w:t xml:space="preserve"> - 1300 m2</w:t>
            </w:r>
          </w:p>
        </w:tc>
        <w:tc>
          <w:tcPr>
            <w:tcW w:w="1881" w:type="dxa"/>
            <w:tcBorders>
              <w:top w:val="nil"/>
              <w:left w:val="single" w:sz="4" w:space="0" w:color="auto"/>
              <w:bottom w:val="nil"/>
              <w:right w:val="nil"/>
            </w:tcBorders>
          </w:tcPr>
          <w:p w14:paraId="6BE994DB" w14:textId="32326499" w:rsidR="00EC2FC9" w:rsidRPr="00EC2FC9" w:rsidRDefault="00EC2FC9" w:rsidP="00EC2FC9">
            <w:pPr>
              <w:jc w:val="right"/>
              <w:rPr>
                <w:rStyle w:val="fontstyle01"/>
                <w:rFonts w:ascii="Times New Roman" w:hAnsi="Times New Roman"/>
                <w:sz w:val="18"/>
                <w:szCs w:val="18"/>
              </w:rPr>
            </w:pPr>
            <w:r w:rsidRPr="00EC2FC9">
              <w:rPr>
                <w:rStyle w:val="fontstyle01"/>
                <w:rFonts w:ascii="Times New Roman" w:hAnsi="Times New Roman"/>
                <w:sz w:val="16"/>
                <w:szCs w:val="18"/>
              </w:rPr>
              <w:t>Cena za jednotku (m2</w:t>
            </w:r>
            <w:r>
              <w:rPr>
                <w:rStyle w:val="fontstyle01"/>
                <w:rFonts w:ascii="Times New Roman" w:hAnsi="Times New Roman"/>
                <w:sz w:val="18"/>
                <w:szCs w:val="18"/>
              </w:rPr>
              <w:t>)</w:t>
            </w:r>
          </w:p>
        </w:tc>
      </w:tr>
      <w:tr w:rsidR="00EC2FC9" w14:paraId="6E7D823B" w14:textId="7B008AF8" w:rsidTr="00EC2FC9">
        <w:trPr>
          <w:jc w:val="center"/>
        </w:trPr>
        <w:tc>
          <w:tcPr>
            <w:tcW w:w="3519" w:type="dxa"/>
            <w:tcBorders>
              <w:top w:val="single" w:sz="4" w:space="0" w:color="auto"/>
            </w:tcBorders>
          </w:tcPr>
          <w:p w14:paraId="4B10223E" w14:textId="02AF8582" w:rsidR="00EC2FC9" w:rsidRPr="00EC2FC9" w:rsidRDefault="00EC2FC9" w:rsidP="00740901">
            <w:pPr>
              <w:rPr>
                <w:rFonts w:ascii="Times New Roman" w:hAnsi="Times New Roman"/>
                <w:sz w:val="16"/>
                <w:szCs w:val="16"/>
              </w:rPr>
            </w:pPr>
            <w:proofErr w:type="spellStart"/>
            <w:r w:rsidRPr="00EC2FC9">
              <w:rPr>
                <w:rStyle w:val="fontstyle01"/>
                <w:rFonts w:ascii="Times New Roman" w:hAnsi="Times New Roman"/>
                <w:b w:val="0"/>
                <w:sz w:val="16"/>
                <w:szCs w:val="16"/>
              </w:rPr>
              <w:t>Vertikutace</w:t>
            </w:r>
            <w:proofErr w:type="spellEnd"/>
            <w:r w:rsidRPr="00EC2FC9">
              <w:rPr>
                <w:rStyle w:val="fontstyle01"/>
                <w:rFonts w:ascii="Times New Roman" w:hAnsi="Times New Roman"/>
                <w:b w:val="0"/>
                <w:sz w:val="16"/>
                <w:szCs w:val="16"/>
              </w:rPr>
              <w:t xml:space="preserve"> + sběr hmoty</w:t>
            </w:r>
          </w:p>
        </w:tc>
        <w:tc>
          <w:tcPr>
            <w:tcW w:w="619" w:type="dxa"/>
            <w:tcBorders>
              <w:top w:val="single" w:sz="4" w:space="0" w:color="auto"/>
              <w:right w:val="single" w:sz="4" w:space="0" w:color="auto"/>
            </w:tcBorders>
          </w:tcPr>
          <w:p w14:paraId="4F30DE1E" w14:textId="3C093806"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44FE7F7D" w14:textId="39863304" w:rsidR="00EC2FC9" w:rsidRPr="00FF73E3" w:rsidRDefault="00EC2FC9" w:rsidP="00740901">
            <w:pPr>
              <w:pStyle w:val="Normlnweb"/>
              <w:rPr>
                <w:sz w:val="18"/>
                <w:szCs w:val="18"/>
              </w:rPr>
            </w:pPr>
            <w:r w:rsidRPr="00FF73E3">
              <w:rPr>
                <w:sz w:val="18"/>
                <w:szCs w:val="18"/>
              </w:rPr>
              <w:t>3x</w:t>
            </w:r>
          </w:p>
        </w:tc>
        <w:tc>
          <w:tcPr>
            <w:tcW w:w="1421" w:type="dxa"/>
            <w:tcBorders>
              <w:top w:val="single" w:sz="4" w:space="0" w:color="auto"/>
              <w:left w:val="single" w:sz="4" w:space="0" w:color="auto"/>
              <w:bottom w:val="single" w:sz="4" w:space="0" w:color="auto"/>
              <w:right w:val="single" w:sz="4" w:space="0" w:color="auto"/>
            </w:tcBorders>
          </w:tcPr>
          <w:p w14:paraId="726DA584" w14:textId="231A1151" w:rsidR="00EC2FC9" w:rsidRPr="00FF73E3" w:rsidRDefault="00EC2FC9" w:rsidP="00740901">
            <w:pPr>
              <w:pStyle w:val="Normlnweb"/>
              <w:rPr>
                <w:sz w:val="18"/>
                <w:szCs w:val="18"/>
              </w:rPr>
            </w:pPr>
            <w:r w:rsidRPr="00FF73E3">
              <w:rPr>
                <w:sz w:val="18"/>
                <w:szCs w:val="18"/>
              </w:rPr>
              <w:t>3x</w:t>
            </w:r>
          </w:p>
        </w:tc>
        <w:tc>
          <w:tcPr>
            <w:tcW w:w="1448" w:type="dxa"/>
            <w:tcBorders>
              <w:top w:val="single" w:sz="4" w:space="0" w:color="auto"/>
              <w:left w:val="single" w:sz="4" w:space="0" w:color="auto"/>
              <w:bottom w:val="single" w:sz="4" w:space="0" w:color="auto"/>
              <w:right w:val="single" w:sz="4" w:space="0" w:color="auto"/>
            </w:tcBorders>
          </w:tcPr>
          <w:p w14:paraId="7373A140" w14:textId="0D51945E"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35FE0E76" w14:textId="60666F40"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5EE03E35" w14:textId="0BC686C5" w:rsidR="00EC2FC9" w:rsidRPr="00FF73E3" w:rsidRDefault="00EC2FC9" w:rsidP="00EC2FC9">
            <w:pPr>
              <w:pStyle w:val="Normlnweb"/>
              <w:jc w:val="right"/>
              <w:rPr>
                <w:sz w:val="18"/>
                <w:szCs w:val="18"/>
              </w:rPr>
            </w:pPr>
            <w:r>
              <w:rPr>
                <w:sz w:val="18"/>
                <w:szCs w:val="18"/>
              </w:rPr>
              <w:t xml:space="preserve">2,28 </w:t>
            </w:r>
            <w:proofErr w:type="spellStart"/>
            <w:r>
              <w:rPr>
                <w:sz w:val="18"/>
                <w:szCs w:val="18"/>
              </w:rPr>
              <w:t>kč</w:t>
            </w:r>
            <w:proofErr w:type="spellEnd"/>
          </w:p>
        </w:tc>
      </w:tr>
      <w:tr w:rsidR="00EC2FC9" w14:paraId="11880BF8" w14:textId="5BBF69AB" w:rsidTr="00EC2FC9">
        <w:trPr>
          <w:jc w:val="center"/>
        </w:trPr>
        <w:tc>
          <w:tcPr>
            <w:tcW w:w="3519" w:type="dxa"/>
          </w:tcPr>
          <w:p w14:paraId="5FFA0891" w14:textId="5CB000B0" w:rsidR="00EC2FC9" w:rsidRPr="00EC2FC9" w:rsidRDefault="00EC2FC9" w:rsidP="00740901">
            <w:pPr>
              <w:rPr>
                <w:rFonts w:ascii="Times New Roman" w:hAnsi="Times New Roman"/>
                <w:sz w:val="16"/>
                <w:szCs w:val="16"/>
              </w:rPr>
            </w:pPr>
            <w:r w:rsidRPr="00EC2FC9">
              <w:rPr>
                <w:rStyle w:val="fontstyle01"/>
                <w:rFonts w:ascii="Times New Roman" w:hAnsi="Times New Roman"/>
                <w:b w:val="0"/>
                <w:sz w:val="16"/>
                <w:szCs w:val="16"/>
              </w:rPr>
              <w:t>Válení</w:t>
            </w:r>
          </w:p>
        </w:tc>
        <w:tc>
          <w:tcPr>
            <w:tcW w:w="619" w:type="dxa"/>
            <w:tcBorders>
              <w:right w:val="single" w:sz="4" w:space="0" w:color="auto"/>
            </w:tcBorders>
          </w:tcPr>
          <w:p w14:paraId="6A6DC06E" w14:textId="318BFBB9"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16279BB0" w14:textId="6C5FF292" w:rsidR="00EC2FC9" w:rsidRPr="00FF73E3" w:rsidRDefault="00EC2FC9" w:rsidP="00740901">
            <w:pPr>
              <w:pStyle w:val="Normlnweb"/>
              <w:rPr>
                <w:sz w:val="18"/>
                <w:szCs w:val="18"/>
              </w:rPr>
            </w:pPr>
            <w:r w:rsidRPr="00FF73E3">
              <w:rPr>
                <w:sz w:val="18"/>
                <w:szCs w:val="18"/>
              </w:rPr>
              <w:t>2x</w:t>
            </w:r>
          </w:p>
        </w:tc>
        <w:tc>
          <w:tcPr>
            <w:tcW w:w="1421" w:type="dxa"/>
            <w:tcBorders>
              <w:top w:val="single" w:sz="4" w:space="0" w:color="auto"/>
              <w:left w:val="single" w:sz="4" w:space="0" w:color="auto"/>
              <w:bottom w:val="single" w:sz="4" w:space="0" w:color="auto"/>
              <w:right w:val="single" w:sz="4" w:space="0" w:color="auto"/>
            </w:tcBorders>
          </w:tcPr>
          <w:p w14:paraId="088C6FD4" w14:textId="3A171669" w:rsidR="00EC2FC9" w:rsidRPr="00FF73E3" w:rsidRDefault="00EC2FC9" w:rsidP="00740901">
            <w:pPr>
              <w:pStyle w:val="Normlnweb"/>
              <w:rPr>
                <w:sz w:val="18"/>
                <w:szCs w:val="18"/>
              </w:rPr>
            </w:pPr>
            <w:r w:rsidRPr="00FF73E3">
              <w:rPr>
                <w:sz w:val="18"/>
                <w:szCs w:val="18"/>
              </w:rPr>
              <w:t>2x</w:t>
            </w:r>
          </w:p>
        </w:tc>
        <w:tc>
          <w:tcPr>
            <w:tcW w:w="1448" w:type="dxa"/>
            <w:tcBorders>
              <w:top w:val="single" w:sz="4" w:space="0" w:color="auto"/>
              <w:left w:val="single" w:sz="4" w:space="0" w:color="auto"/>
              <w:bottom w:val="single" w:sz="4" w:space="0" w:color="auto"/>
              <w:right w:val="single" w:sz="4" w:space="0" w:color="auto"/>
            </w:tcBorders>
          </w:tcPr>
          <w:p w14:paraId="0EAAD709" w14:textId="0DB58CBA"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4B081E87" w14:textId="54C6DB04"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5945ACF8" w14:textId="5A2CFB59" w:rsidR="00EC2FC9" w:rsidRPr="00FF73E3" w:rsidRDefault="00EC2FC9" w:rsidP="00EC2FC9">
            <w:pPr>
              <w:pStyle w:val="Normlnweb"/>
              <w:jc w:val="right"/>
              <w:rPr>
                <w:sz w:val="18"/>
                <w:szCs w:val="18"/>
              </w:rPr>
            </w:pPr>
            <w:r>
              <w:rPr>
                <w:sz w:val="18"/>
                <w:szCs w:val="18"/>
              </w:rPr>
              <w:t xml:space="preserve">0,2 </w:t>
            </w:r>
            <w:proofErr w:type="spellStart"/>
            <w:r>
              <w:rPr>
                <w:sz w:val="18"/>
                <w:szCs w:val="18"/>
              </w:rPr>
              <w:t>kč</w:t>
            </w:r>
            <w:proofErr w:type="spellEnd"/>
          </w:p>
        </w:tc>
      </w:tr>
      <w:tr w:rsidR="00EC2FC9" w14:paraId="6BD74B88" w14:textId="61099CDA" w:rsidTr="00EC2FC9">
        <w:trPr>
          <w:jc w:val="center"/>
        </w:trPr>
        <w:tc>
          <w:tcPr>
            <w:tcW w:w="3519" w:type="dxa"/>
          </w:tcPr>
          <w:p w14:paraId="2B3FE44A" w14:textId="7B2FC10B" w:rsidR="00EC2FC9" w:rsidRPr="00EC2FC9" w:rsidRDefault="00EC2FC9" w:rsidP="00740901">
            <w:pPr>
              <w:rPr>
                <w:rFonts w:ascii="Times New Roman" w:hAnsi="Times New Roman"/>
                <w:bCs/>
                <w:color w:val="000000"/>
                <w:sz w:val="16"/>
                <w:szCs w:val="16"/>
              </w:rPr>
            </w:pPr>
            <w:proofErr w:type="spellStart"/>
            <w:r w:rsidRPr="00EC2FC9">
              <w:rPr>
                <w:rStyle w:val="fontstyle01"/>
                <w:rFonts w:ascii="Times New Roman" w:hAnsi="Times New Roman"/>
                <w:b w:val="0"/>
                <w:sz w:val="16"/>
                <w:szCs w:val="16"/>
              </w:rPr>
              <w:t>Aerifikace</w:t>
            </w:r>
            <w:proofErr w:type="spellEnd"/>
            <w:r w:rsidRPr="00EC2FC9">
              <w:rPr>
                <w:rStyle w:val="fontstyle01"/>
                <w:rFonts w:ascii="Times New Roman" w:hAnsi="Times New Roman"/>
                <w:b w:val="0"/>
                <w:sz w:val="16"/>
                <w:szCs w:val="16"/>
              </w:rPr>
              <w:t xml:space="preserve"> </w:t>
            </w:r>
            <w:proofErr w:type="spellStart"/>
            <w:r w:rsidRPr="00EC2FC9">
              <w:rPr>
                <w:rStyle w:val="fontstyle01"/>
                <w:rFonts w:ascii="Times New Roman" w:hAnsi="Times New Roman"/>
                <w:b w:val="0"/>
                <w:sz w:val="16"/>
                <w:szCs w:val="16"/>
              </w:rPr>
              <w:t>Verti-Drain</w:t>
            </w:r>
            <w:proofErr w:type="spellEnd"/>
            <w:r w:rsidRPr="00EC2FC9">
              <w:rPr>
                <w:rStyle w:val="fontstyle01"/>
                <w:rFonts w:ascii="Times New Roman" w:hAnsi="Times New Roman"/>
                <w:b w:val="0"/>
                <w:sz w:val="16"/>
                <w:szCs w:val="16"/>
              </w:rPr>
              <w:t xml:space="preserve"> - plné hroty</w:t>
            </w:r>
          </w:p>
        </w:tc>
        <w:tc>
          <w:tcPr>
            <w:tcW w:w="619" w:type="dxa"/>
            <w:tcBorders>
              <w:right w:val="single" w:sz="4" w:space="0" w:color="auto"/>
            </w:tcBorders>
          </w:tcPr>
          <w:p w14:paraId="276B5EFD" w14:textId="6244C737"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4D25B164" w14:textId="37E9CE3D" w:rsidR="00EC2FC9" w:rsidRPr="00FF73E3" w:rsidRDefault="00EC2FC9" w:rsidP="00740901">
            <w:pPr>
              <w:pStyle w:val="Normlnweb"/>
              <w:rPr>
                <w:sz w:val="18"/>
                <w:szCs w:val="18"/>
              </w:rPr>
            </w:pPr>
            <w:r w:rsidRPr="00FF73E3">
              <w:rPr>
                <w:sz w:val="18"/>
                <w:szCs w:val="18"/>
              </w:rPr>
              <w:t>6x</w:t>
            </w:r>
          </w:p>
        </w:tc>
        <w:tc>
          <w:tcPr>
            <w:tcW w:w="1421" w:type="dxa"/>
            <w:tcBorders>
              <w:top w:val="single" w:sz="4" w:space="0" w:color="auto"/>
              <w:left w:val="single" w:sz="4" w:space="0" w:color="auto"/>
              <w:bottom w:val="single" w:sz="4" w:space="0" w:color="auto"/>
              <w:right w:val="single" w:sz="4" w:space="0" w:color="auto"/>
            </w:tcBorders>
          </w:tcPr>
          <w:p w14:paraId="3A13203F" w14:textId="22C39509" w:rsidR="00EC2FC9" w:rsidRPr="00FF73E3" w:rsidRDefault="00EC2FC9" w:rsidP="00740901">
            <w:pPr>
              <w:pStyle w:val="Normlnweb"/>
              <w:rPr>
                <w:sz w:val="18"/>
                <w:szCs w:val="18"/>
              </w:rPr>
            </w:pPr>
            <w:r w:rsidRPr="00FF73E3">
              <w:rPr>
                <w:sz w:val="18"/>
                <w:szCs w:val="18"/>
              </w:rPr>
              <w:t>6x</w:t>
            </w:r>
          </w:p>
        </w:tc>
        <w:tc>
          <w:tcPr>
            <w:tcW w:w="1448" w:type="dxa"/>
            <w:tcBorders>
              <w:top w:val="single" w:sz="4" w:space="0" w:color="auto"/>
              <w:left w:val="single" w:sz="4" w:space="0" w:color="auto"/>
              <w:bottom w:val="single" w:sz="4" w:space="0" w:color="auto"/>
              <w:right w:val="single" w:sz="4" w:space="0" w:color="auto"/>
            </w:tcBorders>
          </w:tcPr>
          <w:p w14:paraId="0AC8DF57" w14:textId="08E4865A"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572CC6E6" w14:textId="6BCD1074"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48D35393" w14:textId="0AB35FA0" w:rsidR="00EC2FC9" w:rsidRPr="00FF73E3" w:rsidRDefault="00EC2FC9" w:rsidP="00EC2FC9">
            <w:pPr>
              <w:pStyle w:val="Normlnweb"/>
              <w:jc w:val="right"/>
              <w:rPr>
                <w:sz w:val="18"/>
                <w:szCs w:val="18"/>
              </w:rPr>
            </w:pPr>
            <w:r>
              <w:rPr>
                <w:sz w:val="18"/>
                <w:szCs w:val="18"/>
              </w:rPr>
              <w:t xml:space="preserve">2,52 </w:t>
            </w:r>
            <w:proofErr w:type="spellStart"/>
            <w:r>
              <w:rPr>
                <w:sz w:val="18"/>
                <w:szCs w:val="18"/>
              </w:rPr>
              <w:t>kč</w:t>
            </w:r>
            <w:proofErr w:type="spellEnd"/>
          </w:p>
        </w:tc>
      </w:tr>
      <w:tr w:rsidR="00EC2FC9" w14:paraId="4281B5EA" w14:textId="6E3A1C52" w:rsidTr="00EC2FC9">
        <w:trPr>
          <w:jc w:val="center"/>
        </w:trPr>
        <w:tc>
          <w:tcPr>
            <w:tcW w:w="3519" w:type="dxa"/>
          </w:tcPr>
          <w:p w14:paraId="3D79826A" w14:textId="68757A90" w:rsidR="00EC2FC9" w:rsidRPr="00EC2FC9" w:rsidRDefault="00EC2FC9" w:rsidP="00740901">
            <w:pPr>
              <w:rPr>
                <w:rFonts w:ascii="Times New Roman" w:hAnsi="Times New Roman"/>
                <w:sz w:val="16"/>
                <w:szCs w:val="16"/>
              </w:rPr>
            </w:pPr>
            <w:proofErr w:type="spellStart"/>
            <w:r w:rsidRPr="00EC2FC9">
              <w:rPr>
                <w:rStyle w:val="fontstyle01"/>
                <w:rFonts w:ascii="Times New Roman" w:hAnsi="Times New Roman"/>
                <w:b w:val="0"/>
                <w:sz w:val="16"/>
                <w:szCs w:val="16"/>
              </w:rPr>
              <w:t>Aerifikace</w:t>
            </w:r>
            <w:proofErr w:type="spellEnd"/>
            <w:r w:rsidRPr="00EC2FC9">
              <w:rPr>
                <w:rStyle w:val="fontstyle01"/>
                <w:rFonts w:ascii="Times New Roman" w:hAnsi="Times New Roman"/>
                <w:b w:val="0"/>
                <w:sz w:val="16"/>
                <w:szCs w:val="16"/>
              </w:rPr>
              <w:t xml:space="preserve"> </w:t>
            </w:r>
            <w:proofErr w:type="spellStart"/>
            <w:r w:rsidRPr="00EC2FC9">
              <w:rPr>
                <w:rStyle w:val="fontstyle01"/>
                <w:rFonts w:ascii="Times New Roman" w:hAnsi="Times New Roman"/>
                <w:b w:val="0"/>
                <w:sz w:val="16"/>
                <w:szCs w:val="16"/>
              </w:rPr>
              <w:t>Verti-Drain</w:t>
            </w:r>
            <w:proofErr w:type="spellEnd"/>
            <w:r w:rsidRPr="00EC2FC9">
              <w:rPr>
                <w:rStyle w:val="fontstyle01"/>
                <w:rFonts w:ascii="Times New Roman" w:hAnsi="Times New Roman"/>
                <w:b w:val="0"/>
                <w:sz w:val="16"/>
                <w:szCs w:val="16"/>
              </w:rPr>
              <w:t xml:space="preserve"> - duté hroty + sběr válečků</w:t>
            </w:r>
          </w:p>
        </w:tc>
        <w:tc>
          <w:tcPr>
            <w:tcW w:w="619" w:type="dxa"/>
            <w:tcBorders>
              <w:right w:val="single" w:sz="4" w:space="0" w:color="auto"/>
            </w:tcBorders>
          </w:tcPr>
          <w:p w14:paraId="5E9E43AA" w14:textId="039B6F1D"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798CE675" w14:textId="1F99D619" w:rsidR="00EC2FC9" w:rsidRPr="00FF73E3" w:rsidRDefault="00EC2FC9" w:rsidP="00740901">
            <w:pPr>
              <w:pStyle w:val="Normlnweb"/>
              <w:rPr>
                <w:sz w:val="18"/>
                <w:szCs w:val="18"/>
              </w:rPr>
            </w:pPr>
            <w:r w:rsidRPr="00FF73E3">
              <w:rPr>
                <w:sz w:val="18"/>
                <w:szCs w:val="18"/>
              </w:rPr>
              <w:t>1x</w:t>
            </w:r>
          </w:p>
        </w:tc>
        <w:tc>
          <w:tcPr>
            <w:tcW w:w="1421" w:type="dxa"/>
            <w:tcBorders>
              <w:top w:val="single" w:sz="4" w:space="0" w:color="auto"/>
              <w:left w:val="single" w:sz="4" w:space="0" w:color="auto"/>
              <w:bottom w:val="single" w:sz="4" w:space="0" w:color="auto"/>
              <w:right w:val="single" w:sz="4" w:space="0" w:color="auto"/>
            </w:tcBorders>
          </w:tcPr>
          <w:p w14:paraId="2D72216C" w14:textId="44393A69" w:rsidR="00EC2FC9" w:rsidRPr="00FF73E3" w:rsidRDefault="00EC2FC9" w:rsidP="00740901">
            <w:pPr>
              <w:pStyle w:val="Normlnweb"/>
              <w:rPr>
                <w:sz w:val="18"/>
                <w:szCs w:val="18"/>
              </w:rPr>
            </w:pPr>
            <w:r w:rsidRPr="00FF73E3">
              <w:rPr>
                <w:sz w:val="18"/>
                <w:szCs w:val="18"/>
              </w:rPr>
              <w:t>1x</w:t>
            </w:r>
          </w:p>
        </w:tc>
        <w:tc>
          <w:tcPr>
            <w:tcW w:w="1448" w:type="dxa"/>
            <w:tcBorders>
              <w:top w:val="single" w:sz="4" w:space="0" w:color="auto"/>
              <w:left w:val="single" w:sz="4" w:space="0" w:color="auto"/>
              <w:bottom w:val="single" w:sz="4" w:space="0" w:color="auto"/>
              <w:right w:val="single" w:sz="4" w:space="0" w:color="auto"/>
            </w:tcBorders>
          </w:tcPr>
          <w:p w14:paraId="0E78FD16" w14:textId="4202E8D0"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5291E818" w14:textId="34FD107A"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465D6189" w14:textId="1E682BE2" w:rsidR="00EC2FC9" w:rsidRPr="00FF73E3" w:rsidRDefault="00EC2FC9" w:rsidP="00EC2FC9">
            <w:pPr>
              <w:pStyle w:val="Normlnweb"/>
              <w:jc w:val="right"/>
              <w:rPr>
                <w:sz w:val="18"/>
                <w:szCs w:val="18"/>
              </w:rPr>
            </w:pPr>
            <w:r>
              <w:rPr>
                <w:sz w:val="18"/>
                <w:szCs w:val="18"/>
              </w:rPr>
              <w:t xml:space="preserve">2,22 </w:t>
            </w:r>
            <w:proofErr w:type="spellStart"/>
            <w:r>
              <w:rPr>
                <w:sz w:val="18"/>
                <w:szCs w:val="18"/>
              </w:rPr>
              <w:t>kč</w:t>
            </w:r>
            <w:proofErr w:type="spellEnd"/>
          </w:p>
        </w:tc>
      </w:tr>
      <w:tr w:rsidR="00EC2FC9" w14:paraId="2356E6A3" w14:textId="0773A668" w:rsidTr="00EC2FC9">
        <w:trPr>
          <w:jc w:val="center"/>
        </w:trPr>
        <w:tc>
          <w:tcPr>
            <w:tcW w:w="3519" w:type="dxa"/>
          </w:tcPr>
          <w:p w14:paraId="052C99A5" w14:textId="03793AAC" w:rsidR="00EC2FC9" w:rsidRPr="00EC2FC9" w:rsidRDefault="00EC2FC9" w:rsidP="00740901">
            <w:pPr>
              <w:rPr>
                <w:rFonts w:ascii="Times New Roman" w:hAnsi="Times New Roman"/>
                <w:sz w:val="16"/>
                <w:szCs w:val="16"/>
              </w:rPr>
            </w:pPr>
            <w:r w:rsidRPr="00EC2FC9">
              <w:rPr>
                <w:rStyle w:val="fontstyle01"/>
                <w:rFonts w:ascii="Times New Roman" w:hAnsi="Times New Roman"/>
                <w:b w:val="0"/>
                <w:sz w:val="16"/>
                <w:szCs w:val="16"/>
              </w:rPr>
              <w:t>Pískování + zapravení písku roštem</w:t>
            </w:r>
          </w:p>
        </w:tc>
        <w:tc>
          <w:tcPr>
            <w:tcW w:w="619" w:type="dxa"/>
            <w:tcBorders>
              <w:right w:val="single" w:sz="4" w:space="0" w:color="auto"/>
            </w:tcBorders>
          </w:tcPr>
          <w:p w14:paraId="472140FF" w14:textId="7D024EC0"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1B0EF4EF" w14:textId="6BB7520C" w:rsidR="00EC2FC9" w:rsidRPr="00FF73E3" w:rsidRDefault="00EC2FC9" w:rsidP="00740901">
            <w:pPr>
              <w:pStyle w:val="Normlnweb"/>
              <w:rPr>
                <w:sz w:val="18"/>
                <w:szCs w:val="18"/>
              </w:rPr>
            </w:pPr>
            <w:r w:rsidRPr="00FF73E3">
              <w:rPr>
                <w:sz w:val="18"/>
                <w:szCs w:val="18"/>
              </w:rPr>
              <w:t>2x</w:t>
            </w:r>
          </w:p>
        </w:tc>
        <w:tc>
          <w:tcPr>
            <w:tcW w:w="1421" w:type="dxa"/>
            <w:tcBorders>
              <w:top w:val="single" w:sz="4" w:space="0" w:color="auto"/>
              <w:left w:val="single" w:sz="4" w:space="0" w:color="auto"/>
              <w:bottom w:val="single" w:sz="4" w:space="0" w:color="auto"/>
              <w:right w:val="single" w:sz="4" w:space="0" w:color="auto"/>
            </w:tcBorders>
          </w:tcPr>
          <w:p w14:paraId="27D72BD3" w14:textId="62829433" w:rsidR="00EC2FC9" w:rsidRPr="00FF73E3" w:rsidRDefault="00EC2FC9" w:rsidP="00740901">
            <w:pPr>
              <w:pStyle w:val="Normlnweb"/>
              <w:rPr>
                <w:sz w:val="18"/>
                <w:szCs w:val="18"/>
              </w:rPr>
            </w:pPr>
            <w:r w:rsidRPr="00FF73E3">
              <w:rPr>
                <w:sz w:val="18"/>
                <w:szCs w:val="18"/>
              </w:rPr>
              <w:t>2x</w:t>
            </w:r>
          </w:p>
        </w:tc>
        <w:tc>
          <w:tcPr>
            <w:tcW w:w="1448" w:type="dxa"/>
            <w:tcBorders>
              <w:top w:val="single" w:sz="4" w:space="0" w:color="auto"/>
              <w:left w:val="single" w:sz="4" w:space="0" w:color="auto"/>
              <w:bottom w:val="single" w:sz="4" w:space="0" w:color="auto"/>
              <w:right w:val="single" w:sz="4" w:space="0" w:color="auto"/>
            </w:tcBorders>
          </w:tcPr>
          <w:p w14:paraId="04B8FD92" w14:textId="04AA3D4C"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47E47B31" w14:textId="6B6DE62B"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7AC38AE4" w14:textId="1D683DC4" w:rsidR="00EC2FC9" w:rsidRPr="00FF73E3" w:rsidRDefault="00EC2FC9" w:rsidP="00EC2FC9">
            <w:pPr>
              <w:pStyle w:val="Normlnweb"/>
              <w:jc w:val="right"/>
              <w:rPr>
                <w:sz w:val="18"/>
                <w:szCs w:val="18"/>
              </w:rPr>
            </w:pPr>
            <w:r>
              <w:rPr>
                <w:sz w:val="18"/>
                <w:szCs w:val="18"/>
              </w:rPr>
              <w:t xml:space="preserve">1,1 </w:t>
            </w:r>
            <w:proofErr w:type="spellStart"/>
            <w:r>
              <w:rPr>
                <w:sz w:val="18"/>
                <w:szCs w:val="18"/>
              </w:rPr>
              <w:t>kč</w:t>
            </w:r>
            <w:proofErr w:type="spellEnd"/>
          </w:p>
        </w:tc>
      </w:tr>
      <w:tr w:rsidR="00EC2FC9" w14:paraId="1184449F" w14:textId="3AB445FD" w:rsidTr="00EC2FC9">
        <w:trPr>
          <w:jc w:val="center"/>
        </w:trPr>
        <w:tc>
          <w:tcPr>
            <w:tcW w:w="3519" w:type="dxa"/>
          </w:tcPr>
          <w:p w14:paraId="57DABAE7" w14:textId="72030904" w:rsidR="00EC2FC9" w:rsidRPr="00EC2FC9" w:rsidRDefault="00EC2FC9" w:rsidP="00740901">
            <w:pPr>
              <w:rPr>
                <w:rFonts w:ascii="Times New Roman" w:hAnsi="Times New Roman"/>
                <w:sz w:val="16"/>
                <w:szCs w:val="16"/>
              </w:rPr>
            </w:pPr>
            <w:r w:rsidRPr="00EC2FC9">
              <w:rPr>
                <w:rStyle w:val="fontstyle01"/>
                <w:rFonts w:ascii="Times New Roman" w:hAnsi="Times New Roman"/>
                <w:b w:val="0"/>
                <w:sz w:val="16"/>
                <w:szCs w:val="16"/>
              </w:rPr>
              <w:t>Smykování písku</w:t>
            </w:r>
          </w:p>
        </w:tc>
        <w:tc>
          <w:tcPr>
            <w:tcW w:w="619" w:type="dxa"/>
            <w:tcBorders>
              <w:right w:val="single" w:sz="4" w:space="0" w:color="auto"/>
            </w:tcBorders>
          </w:tcPr>
          <w:p w14:paraId="3519B8FF" w14:textId="5C9403D3"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7D4118E4" w14:textId="72D395CF" w:rsidR="00EC2FC9" w:rsidRPr="00FF73E3" w:rsidRDefault="00EC2FC9" w:rsidP="00740901">
            <w:pPr>
              <w:pStyle w:val="Normlnweb"/>
              <w:rPr>
                <w:sz w:val="18"/>
                <w:szCs w:val="18"/>
              </w:rPr>
            </w:pPr>
            <w:r w:rsidRPr="00FF73E3">
              <w:rPr>
                <w:sz w:val="18"/>
                <w:szCs w:val="18"/>
              </w:rPr>
              <w:t>2x</w:t>
            </w:r>
          </w:p>
        </w:tc>
        <w:tc>
          <w:tcPr>
            <w:tcW w:w="1421" w:type="dxa"/>
            <w:tcBorders>
              <w:top w:val="single" w:sz="4" w:space="0" w:color="auto"/>
              <w:left w:val="single" w:sz="4" w:space="0" w:color="auto"/>
              <w:bottom w:val="single" w:sz="4" w:space="0" w:color="auto"/>
              <w:right w:val="single" w:sz="4" w:space="0" w:color="auto"/>
            </w:tcBorders>
          </w:tcPr>
          <w:p w14:paraId="4564CF06" w14:textId="467C625C" w:rsidR="00EC2FC9" w:rsidRPr="00FF73E3" w:rsidRDefault="00EC2FC9" w:rsidP="00740901">
            <w:pPr>
              <w:pStyle w:val="Normlnweb"/>
              <w:rPr>
                <w:sz w:val="18"/>
                <w:szCs w:val="18"/>
              </w:rPr>
            </w:pPr>
            <w:r w:rsidRPr="00FF73E3">
              <w:rPr>
                <w:sz w:val="18"/>
                <w:szCs w:val="18"/>
              </w:rPr>
              <w:t>2x</w:t>
            </w:r>
          </w:p>
        </w:tc>
        <w:tc>
          <w:tcPr>
            <w:tcW w:w="1448" w:type="dxa"/>
            <w:tcBorders>
              <w:top w:val="single" w:sz="4" w:space="0" w:color="auto"/>
              <w:left w:val="single" w:sz="4" w:space="0" w:color="auto"/>
              <w:bottom w:val="single" w:sz="4" w:space="0" w:color="auto"/>
              <w:right w:val="single" w:sz="4" w:space="0" w:color="auto"/>
            </w:tcBorders>
          </w:tcPr>
          <w:p w14:paraId="4766FE1C" w14:textId="11FE35E6"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552F4559" w14:textId="7223F541"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30EDC9D0" w14:textId="431658AD" w:rsidR="00EC2FC9" w:rsidRPr="00FF73E3" w:rsidRDefault="00EC2FC9" w:rsidP="00EC2FC9">
            <w:pPr>
              <w:pStyle w:val="Normlnweb"/>
              <w:jc w:val="right"/>
              <w:rPr>
                <w:sz w:val="18"/>
                <w:szCs w:val="18"/>
              </w:rPr>
            </w:pPr>
            <w:r>
              <w:rPr>
                <w:sz w:val="18"/>
                <w:szCs w:val="18"/>
              </w:rPr>
              <w:t xml:space="preserve">0,2 </w:t>
            </w:r>
            <w:proofErr w:type="spellStart"/>
            <w:r>
              <w:rPr>
                <w:sz w:val="18"/>
                <w:szCs w:val="18"/>
              </w:rPr>
              <w:t>kč</w:t>
            </w:r>
            <w:proofErr w:type="spellEnd"/>
          </w:p>
        </w:tc>
      </w:tr>
      <w:tr w:rsidR="00EC2FC9" w14:paraId="6047ACA5" w14:textId="2D63EE4E" w:rsidTr="00EC2FC9">
        <w:trPr>
          <w:jc w:val="center"/>
        </w:trPr>
        <w:tc>
          <w:tcPr>
            <w:tcW w:w="3519" w:type="dxa"/>
          </w:tcPr>
          <w:p w14:paraId="1A4940B6" w14:textId="28AC4330" w:rsidR="00EC2FC9" w:rsidRPr="00EC2FC9" w:rsidRDefault="00EC2FC9" w:rsidP="00740901">
            <w:pPr>
              <w:rPr>
                <w:rFonts w:ascii="Times New Roman" w:hAnsi="Times New Roman"/>
                <w:sz w:val="16"/>
                <w:szCs w:val="16"/>
              </w:rPr>
            </w:pPr>
            <w:r w:rsidRPr="00EC2FC9">
              <w:rPr>
                <w:rStyle w:val="fontstyle01"/>
                <w:rFonts w:ascii="Times New Roman" w:hAnsi="Times New Roman"/>
                <w:b w:val="0"/>
                <w:sz w:val="16"/>
                <w:szCs w:val="16"/>
              </w:rPr>
              <w:t>Doprava písku, písek</w:t>
            </w:r>
          </w:p>
        </w:tc>
        <w:tc>
          <w:tcPr>
            <w:tcW w:w="619" w:type="dxa"/>
            <w:tcBorders>
              <w:right w:val="single" w:sz="4" w:space="0" w:color="auto"/>
            </w:tcBorders>
          </w:tcPr>
          <w:p w14:paraId="03EAC677" w14:textId="36A6D6AB" w:rsidR="00EC2FC9" w:rsidRPr="00EC2FC9" w:rsidRDefault="00EC2FC9" w:rsidP="00740901">
            <w:pPr>
              <w:pStyle w:val="Normlnweb"/>
              <w:rPr>
                <w:sz w:val="16"/>
                <w:szCs w:val="16"/>
              </w:rPr>
            </w:pPr>
            <w:r w:rsidRPr="00EC2FC9">
              <w:rPr>
                <w:sz w:val="16"/>
                <w:szCs w:val="16"/>
              </w:rPr>
              <w:t>t</w:t>
            </w:r>
          </w:p>
        </w:tc>
        <w:tc>
          <w:tcPr>
            <w:tcW w:w="1190" w:type="dxa"/>
            <w:tcBorders>
              <w:top w:val="single" w:sz="4" w:space="0" w:color="auto"/>
              <w:left w:val="single" w:sz="4" w:space="0" w:color="auto"/>
              <w:bottom w:val="single" w:sz="4" w:space="0" w:color="auto"/>
              <w:right w:val="single" w:sz="4" w:space="0" w:color="auto"/>
            </w:tcBorders>
          </w:tcPr>
          <w:p w14:paraId="07443B65" w14:textId="3A27255A" w:rsidR="00EC2FC9" w:rsidRPr="00FF73E3" w:rsidRDefault="00EC2FC9" w:rsidP="00740901">
            <w:pPr>
              <w:pStyle w:val="Normlnweb"/>
              <w:rPr>
                <w:sz w:val="18"/>
                <w:szCs w:val="18"/>
              </w:rPr>
            </w:pPr>
            <w:r w:rsidRPr="00FF73E3">
              <w:rPr>
                <w:sz w:val="18"/>
                <w:szCs w:val="18"/>
              </w:rPr>
              <w:t>2x 30 t</w:t>
            </w:r>
          </w:p>
        </w:tc>
        <w:tc>
          <w:tcPr>
            <w:tcW w:w="1421" w:type="dxa"/>
            <w:tcBorders>
              <w:top w:val="single" w:sz="4" w:space="0" w:color="auto"/>
              <w:left w:val="single" w:sz="4" w:space="0" w:color="auto"/>
              <w:bottom w:val="single" w:sz="4" w:space="0" w:color="auto"/>
              <w:right w:val="single" w:sz="4" w:space="0" w:color="auto"/>
            </w:tcBorders>
          </w:tcPr>
          <w:p w14:paraId="5FA74AC9" w14:textId="2CD64A9A" w:rsidR="00EC2FC9" w:rsidRPr="00FF73E3" w:rsidRDefault="00EC2FC9" w:rsidP="00740901">
            <w:pPr>
              <w:pStyle w:val="Normlnweb"/>
              <w:rPr>
                <w:sz w:val="18"/>
                <w:szCs w:val="18"/>
              </w:rPr>
            </w:pPr>
            <w:r w:rsidRPr="00FF73E3">
              <w:rPr>
                <w:sz w:val="18"/>
                <w:szCs w:val="18"/>
              </w:rPr>
              <w:t>2x 30 t</w:t>
            </w:r>
          </w:p>
        </w:tc>
        <w:tc>
          <w:tcPr>
            <w:tcW w:w="1448" w:type="dxa"/>
            <w:tcBorders>
              <w:top w:val="single" w:sz="4" w:space="0" w:color="auto"/>
              <w:left w:val="single" w:sz="4" w:space="0" w:color="auto"/>
              <w:bottom w:val="single" w:sz="4" w:space="0" w:color="auto"/>
              <w:right w:val="single" w:sz="4" w:space="0" w:color="auto"/>
            </w:tcBorders>
          </w:tcPr>
          <w:p w14:paraId="2FECEA98" w14:textId="6AC20F48" w:rsidR="00EC2FC9" w:rsidRPr="00FF73E3" w:rsidRDefault="00EC2FC9" w:rsidP="00740901">
            <w:pPr>
              <w:pStyle w:val="Normlnweb"/>
              <w:rPr>
                <w:sz w:val="18"/>
                <w:szCs w:val="18"/>
              </w:rPr>
            </w:pPr>
            <w:r w:rsidRPr="00FF73E3">
              <w:rPr>
                <w:sz w:val="18"/>
                <w:szCs w:val="18"/>
              </w:rPr>
              <w:t>1x 30 t</w:t>
            </w:r>
          </w:p>
        </w:tc>
        <w:tc>
          <w:tcPr>
            <w:tcW w:w="1758" w:type="dxa"/>
            <w:tcBorders>
              <w:top w:val="single" w:sz="4" w:space="0" w:color="auto"/>
              <w:left w:val="single" w:sz="4" w:space="0" w:color="auto"/>
              <w:bottom w:val="single" w:sz="4" w:space="0" w:color="auto"/>
              <w:right w:val="single" w:sz="4" w:space="0" w:color="auto"/>
            </w:tcBorders>
          </w:tcPr>
          <w:p w14:paraId="2EF0A070" w14:textId="2324E76A" w:rsidR="00EC2FC9" w:rsidRPr="00FF73E3" w:rsidRDefault="00EC2FC9" w:rsidP="00740901">
            <w:pPr>
              <w:pStyle w:val="Normlnweb"/>
              <w:rPr>
                <w:sz w:val="18"/>
                <w:szCs w:val="18"/>
              </w:rPr>
            </w:pPr>
            <w:r w:rsidRPr="00FF73E3">
              <w:rPr>
                <w:sz w:val="18"/>
                <w:szCs w:val="18"/>
              </w:rPr>
              <w:t>-</w:t>
            </w:r>
          </w:p>
        </w:tc>
        <w:tc>
          <w:tcPr>
            <w:tcW w:w="1881" w:type="dxa"/>
            <w:tcBorders>
              <w:top w:val="nil"/>
              <w:left w:val="single" w:sz="4" w:space="0" w:color="auto"/>
              <w:bottom w:val="nil"/>
              <w:right w:val="nil"/>
            </w:tcBorders>
          </w:tcPr>
          <w:p w14:paraId="6DB9F396" w14:textId="4B54C1D5" w:rsidR="00EC2FC9" w:rsidRPr="00FF73E3" w:rsidRDefault="00EC2FC9" w:rsidP="00EC2FC9">
            <w:pPr>
              <w:pStyle w:val="Normlnweb"/>
              <w:jc w:val="right"/>
              <w:rPr>
                <w:sz w:val="18"/>
                <w:szCs w:val="18"/>
              </w:rPr>
            </w:pPr>
            <w:r>
              <w:rPr>
                <w:sz w:val="18"/>
                <w:szCs w:val="18"/>
              </w:rPr>
              <w:t xml:space="preserve">472 </w:t>
            </w:r>
            <w:proofErr w:type="spellStart"/>
            <w:r>
              <w:rPr>
                <w:sz w:val="18"/>
                <w:szCs w:val="18"/>
              </w:rPr>
              <w:t>kč</w:t>
            </w:r>
            <w:proofErr w:type="spellEnd"/>
          </w:p>
        </w:tc>
      </w:tr>
      <w:tr w:rsidR="00EC2FC9" w14:paraId="275842F6" w14:textId="11C2A5C0" w:rsidTr="00EC2FC9">
        <w:trPr>
          <w:jc w:val="center"/>
        </w:trPr>
        <w:tc>
          <w:tcPr>
            <w:tcW w:w="3519" w:type="dxa"/>
          </w:tcPr>
          <w:p w14:paraId="7264CF14" w14:textId="53FCE0E9" w:rsidR="00EC2FC9" w:rsidRPr="00EC2FC9" w:rsidRDefault="00EC2FC9" w:rsidP="00740901">
            <w:pPr>
              <w:rPr>
                <w:rFonts w:ascii="Times New Roman" w:hAnsi="Times New Roman"/>
                <w:sz w:val="16"/>
                <w:szCs w:val="16"/>
              </w:rPr>
            </w:pPr>
            <w:r w:rsidRPr="00EC2FC9">
              <w:rPr>
                <w:rStyle w:val="fontstyle01"/>
                <w:rFonts w:ascii="Times New Roman" w:hAnsi="Times New Roman"/>
                <w:b w:val="0"/>
                <w:sz w:val="16"/>
                <w:szCs w:val="16"/>
              </w:rPr>
              <w:t>Dosetí (disková sečka)</w:t>
            </w:r>
          </w:p>
        </w:tc>
        <w:tc>
          <w:tcPr>
            <w:tcW w:w="619" w:type="dxa"/>
            <w:tcBorders>
              <w:right w:val="single" w:sz="4" w:space="0" w:color="auto"/>
            </w:tcBorders>
          </w:tcPr>
          <w:p w14:paraId="206913F9" w14:textId="35639B08"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7A300BE6" w14:textId="0AD0D0FB" w:rsidR="00EC2FC9" w:rsidRPr="00FF73E3" w:rsidRDefault="00EC2FC9" w:rsidP="00740901">
            <w:pPr>
              <w:pStyle w:val="Normlnweb"/>
              <w:rPr>
                <w:sz w:val="18"/>
                <w:szCs w:val="18"/>
              </w:rPr>
            </w:pPr>
            <w:r w:rsidRPr="00FF73E3">
              <w:rPr>
                <w:sz w:val="18"/>
                <w:szCs w:val="18"/>
              </w:rPr>
              <w:t xml:space="preserve">2x </w:t>
            </w:r>
          </w:p>
        </w:tc>
        <w:tc>
          <w:tcPr>
            <w:tcW w:w="1421" w:type="dxa"/>
            <w:tcBorders>
              <w:top w:val="single" w:sz="4" w:space="0" w:color="auto"/>
              <w:left w:val="single" w:sz="4" w:space="0" w:color="auto"/>
              <w:bottom w:val="single" w:sz="4" w:space="0" w:color="auto"/>
              <w:right w:val="single" w:sz="4" w:space="0" w:color="auto"/>
            </w:tcBorders>
          </w:tcPr>
          <w:p w14:paraId="20456B98" w14:textId="33F8ADFE" w:rsidR="00EC2FC9" w:rsidRPr="00FF73E3" w:rsidRDefault="00EC2FC9" w:rsidP="00740901">
            <w:pPr>
              <w:pStyle w:val="Normlnweb"/>
              <w:rPr>
                <w:sz w:val="18"/>
                <w:szCs w:val="18"/>
              </w:rPr>
            </w:pPr>
            <w:r w:rsidRPr="00FF73E3">
              <w:rPr>
                <w:sz w:val="18"/>
                <w:szCs w:val="18"/>
              </w:rPr>
              <w:t xml:space="preserve">2x </w:t>
            </w:r>
          </w:p>
        </w:tc>
        <w:tc>
          <w:tcPr>
            <w:tcW w:w="1448" w:type="dxa"/>
            <w:tcBorders>
              <w:top w:val="single" w:sz="4" w:space="0" w:color="auto"/>
              <w:left w:val="single" w:sz="4" w:space="0" w:color="auto"/>
              <w:bottom w:val="single" w:sz="4" w:space="0" w:color="auto"/>
              <w:right w:val="single" w:sz="4" w:space="0" w:color="auto"/>
            </w:tcBorders>
          </w:tcPr>
          <w:p w14:paraId="223D7592" w14:textId="31D11D37" w:rsidR="00EC2FC9" w:rsidRPr="00FF73E3" w:rsidRDefault="00EC2FC9" w:rsidP="00740901">
            <w:pPr>
              <w:pStyle w:val="Normlnweb"/>
              <w:rPr>
                <w:sz w:val="18"/>
                <w:szCs w:val="18"/>
              </w:rPr>
            </w:pPr>
            <w:r w:rsidRPr="00FF73E3">
              <w:rPr>
                <w:sz w:val="18"/>
                <w:szCs w:val="18"/>
              </w:rPr>
              <w:t xml:space="preserve">1x </w:t>
            </w:r>
          </w:p>
        </w:tc>
        <w:tc>
          <w:tcPr>
            <w:tcW w:w="1758" w:type="dxa"/>
            <w:tcBorders>
              <w:top w:val="single" w:sz="4" w:space="0" w:color="auto"/>
              <w:left w:val="single" w:sz="4" w:space="0" w:color="auto"/>
              <w:bottom w:val="single" w:sz="4" w:space="0" w:color="auto"/>
              <w:right w:val="single" w:sz="4" w:space="0" w:color="auto"/>
            </w:tcBorders>
          </w:tcPr>
          <w:p w14:paraId="2AD4233A" w14:textId="59CE8182" w:rsidR="00EC2FC9" w:rsidRPr="00FF73E3" w:rsidRDefault="00EC2FC9" w:rsidP="00740901">
            <w:pPr>
              <w:pStyle w:val="Normlnweb"/>
              <w:rPr>
                <w:sz w:val="18"/>
                <w:szCs w:val="18"/>
              </w:rPr>
            </w:pPr>
            <w:r w:rsidRPr="00FF73E3">
              <w:rPr>
                <w:sz w:val="18"/>
                <w:szCs w:val="18"/>
              </w:rPr>
              <w:t>-</w:t>
            </w:r>
          </w:p>
        </w:tc>
        <w:tc>
          <w:tcPr>
            <w:tcW w:w="1881" w:type="dxa"/>
            <w:tcBorders>
              <w:top w:val="nil"/>
              <w:left w:val="single" w:sz="4" w:space="0" w:color="auto"/>
              <w:bottom w:val="nil"/>
              <w:right w:val="nil"/>
            </w:tcBorders>
          </w:tcPr>
          <w:p w14:paraId="735D6BB9" w14:textId="59039478" w:rsidR="00EC2FC9" w:rsidRPr="00FF73E3" w:rsidRDefault="00EC2FC9" w:rsidP="00EC2FC9">
            <w:pPr>
              <w:pStyle w:val="Normlnweb"/>
              <w:jc w:val="right"/>
              <w:rPr>
                <w:sz w:val="18"/>
                <w:szCs w:val="18"/>
              </w:rPr>
            </w:pPr>
            <w:r>
              <w:rPr>
                <w:sz w:val="18"/>
                <w:szCs w:val="18"/>
              </w:rPr>
              <w:t xml:space="preserve">1,5 </w:t>
            </w:r>
            <w:proofErr w:type="spellStart"/>
            <w:r>
              <w:rPr>
                <w:sz w:val="18"/>
                <w:szCs w:val="18"/>
              </w:rPr>
              <w:t>kč</w:t>
            </w:r>
            <w:proofErr w:type="spellEnd"/>
          </w:p>
        </w:tc>
      </w:tr>
      <w:tr w:rsidR="00EC2FC9" w14:paraId="7767603C" w14:textId="61FA8227" w:rsidTr="00EC2FC9">
        <w:trPr>
          <w:jc w:val="center"/>
        </w:trPr>
        <w:tc>
          <w:tcPr>
            <w:tcW w:w="3519" w:type="dxa"/>
          </w:tcPr>
          <w:p w14:paraId="000D9783" w14:textId="16F81522" w:rsidR="00EC2FC9" w:rsidRPr="00EC2FC9" w:rsidRDefault="00EC2FC9" w:rsidP="00FF73E3">
            <w:pPr>
              <w:rPr>
                <w:rFonts w:ascii="Times New Roman" w:hAnsi="Times New Roman"/>
                <w:sz w:val="16"/>
                <w:szCs w:val="16"/>
              </w:rPr>
            </w:pPr>
            <w:r w:rsidRPr="00EC2FC9">
              <w:rPr>
                <w:rStyle w:val="fontstyle01"/>
                <w:rFonts w:ascii="Times New Roman" w:hAnsi="Times New Roman"/>
                <w:b w:val="0"/>
                <w:sz w:val="16"/>
                <w:szCs w:val="16"/>
              </w:rPr>
              <w:t>Osivo</w:t>
            </w:r>
          </w:p>
        </w:tc>
        <w:tc>
          <w:tcPr>
            <w:tcW w:w="619" w:type="dxa"/>
            <w:tcBorders>
              <w:right w:val="single" w:sz="4" w:space="0" w:color="auto"/>
            </w:tcBorders>
          </w:tcPr>
          <w:p w14:paraId="247A1C49" w14:textId="1B980715" w:rsidR="00EC2FC9" w:rsidRPr="00EC2FC9" w:rsidRDefault="00EC2FC9" w:rsidP="00740901">
            <w:pPr>
              <w:pStyle w:val="Normlnweb"/>
              <w:rPr>
                <w:sz w:val="16"/>
                <w:szCs w:val="16"/>
              </w:rPr>
            </w:pPr>
            <w:r w:rsidRPr="00EC2FC9">
              <w:rPr>
                <w:sz w:val="16"/>
                <w:szCs w:val="16"/>
              </w:rPr>
              <w:t>k</w:t>
            </w:r>
            <w:r w:rsidRPr="00EC2FC9">
              <w:rPr>
                <w:sz w:val="16"/>
                <w:szCs w:val="16"/>
              </w:rPr>
              <w:t>g</w:t>
            </w:r>
          </w:p>
        </w:tc>
        <w:tc>
          <w:tcPr>
            <w:tcW w:w="1190" w:type="dxa"/>
            <w:tcBorders>
              <w:top w:val="single" w:sz="4" w:space="0" w:color="auto"/>
              <w:left w:val="single" w:sz="4" w:space="0" w:color="auto"/>
              <w:bottom w:val="single" w:sz="4" w:space="0" w:color="auto"/>
              <w:right w:val="single" w:sz="4" w:space="0" w:color="auto"/>
            </w:tcBorders>
          </w:tcPr>
          <w:p w14:paraId="7B9BEFFD" w14:textId="07EDD426" w:rsidR="00EC2FC9" w:rsidRPr="00FF73E3" w:rsidRDefault="00EC2FC9" w:rsidP="00740901">
            <w:pPr>
              <w:pStyle w:val="Normlnweb"/>
              <w:rPr>
                <w:sz w:val="18"/>
                <w:szCs w:val="18"/>
              </w:rPr>
            </w:pPr>
            <w:r w:rsidRPr="00FF73E3">
              <w:rPr>
                <w:sz w:val="18"/>
                <w:szCs w:val="18"/>
              </w:rPr>
              <w:t>500</w:t>
            </w:r>
          </w:p>
        </w:tc>
        <w:tc>
          <w:tcPr>
            <w:tcW w:w="1421" w:type="dxa"/>
            <w:tcBorders>
              <w:top w:val="single" w:sz="4" w:space="0" w:color="auto"/>
              <w:left w:val="single" w:sz="4" w:space="0" w:color="auto"/>
              <w:bottom w:val="single" w:sz="4" w:space="0" w:color="auto"/>
              <w:right w:val="single" w:sz="4" w:space="0" w:color="auto"/>
            </w:tcBorders>
          </w:tcPr>
          <w:p w14:paraId="2852B1BA" w14:textId="6637BE04" w:rsidR="00EC2FC9" w:rsidRPr="00FF73E3" w:rsidRDefault="00EC2FC9" w:rsidP="00740901">
            <w:pPr>
              <w:pStyle w:val="Normlnweb"/>
              <w:rPr>
                <w:sz w:val="18"/>
                <w:szCs w:val="18"/>
              </w:rPr>
            </w:pPr>
            <w:r w:rsidRPr="00FF73E3">
              <w:rPr>
                <w:sz w:val="18"/>
                <w:szCs w:val="18"/>
              </w:rPr>
              <w:t>400</w:t>
            </w:r>
          </w:p>
        </w:tc>
        <w:tc>
          <w:tcPr>
            <w:tcW w:w="1448" w:type="dxa"/>
            <w:tcBorders>
              <w:top w:val="single" w:sz="4" w:space="0" w:color="auto"/>
              <w:left w:val="single" w:sz="4" w:space="0" w:color="auto"/>
              <w:bottom w:val="single" w:sz="4" w:space="0" w:color="auto"/>
              <w:right w:val="single" w:sz="4" w:space="0" w:color="auto"/>
            </w:tcBorders>
          </w:tcPr>
          <w:p w14:paraId="0778E6F1" w14:textId="3E5A9B93" w:rsidR="00EC2FC9" w:rsidRPr="00FF73E3" w:rsidRDefault="00EC2FC9" w:rsidP="00740901">
            <w:pPr>
              <w:pStyle w:val="Normlnweb"/>
              <w:rPr>
                <w:sz w:val="18"/>
                <w:szCs w:val="18"/>
              </w:rPr>
            </w:pPr>
            <w:r w:rsidRPr="00FF73E3">
              <w:rPr>
                <w:sz w:val="18"/>
                <w:szCs w:val="18"/>
              </w:rPr>
              <w:t>200</w:t>
            </w:r>
          </w:p>
        </w:tc>
        <w:tc>
          <w:tcPr>
            <w:tcW w:w="1758" w:type="dxa"/>
            <w:tcBorders>
              <w:top w:val="single" w:sz="4" w:space="0" w:color="auto"/>
              <w:left w:val="single" w:sz="4" w:space="0" w:color="auto"/>
              <w:bottom w:val="single" w:sz="4" w:space="0" w:color="auto"/>
              <w:right w:val="single" w:sz="4" w:space="0" w:color="auto"/>
            </w:tcBorders>
          </w:tcPr>
          <w:p w14:paraId="44407222" w14:textId="624B3450" w:rsidR="00EC2FC9" w:rsidRPr="00FF73E3" w:rsidRDefault="00EC2FC9" w:rsidP="00740901">
            <w:pPr>
              <w:pStyle w:val="Normlnweb"/>
              <w:rPr>
                <w:sz w:val="18"/>
                <w:szCs w:val="18"/>
              </w:rPr>
            </w:pPr>
            <w:r w:rsidRPr="00FF73E3">
              <w:rPr>
                <w:sz w:val="18"/>
                <w:szCs w:val="18"/>
              </w:rPr>
              <w:t>25</w:t>
            </w:r>
          </w:p>
        </w:tc>
        <w:tc>
          <w:tcPr>
            <w:tcW w:w="1881" w:type="dxa"/>
            <w:tcBorders>
              <w:top w:val="nil"/>
              <w:left w:val="single" w:sz="4" w:space="0" w:color="auto"/>
              <w:bottom w:val="nil"/>
              <w:right w:val="nil"/>
            </w:tcBorders>
          </w:tcPr>
          <w:p w14:paraId="62600C60" w14:textId="79639D8D" w:rsidR="00EC2FC9" w:rsidRPr="00FF73E3" w:rsidRDefault="00EC2FC9" w:rsidP="00EC2FC9">
            <w:pPr>
              <w:pStyle w:val="Normlnweb"/>
              <w:jc w:val="right"/>
              <w:rPr>
                <w:sz w:val="18"/>
                <w:szCs w:val="18"/>
              </w:rPr>
            </w:pPr>
            <w:r>
              <w:rPr>
                <w:sz w:val="18"/>
                <w:szCs w:val="18"/>
              </w:rPr>
              <w:t xml:space="preserve">175 </w:t>
            </w:r>
            <w:proofErr w:type="spellStart"/>
            <w:r>
              <w:rPr>
                <w:sz w:val="18"/>
                <w:szCs w:val="18"/>
              </w:rPr>
              <w:t>kč</w:t>
            </w:r>
            <w:proofErr w:type="spellEnd"/>
          </w:p>
        </w:tc>
      </w:tr>
      <w:tr w:rsidR="00EC2FC9" w14:paraId="51AC5646" w14:textId="19C7A288" w:rsidTr="00EC2FC9">
        <w:trPr>
          <w:jc w:val="center"/>
        </w:trPr>
        <w:tc>
          <w:tcPr>
            <w:tcW w:w="3519" w:type="dxa"/>
          </w:tcPr>
          <w:p w14:paraId="53E3CE7D" w14:textId="39ECC639" w:rsidR="00EC2FC9" w:rsidRPr="00EC2FC9" w:rsidRDefault="00EC2FC9" w:rsidP="00FF73E3">
            <w:pPr>
              <w:rPr>
                <w:rFonts w:ascii="Times New Roman" w:hAnsi="Times New Roman"/>
                <w:sz w:val="16"/>
                <w:szCs w:val="16"/>
              </w:rPr>
            </w:pPr>
            <w:r w:rsidRPr="00EC2FC9">
              <w:rPr>
                <w:rStyle w:val="fontstyle01"/>
                <w:rFonts w:ascii="Times New Roman" w:hAnsi="Times New Roman"/>
                <w:b w:val="0"/>
                <w:sz w:val="16"/>
                <w:szCs w:val="16"/>
              </w:rPr>
              <w:t>Hnojivo</w:t>
            </w:r>
          </w:p>
        </w:tc>
        <w:tc>
          <w:tcPr>
            <w:tcW w:w="619" w:type="dxa"/>
            <w:tcBorders>
              <w:right w:val="single" w:sz="4" w:space="0" w:color="auto"/>
            </w:tcBorders>
          </w:tcPr>
          <w:p w14:paraId="65757271" w14:textId="46140356" w:rsidR="00EC2FC9" w:rsidRPr="00EC2FC9" w:rsidRDefault="00EC2FC9" w:rsidP="00740901">
            <w:pPr>
              <w:pStyle w:val="Normlnweb"/>
              <w:rPr>
                <w:sz w:val="16"/>
                <w:szCs w:val="16"/>
              </w:rPr>
            </w:pPr>
            <w:r w:rsidRPr="00EC2FC9">
              <w:rPr>
                <w:sz w:val="16"/>
                <w:szCs w:val="16"/>
              </w:rPr>
              <w:t>kg</w:t>
            </w:r>
          </w:p>
        </w:tc>
        <w:tc>
          <w:tcPr>
            <w:tcW w:w="1190" w:type="dxa"/>
            <w:tcBorders>
              <w:top w:val="single" w:sz="4" w:space="0" w:color="auto"/>
              <w:left w:val="single" w:sz="4" w:space="0" w:color="auto"/>
              <w:bottom w:val="single" w:sz="4" w:space="0" w:color="auto"/>
              <w:right w:val="single" w:sz="4" w:space="0" w:color="auto"/>
            </w:tcBorders>
          </w:tcPr>
          <w:p w14:paraId="65B43B81" w14:textId="49F07AAA" w:rsidR="00EC2FC9" w:rsidRPr="00FF73E3" w:rsidRDefault="00EC2FC9" w:rsidP="00740901">
            <w:pPr>
              <w:pStyle w:val="Normlnweb"/>
              <w:rPr>
                <w:sz w:val="18"/>
                <w:szCs w:val="18"/>
              </w:rPr>
            </w:pPr>
            <w:r w:rsidRPr="00FF73E3">
              <w:rPr>
                <w:sz w:val="18"/>
                <w:szCs w:val="18"/>
              </w:rPr>
              <w:t>2500</w:t>
            </w:r>
          </w:p>
        </w:tc>
        <w:tc>
          <w:tcPr>
            <w:tcW w:w="1421" w:type="dxa"/>
            <w:tcBorders>
              <w:top w:val="single" w:sz="4" w:space="0" w:color="auto"/>
              <w:left w:val="single" w:sz="4" w:space="0" w:color="auto"/>
              <w:bottom w:val="single" w:sz="4" w:space="0" w:color="auto"/>
              <w:right w:val="single" w:sz="4" w:space="0" w:color="auto"/>
            </w:tcBorders>
          </w:tcPr>
          <w:p w14:paraId="4E5BB7A0" w14:textId="32546561" w:rsidR="00EC2FC9" w:rsidRPr="00FF73E3" w:rsidRDefault="00EC2FC9" w:rsidP="00740901">
            <w:pPr>
              <w:pStyle w:val="Normlnweb"/>
              <w:rPr>
                <w:sz w:val="18"/>
                <w:szCs w:val="18"/>
              </w:rPr>
            </w:pPr>
            <w:r w:rsidRPr="00FF73E3">
              <w:rPr>
                <w:sz w:val="18"/>
                <w:szCs w:val="18"/>
              </w:rPr>
              <w:t>2000</w:t>
            </w:r>
          </w:p>
        </w:tc>
        <w:tc>
          <w:tcPr>
            <w:tcW w:w="1448" w:type="dxa"/>
            <w:tcBorders>
              <w:top w:val="single" w:sz="4" w:space="0" w:color="auto"/>
              <w:left w:val="single" w:sz="4" w:space="0" w:color="auto"/>
              <w:bottom w:val="single" w:sz="4" w:space="0" w:color="auto"/>
              <w:right w:val="single" w:sz="4" w:space="0" w:color="auto"/>
            </w:tcBorders>
          </w:tcPr>
          <w:p w14:paraId="2FA06751" w14:textId="350F3304" w:rsidR="00EC2FC9" w:rsidRPr="00FF73E3" w:rsidRDefault="00EC2FC9" w:rsidP="00740901">
            <w:pPr>
              <w:pStyle w:val="Normlnweb"/>
              <w:rPr>
                <w:sz w:val="18"/>
                <w:szCs w:val="18"/>
              </w:rPr>
            </w:pPr>
            <w:r w:rsidRPr="00FF73E3">
              <w:rPr>
                <w:sz w:val="18"/>
                <w:szCs w:val="18"/>
              </w:rPr>
              <w:t>2000</w:t>
            </w:r>
          </w:p>
        </w:tc>
        <w:tc>
          <w:tcPr>
            <w:tcW w:w="1758" w:type="dxa"/>
            <w:tcBorders>
              <w:top w:val="single" w:sz="4" w:space="0" w:color="auto"/>
              <w:left w:val="single" w:sz="4" w:space="0" w:color="auto"/>
              <w:bottom w:val="single" w:sz="4" w:space="0" w:color="auto"/>
              <w:right w:val="single" w:sz="4" w:space="0" w:color="auto"/>
            </w:tcBorders>
          </w:tcPr>
          <w:p w14:paraId="37A8615F" w14:textId="7A22C3F7" w:rsidR="00EC2FC9" w:rsidRPr="00FF73E3" w:rsidRDefault="00EC2FC9" w:rsidP="00740901">
            <w:pPr>
              <w:pStyle w:val="Normlnweb"/>
              <w:rPr>
                <w:sz w:val="18"/>
                <w:szCs w:val="18"/>
              </w:rPr>
            </w:pPr>
            <w:r w:rsidRPr="00FF73E3">
              <w:rPr>
                <w:sz w:val="18"/>
                <w:szCs w:val="18"/>
              </w:rPr>
              <w:t>250</w:t>
            </w:r>
          </w:p>
        </w:tc>
        <w:tc>
          <w:tcPr>
            <w:tcW w:w="1881" w:type="dxa"/>
            <w:tcBorders>
              <w:top w:val="nil"/>
              <w:left w:val="single" w:sz="4" w:space="0" w:color="auto"/>
              <w:bottom w:val="nil"/>
              <w:right w:val="nil"/>
            </w:tcBorders>
          </w:tcPr>
          <w:p w14:paraId="1AB30537" w14:textId="7DA021E1" w:rsidR="00EC2FC9" w:rsidRPr="00FF73E3" w:rsidRDefault="00EC2FC9" w:rsidP="00EC2FC9">
            <w:pPr>
              <w:pStyle w:val="Normlnweb"/>
              <w:jc w:val="right"/>
              <w:rPr>
                <w:sz w:val="18"/>
                <w:szCs w:val="18"/>
              </w:rPr>
            </w:pPr>
            <w:r>
              <w:rPr>
                <w:sz w:val="18"/>
                <w:szCs w:val="18"/>
              </w:rPr>
              <w:t xml:space="preserve">62 </w:t>
            </w:r>
            <w:proofErr w:type="spellStart"/>
            <w:r>
              <w:rPr>
                <w:sz w:val="18"/>
                <w:szCs w:val="18"/>
              </w:rPr>
              <w:t>kč</w:t>
            </w:r>
            <w:proofErr w:type="spellEnd"/>
          </w:p>
        </w:tc>
      </w:tr>
      <w:tr w:rsidR="00EC2FC9" w14:paraId="32C1DBE2" w14:textId="60DBBF3C" w:rsidTr="00EC2FC9">
        <w:trPr>
          <w:jc w:val="center"/>
        </w:trPr>
        <w:tc>
          <w:tcPr>
            <w:tcW w:w="3519" w:type="dxa"/>
          </w:tcPr>
          <w:p w14:paraId="5B769052" w14:textId="792F707F" w:rsidR="00EC2FC9" w:rsidRPr="00EC2FC9" w:rsidRDefault="00EC2FC9" w:rsidP="00FF73E3">
            <w:pPr>
              <w:rPr>
                <w:rFonts w:ascii="Times New Roman" w:hAnsi="Times New Roman"/>
                <w:sz w:val="16"/>
                <w:szCs w:val="16"/>
              </w:rPr>
            </w:pPr>
            <w:r w:rsidRPr="00EC2FC9">
              <w:rPr>
                <w:rStyle w:val="fontstyle01"/>
                <w:rFonts w:ascii="Times New Roman" w:hAnsi="Times New Roman"/>
                <w:b w:val="0"/>
                <w:sz w:val="16"/>
                <w:szCs w:val="16"/>
              </w:rPr>
              <w:t>Hnojení</w:t>
            </w:r>
          </w:p>
        </w:tc>
        <w:tc>
          <w:tcPr>
            <w:tcW w:w="619" w:type="dxa"/>
            <w:tcBorders>
              <w:right w:val="single" w:sz="4" w:space="0" w:color="auto"/>
            </w:tcBorders>
          </w:tcPr>
          <w:p w14:paraId="6E8B9245" w14:textId="493F5287" w:rsidR="00EC2FC9" w:rsidRPr="00EC2FC9" w:rsidRDefault="00EC2FC9" w:rsidP="00740901">
            <w:pPr>
              <w:pStyle w:val="Normlnweb"/>
              <w:rPr>
                <w:sz w:val="16"/>
                <w:szCs w:val="16"/>
              </w:rPr>
            </w:pPr>
            <w:r w:rsidRPr="00EC2FC9">
              <w:rPr>
                <w:sz w:val="16"/>
                <w:szCs w:val="16"/>
              </w:rPr>
              <w:t>m2</w:t>
            </w:r>
          </w:p>
        </w:tc>
        <w:tc>
          <w:tcPr>
            <w:tcW w:w="1190" w:type="dxa"/>
            <w:tcBorders>
              <w:top w:val="single" w:sz="4" w:space="0" w:color="auto"/>
              <w:left w:val="single" w:sz="4" w:space="0" w:color="auto"/>
              <w:bottom w:val="single" w:sz="4" w:space="0" w:color="auto"/>
              <w:right w:val="single" w:sz="4" w:space="0" w:color="auto"/>
            </w:tcBorders>
          </w:tcPr>
          <w:p w14:paraId="7B776443" w14:textId="51DAEEF4" w:rsidR="00EC2FC9" w:rsidRPr="00FF73E3" w:rsidRDefault="00EC2FC9" w:rsidP="00740901">
            <w:pPr>
              <w:pStyle w:val="Normlnweb"/>
              <w:rPr>
                <w:sz w:val="18"/>
                <w:szCs w:val="18"/>
              </w:rPr>
            </w:pPr>
            <w:r w:rsidRPr="00FF73E3">
              <w:rPr>
                <w:sz w:val="18"/>
                <w:szCs w:val="18"/>
              </w:rPr>
              <w:t>svépomoci</w:t>
            </w:r>
          </w:p>
        </w:tc>
        <w:tc>
          <w:tcPr>
            <w:tcW w:w="1421" w:type="dxa"/>
            <w:tcBorders>
              <w:top w:val="single" w:sz="4" w:space="0" w:color="auto"/>
              <w:left w:val="single" w:sz="4" w:space="0" w:color="auto"/>
              <w:bottom w:val="single" w:sz="4" w:space="0" w:color="auto"/>
              <w:right w:val="single" w:sz="4" w:space="0" w:color="auto"/>
            </w:tcBorders>
          </w:tcPr>
          <w:p w14:paraId="2E4E60A4" w14:textId="2D49FBCE" w:rsidR="00EC2FC9" w:rsidRPr="00FF73E3" w:rsidRDefault="00EC2FC9" w:rsidP="00740901">
            <w:pPr>
              <w:pStyle w:val="Normlnweb"/>
              <w:rPr>
                <w:sz w:val="18"/>
                <w:szCs w:val="18"/>
              </w:rPr>
            </w:pPr>
            <w:r w:rsidRPr="00FF73E3">
              <w:rPr>
                <w:sz w:val="18"/>
                <w:szCs w:val="18"/>
              </w:rPr>
              <w:t>svépomoci</w:t>
            </w:r>
          </w:p>
        </w:tc>
        <w:tc>
          <w:tcPr>
            <w:tcW w:w="1448" w:type="dxa"/>
            <w:tcBorders>
              <w:top w:val="single" w:sz="4" w:space="0" w:color="auto"/>
              <w:left w:val="single" w:sz="4" w:space="0" w:color="auto"/>
              <w:bottom w:val="single" w:sz="4" w:space="0" w:color="auto"/>
              <w:right w:val="single" w:sz="4" w:space="0" w:color="auto"/>
            </w:tcBorders>
          </w:tcPr>
          <w:p w14:paraId="0FDE48A0" w14:textId="0A4DCB22" w:rsidR="00EC2FC9" w:rsidRPr="00FF73E3" w:rsidRDefault="00EC2FC9" w:rsidP="00740901">
            <w:pPr>
              <w:pStyle w:val="Normlnweb"/>
              <w:rPr>
                <w:sz w:val="18"/>
                <w:szCs w:val="18"/>
              </w:rPr>
            </w:pPr>
            <w:r w:rsidRPr="00FF73E3">
              <w:rPr>
                <w:sz w:val="18"/>
                <w:szCs w:val="18"/>
              </w:rPr>
              <w:t>svépomoci</w:t>
            </w:r>
          </w:p>
        </w:tc>
        <w:tc>
          <w:tcPr>
            <w:tcW w:w="1758" w:type="dxa"/>
            <w:tcBorders>
              <w:top w:val="single" w:sz="4" w:space="0" w:color="auto"/>
              <w:left w:val="single" w:sz="4" w:space="0" w:color="auto"/>
              <w:bottom w:val="single" w:sz="4" w:space="0" w:color="auto"/>
              <w:right w:val="single" w:sz="4" w:space="0" w:color="auto"/>
            </w:tcBorders>
          </w:tcPr>
          <w:p w14:paraId="5D94DBD1" w14:textId="65767ACA" w:rsidR="00EC2FC9" w:rsidRPr="00FF73E3" w:rsidRDefault="00EC2FC9" w:rsidP="00740901">
            <w:pPr>
              <w:pStyle w:val="Normlnweb"/>
              <w:rPr>
                <w:sz w:val="18"/>
                <w:szCs w:val="18"/>
              </w:rPr>
            </w:pPr>
            <w:r w:rsidRPr="00FF73E3">
              <w:rPr>
                <w:sz w:val="18"/>
                <w:szCs w:val="18"/>
              </w:rPr>
              <w:t>svépomoci</w:t>
            </w:r>
          </w:p>
        </w:tc>
        <w:tc>
          <w:tcPr>
            <w:tcW w:w="1881" w:type="dxa"/>
            <w:tcBorders>
              <w:top w:val="nil"/>
              <w:left w:val="single" w:sz="4" w:space="0" w:color="auto"/>
              <w:bottom w:val="nil"/>
              <w:right w:val="nil"/>
            </w:tcBorders>
          </w:tcPr>
          <w:p w14:paraId="694439BC" w14:textId="0340B817" w:rsidR="00EC2FC9" w:rsidRPr="00FF73E3" w:rsidRDefault="00EC2FC9" w:rsidP="00EC2FC9">
            <w:pPr>
              <w:pStyle w:val="Normlnweb"/>
              <w:jc w:val="right"/>
              <w:rPr>
                <w:sz w:val="18"/>
                <w:szCs w:val="18"/>
              </w:rPr>
            </w:pPr>
            <w:r>
              <w:rPr>
                <w:sz w:val="18"/>
                <w:szCs w:val="18"/>
              </w:rPr>
              <w:t>-</w:t>
            </w:r>
          </w:p>
        </w:tc>
      </w:tr>
    </w:tbl>
    <w:p w14:paraId="74C3BD9E" w14:textId="77777777" w:rsidR="00740901" w:rsidRDefault="00740901" w:rsidP="00740901">
      <w:pPr>
        <w:pStyle w:val="Normlnweb"/>
        <w:shd w:val="clear" w:color="auto" w:fill="FFFFFF"/>
        <w:rPr>
          <w:b/>
        </w:rPr>
      </w:pPr>
    </w:p>
    <w:p w14:paraId="37D101BC" w14:textId="77777777" w:rsidR="00EC2FC9" w:rsidRDefault="00EC2FC9" w:rsidP="00740901">
      <w:pPr>
        <w:pStyle w:val="Normlnweb"/>
        <w:shd w:val="clear" w:color="auto" w:fill="FFFFFF"/>
        <w:rPr>
          <w:b/>
        </w:rPr>
      </w:pPr>
    </w:p>
    <w:p w14:paraId="008CE1E8" w14:textId="77777777" w:rsidR="00EC2FC9" w:rsidRDefault="00EC2FC9" w:rsidP="00EC2FC9">
      <w:pPr>
        <w:spacing w:after="0" w:line="240" w:lineRule="auto"/>
        <w:ind w:hanging="993"/>
        <w:rPr>
          <w:rFonts w:eastAsia="Times New Roman" w:cs="Calibri"/>
          <w:color w:val="000000"/>
          <w:lang w:eastAsia="cs-CZ"/>
        </w:rPr>
      </w:pPr>
      <w:r w:rsidRPr="00EC2FC9">
        <w:rPr>
          <w:rFonts w:eastAsia="Times New Roman" w:cs="Calibri"/>
          <w:color w:val="000000"/>
          <w:lang w:eastAsia="cs-CZ"/>
        </w:rPr>
        <w:t xml:space="preserve">Aplikace </w:t>
      </w:r>
      <w:proofErr w:type="spellStart"/>
      <w:r w:rsidRPr="00EC2FC9">
        <w:rPr>
          <w:rFonts w:eastAsia="Times New Roman" w:cs="Calibri"/>
          <w:color w:val="000000"/>
          <w:lang w:eastAsia="cs-CZ"/>
        </w:rPr>
        <w:t>postříků</w:t>
      </w:r>
      <w:proofErr w:type="spellEnd"/>
      <w:r w:rsidRPr="00EC2FC9">
        <w:rPr>
          <w:rFonts w:eastAsia="Times New Roman" w:cs="Calibri"/>
          <w:color w:val="000000"/>
          <w:lang w:eastAsia="cs-CZ"/>
        </w:rPr>
        <w:t xml:space="preserve"> proti plevelům a houbovým chorobám bude prováděna individuálně dle výskytu.</w:t>
      </w:r>
    </w:p>
    <w:p w14:paraId="10343B29" w14:textId="4181C768" w:rsidR="00EC2FC9" w:rsidRDefault="00EC2FC9" w:rsidP="00EC2FC9">
      <w:pPr>
        <w:spacing w:after="0" w:line="240" w:lineRule="auto"/>
        <w:ind w:right="-1134" w:hanging="993"/>
        <w:rPr>
          <w:rFonts w:eastAsia="Times New Roman" w:cs="Calibri"/>
          <w:color w:val="000000"/>
          <w:lang w:eastAsia="cs-CZ"/>
        </w:rPr>
      </w:pPr>
      <w:r w:rsidRPr="00EC2FC9">
        <w:rPr>
          <w:rFonts w:eastAsia="Times New Roman" w:cs="Calibri"/>
          <w:color w:val="000000"/>
          <w:lang w:eastAsia="cs-CZ"/>
        </w:rPr>
        <w:t xml:space="preserve">Aplikace </w:t>
      </w:r>
      <w:proofErr w:type="spellStart"/>
      <w:r w:rsidRPr="00EC2FC9">
        <w:rPr>
          <w:rFonts w:eastAsia="Times New Roman" w:cs="Calibri"/>
          <w:color w:val="000000"/>
          <w:lang w:eastAsia="cs-CZ"/>
        </w:rPr>
        <w:t>postříků</w:t>
      </w:r>
      <w:proofErr w:type="spellEnd"/>
      <w:r w:rsidRPr="00EC2FC9">
        <w:rPr>
          <w:rFonts w:eastAsia="Times New Roman" w:cs="Calibri"/>
          <w:color w:val="000000"/>
          <w:lang w:eastAsia="cs-CZ"/>
        </w:rPr>
        <w:t xml:space="preserve"> ( </w:t>
      </w:r>
      <w:proofErr w:type="gramStart"/>
      <w:r w:rsidRPr="00EC2FC9">
        <w:rPr>
          <w:rFonts w:eastAsia="Times New Roman" w:cs="Calibri"/>
          <w:color w:val="000000"/>
          <w:lang w:eastAsia="cs-CZ"/>
        </w:rPr>
        <w:t>odhad )</w:t>
      </w:r>
      <w:r>
        <w:rPr>
          <w:rFonts w:eastAsia="Times New Roman" w:cs="Calibri"/>
          <w:color w:val="000000"/>
          <w:lang w:eastAsia="cs-CZ"/>
        </w:rPr>
        <w:tab/>
      </w:r>
      <w:r>
        <w:rPr>
          <w:rFonts w:eastAsia="Times New Roman" w:cs="Calibri"/>
          <w:color w:val="000000"/>
          <w:lang w:eastAsia="cs-CZ"/>
        </w:rPr>
        <w:tab/>
        <w:t>m2</w:t>
      </w:r>
      <w:proofErr w:type="gramEnd"/>
      <w:r>
        <w:rPr>
          <w:rFonts w:eastAsia="Times New Roman" w:cs="Calibri"/>
          <w:color w:val="000000"/>
          <w:lang w:eastAsia="cs-CZ"/>
        </w:rPr>
        <w:tab/>
        <w:t>3x</w:t>
      </w:r>
      <w:r>
        <w:rPr>
          <w:rFonts w:eastAsia="Times New Roman" w:cs="Calibri"/>
          <w:color w:val="000000"/>
          <w:lang w:eastAsia="cs-CZ"/>
        </w:rPr>
        <w:tab/>
      </w:r>
      <w:r>
        <w:rPr>
          <w:rFonts w:eastAsia="Times New Roman" w:cs="Calibri"/>
          <w:color w:val="000000"/>
          <w:lang w:eastAsia="cs-CZ"/>
        </w:rPr>
        <w:tab/>
      </w:r>
      <w:proofErr w:type="spellStart"/>
      <w:r>
        <w:rPr>
          <w:rFonts w:eastAsia="Times New Roman" w:cs="Calibri"/>
          <w:color w:val="000000"/>
          <w:lang w:eastAsia="cs-CZ"/>
        </w:rPr>
        <w:t>3x</w:t>
      </w:r>
      <w:proofErr w:type="spellEnd"/>
      <w:r>
        <w:rPr>
          <w:rFonts w:eastAsia="Times New Roman" w:cs="Calibri"/>
          <w:color w:val="000000"/>
          <w:lang w:eastAsia="cs-CZ"/>
        </w:rPr>
        <w:tab/>
      </w:r>
      <w:r>
        <w:rPr>
          <w:rFonts w:eastAsia="Times New Roman" w:cs="Calibri"/>
          <w:color w:val="000000"/>
          <w:lang w:eastAsia="cs-CZ"/>
        </w:rPr>
        <w:tab/>
      </w:r>
      <w:proofErr w:type="spellStart"/>
      <w:r>
        <w:rPr>
          <w:rFonts w:eastAsia="Times New Roman" w:cs="Calibri"/>
          <w:color w:val="000000"/>
          <w:lang w:eastAsia="cs-CZ"/>
        </w:rPr>
        <w:t>3x</w:t>
      </w:r>
      <w:proofErr w:type="spellEnd"/>
      <w:r>
        <w:rPr>
          <w:rFonts w:eastAsia="Times New Roman" w:cs="Calibri"/>
          <w:color w:val="000000"/>
          <w:lang w:eastAsia="cs-CZ"/>
        </w:rPr>
        <w:tab/>
      </w:r>
      <w:r>
        <w:rPr>
          <w:rFonts w:eastAsia="Times New Roman" w:cs="Calibri"/>
          <w:color w:val="000000"/>
          <w:lang w:eastAsia="cs-CZ"/>
        </w:rPr>
        <w:tab/>
      </w:r>
      <w:proofErr w:type="spellStart"/>
      <w:r>
        <w:rPr>
          <w:rFonts w:eastAsia="Times New Roman" w:cs="Calibri"/>
          <w:color w:val="000000"/>
          <w:lang w:eastAsia="cs-CZ"/>
        </w:rPr>
        <w:t>3x</w:t>
      </w:r>
      <w:proofErr w:type="spellEnd"/>
      <w:r>
        <w:rPr>
          <w:rFonts w:eastAsia="Times New Roman" w:cs="Calibri"/>
          <w:color w:val="000000"/>
          <w:lang w:eastAsia="cs-CZ"/>
        </w:rPr>
        <w:tab/>
      </w:r>
      <w:r>
        <w:rPr>
          <w:rFonts w:eastAsia="Times New Roman" w:cs="Calibri"/>
          <w:color w:val="000000"/>
          <w:lang w:eastAsia="cs-CZ"/>
        </w:rPr>
        <w:tab/>
        <w:t xml:space="preserve">                     1,0 </w:t>
      </w:r>
      <w:proofErr w:type="spellStart"/>
      <w:r>
        <w:rPr>
          <w:rFonts w:eastAsia="Times New Roman" w:cs="Calibri"/>
          <w:color w:val="000000"/>
          <w:lang w:eastAsia="cs-CZ"/>
        </w:rPr>
        <w:t>kč</w:t>
      </w:r>
      <w:proofErr w:type="spellEnd"/>
    </w:p>
    <w:p w14:paraId="2ACBC317" w14:textId="62D80734" w:rsidR="00EC2FC9" w:rsidRDefault="00EC2FC9" w:rsidP="00656905">
      <w:pPr>
        <w:spacing w:after="0" w:line="240" w:lineRule="auto"/>
        <w:ind w:right="-1134" w:hanging="993"/>
        <w:rPr>
          <w:rFonts w:eastAsia="Times New Roman" w:cs="Calibri"/>
          <w:color w:val="000000"/>
          <w:lang w:eastAsia="cs-CZ"/>
        </w:rPr>
      </w:pPr>
      <w:r w:rsidRPr="00EC2FC9">
        <w:rPr>
          <w:rFonts w:eastAsia="Times New Roman" w:cs="Calibri"/>
          <w:color w:val="000000"/>
          <w:lang w:eastAsia="cs-CZ"/>
        </w:rPr>
        <w:t>Postřiky</w:t>
      </w:r>
      <w:r w:rsidR="00656905">
        <w:rPr>
          <w:rFonts w:eastAsia="Times New Roman" w:cs="Calibri"/>
          <w:color w:val="000000"/>
          <w:lang w:eastAsia="cs-CZ"/>
        </w:rPr>
        <w:tab/>
      </w:r>
      <w:r w:rsidR="00656905">
        <w:rPr>
          <w:rFonts w:eastAsia="Times New Roman" w:cs="Calibri"/>
          <w:color w:val="000000"/>
          <w:lang w:eastAsia="cs-CZ"/>
        </w:rPr>
        <w:tab/>
      </w:r>
      <w:r w:rsidR="00656905">
        <w:rPr>
          <w:rFonts w:eastAsia="Times New Roman" w:cs="Calibri"/>
          <w:color w:val="000000"/>
          <w:lang w:eastAsia="cs-CZ"/>
        </w:rPr>
        <w:tab/>
      </w:r>
      <w:r w:rsidR="00656905">
        <w:rPr>
          <w:rFonts w:eastAsia="Times New Roman" w:cs="Calibri"/>
          <w:color w:val="000000"/>
          <w:lang w:eastAsia="cs-CZ"/>
        </w:rPr>
        <w:tab/>
        <w:t>ks</w:t>
      </w:r>
      <w:r w:rsidR="00656905">
        <w:rPr>
          <w:rFonts w:eastAsia="Times New Roman" w:cs="Calibri"/>
          <w:color w:val="000000"/>
          <w:lang w:eastAsia="cs-CZ"/>
        </w:rPr>
        <w:tab/>
        <w:t>3</w:t>
      </w:r>
      <w:r w:rsidR="00656905">
        <w:rPr>
          <w:rFonts w:eastAsia="Times New Roman" w:cs="Calibri"/>
          <w:color w:val="000000"/>
          <w:lang w:eastAsia="cs-CZ"/>
        </w:rPr>
        <w:tab/>
      </w:r>
      <w:r w:rsidR="00656905">
        <w:rPr>
          <w:rFonts w:eastAsia="Times New Roman" w:cs="Calibri"/>
          <w:color w:val="000000"/>
          <w:lang w:eastAsia="cs-CZ"/>
        </w:rPr>
        <w:tab/>
        <w:t>3</w:t>
      </w:r>
      <w:r w:rsidR="00656905">
        <w:rPr>
          <w:rFonts w:eastAsia="Times New Roman" w:cs="Calibri"/>
          <w:color w:val="000000"/>
          <w:lang w:eastAsia="cs-CZ"/>
        </w:rPr>
        <w:tab/>
      </w:r>
      <w:r w:rsidR="00656905">
        <w:rPr>
          <w:rFonts w:eastAsia="Times New Roman" w:cs="Calibri"/>
          <w:color w:val="000000"/>
          <w:lang w:eastAsia="cs-CZ"/>
        </w:rPr>
        <w:tab/>
        <w:t>3</w:t>
      </w:r>
      <w:r w:rsidR="00656905">
        <w:rPr>
          <w:rFonts w:eastAsia="Times New Roman" w:cs="Calibri"/>
          <w:color w:val="000000"/>
          <w:lang w:eastAsia="cs-CZ"/>
        </w:rPr>
        <w:tab/>
      </w:r>
      <w:r w:rsidR="00656905">
        <w:rPr>
          <w:rFonts w:eastAsia="Times New Roman" w:cs="Calibri"/>
          <w:color w:val="000000"/>
          <w:lang w:eastAsia="cs-CZ"/>
        </w:rPr>
        <w:tab/>
        <w:t>3</w:t>
      </w:r>
      <w:r w:rsidR="00656905">
        <w:rPr>
          <w:rFonts w:eastAsia="Times New Roman" w:cs="Calibri"/>
          <w:color w:val="000000"/>
          <w:lang w:eastAsia="cs-CZ"/>
        </w:rPr>
        <w:tab/>
        <w:t xml:space="preserve">                               3 250 </w:t>
      </w:r>
      <w:proofErr w:type="spellStart"/>
      <w:r w:rsidR="00656905">
        <w:rPr>
          <w:rFonts w:eastAsia="Times New Roman" w:cs="Calibri"/>
          <w:color w:val="000000"/>
          <w:lang w:eastAsia="cs-CZ"/>
        </w:rPr>
        <w:t>kč</w:t>
      </w:r>
      <w:proofErr w:type="spellEnd"/>
    </w:p>
    <w:p w14:paraId="14994816" w14:textId="77777777" w:rsidR="00656905" w:rsidRDefault="00656905" w:rsidP="00656905">
      <w:pPr>
        <w:spacing w:after="0" w:line="240" w:lineRule="auto"/>
        <w:ind w:right="-1134" w:hanging="993"/>
        <w:rPr>
          <w:rFonts w:eastAsia="Times New Roman" w:cs="Calibri"/>
          <w:color w:val="000000"/>
          <w:lang w:eastAsia="cs-CZ"/>
        </w:rPr>
      </w:pPr>
    </w:p>
    <w:p w14:paraId="576F2093" w14:textId="77777777" w:rsidR="00656905" w:rsidRDefault="00656905" w:rsidP="00656905">
      <w:pPr>
        <w:spacing w:after="0" w:line="240" w:lineRule="auto"/>
        <w:ind w:right="-1134" w:hanging="993"/>
        <w:rPr>
          <w:rFonts w:eastAsia="Times New Roman" w:cs="Calibri"/>
          <w:color w:val="000000"/>
          <w:lang w:eastAsia="cs-CZ"/>
        </w:rPr>
      </w:pPr>
    </w:p>
    <w:p w14:paraId="5D418429" w14:textId="77777777" w:rsidR="00656905" w:rsidRDefault="00656905" w:rsidP="00656905">
      <w:pPr>
        <w:spacing w:after="0" w:line="240" w:lineRule="auto"/>
        <w:ind w:right="-1134" w:hanging="993"/>
        <w:rPr>
          <w:rFonts w:eastAsia="Times New Roman" w:cs="Calibri"/>
          <w:color w:val="000000"/>
          <w:lang w:eastAsia="cs-CZ"/>
        </w:rPr>
      </w:pPr>
    </w:p>
    <w:p w14:paraId="4240C83C" w14:textId="77777777" w:rsidR="00656905" w:rsidRPr="00656905" w:rsidRDefault="00656905" w:rsidP="00656905">
      <w:pPr>
        <w:spacing w:after="0" w:line="240" w:lineRule="auto"/>
        <w:ind w:hanging="993"/>
        <w:rPr>
          <w:rFonts w:ascii="Times New Roman" w:eastAsia="Times New Roman" w:hAnsi="Times New Roman"/>
          <w:sz w:val="24"/>
          <w:szCs w:val="24"/>
          <w:lang w:eastAsia="cs-CZ"/>
        </w:rPr>
      </w:pPr>
      <w:r w:rsidRPr="00656905">
        <w:rPr>
          <w:rFonts w:ascii="Calibri-Bold" w:eastAsia="Times New Roman" w:hAnsi="Calibri-Bold"/>
          <w:b/>
          <w:bCs/>
          <w:color w:val="000000"/>
          <w:lang w:eastAsia="cs-CZ"/>
        </w:rPr>
        <w:t>Specifikace činností</w:t>
      </w:r>
    </w:p>
    <w:tbl>
      <w:tblPr>
        <w:tblStyle w:val="Mkatabulky"/>
        <w:tblW w:w="0" w:type="auto"/>
        <w:tblInd w:w="-885" w:type="dxa"/>
        <w:tblLook w:val="04A0" w:firstRow="1" w:lastRow="0" w:firstColumn="1" w:lastColumn="0" w:noHBand="0" w:noVBand="1"/>
      </w:tblPr>
      <w:tblGrid>
        <w:gridCol w:w="360"/>
        <w:gridCol w:w="7403"/>
      </w:tblGrid>
      <w:tr w:rsidR="00656905" w14:paraId="746E7994" w14:textId="77777777" w:rsidTr="00656905">
        <w:tc>
          <w:tcPr>
            <w:tcW w:w="360" w:type="dxa"/>
          </w:tcPr>
          <w:p w14:paraId="1F92F4BF" w14:textId="6513822F"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1</w:t>
            </w:r>
          </w:p>
        </w:tc>
        <w:tc>
          <w:tcPr>
            <w:tcW w:w="7403" w:type="dxa"/>
          </w:tcPr>
          <w:p w14:paraId="63C41535" w14:textId="225E636B"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Ošetření zejména nadzemní části travního drnu, odstranění travní plsti (stařina, mechy,</w:t>
            </w:r>
          </w:p>
        </w:tc>
      </w:tr>
      <w:tr w:rsidR="00656905" w14:paraId="6A3E3C4E" w14:textId="77777777" w:rsidTr="00656905">
        <w:tc>
          <w:tcPr>
            <w:tcW w:w="360" w:type="dxa"/>
          </w:tcPr>
          <w:p w14:paraId="4D3B0F1D" w14:textId="3876255C"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3</w:t>
            </w:r>
          </w:p>
        </w:tc>
        <w:tc>
          <w:tcPr>
            <w:tcW w:w="7403" w:type="dxa"/>
          </w:tcPr>
          <w:p w14:paraId="6DBF982F" w14:textId="6F3A15AC"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 xml:space="preserve">Travní perforátor, min. 300 </w:t>
            </w:r>
            <w:proofErr w:type="spellStart"/>
            <w:r w:rsidRPr="00656905">
              <w:rPr>
                <w:rStyle w:val="fontstyle01"/>
                <w:rFonts w:ascii="Times New Roman" w:hAnsi="Times New Roman"/>
                <w:b w:val="0"/>
                <w:sz w:val="20"/>
                <w:szCs w:val="20"/>
              </w:rPr>
              <w:t>aerif</w:t>
            </w:r>
            <w:proofErr w:type="spellEnd"/>
            <w:r w:rsidRPr="00656905">
              <w:rPr>
                <w:rStyle w:val="fontstyle01"/>
                <w:rFonts w:ascii="Times New Roman" w:hAnsi="Times New Roman"/>
                <w:b w:val="0"/>
                <w:sz w:val="20"/>
                <w:szCs w:val="20"/>
              </w:rPr>
              <w:t>. otvorů na m² až do hloubky 20 cm</w:t>
            </w:r>
          </w:p>
        </w:tc>
      </w:tr>
      <w:tr w:rsidR="00656905" w14:paraId="7F4CB50F" w14:textId="77777777" w:rsidTr="00656905">
        <w:tc>
          <w:tcPr>
            <w:tcW w:w="360" w:type="dxa"/>
          </w:tcPr>
          <w:p w14:paraId="709C78A4" w14:textId="2783FD8F"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4</w:t>
            </w:r>
          </w:p>
        </w:tc>
        <w:tc>
          <w:tcPr>
            <w:tcW w:w="7403" w:type="dxa"/>
          </w:tcPr>
          <w:p w14:paraId="3DCD1288" w14:textId="1B332109"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Travní perforátor až do hloubky 20 cm s max. roztečí 70 mm</w:t>
            </w:r>
          </w:p>
        </w:tc>
      </w:tr>
      <w:tr w:rsidR="00656905" w14:paraId="0B5561C7" w14:textId="77777777" w:rsidTr="00656905">
        <w:tc>
          <w:tcPr>
            <w:tcW w:w="360" w:type="dxa"/>
          </w:tcPr>
          <w:p w14:paraId="3CCAEF7E" w14:textId="0DA32733"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5</w:t>
            </w:r>
          </w:p>
        </w:tc>
        <w:tc>
          <w:tcPr>
            <w:tcW w:w="7403" w:type="dxa"/>
          </w:tcPr>
          <w:p w14:paraId="5052961B" w14:textId="1003293C"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Aplikace písku v rovnoměrné vrstvě se zapravením písku roštem</w:t>
            </w:r>
          </w:p>
        </w:tc>
      </w:tr>
      <w:tr w:rsidR="00656905" w14:paraId="5DFD9A40" w14:textId="77777777" w:rsidTr="00656905">
        <w:tc>
          <w:tcPr>
            <w:tcW w:w="360" w:type="dxa"/>
          </w:tcPr>
          <w:p w14:paraId="7D24CBA2" w14:textId="4723979C"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6</w:t>
            </w:r>
          </w:p>
        </w:tc>
        <w:tc>
          <w:tcPr>
            <w:tcW w:w="7403" w:type="dxa"/>
          </w:tcPr>
          <w:p w14:paraId="07A4F2A7" w14:textId="11CD0DD7"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 xml:space="preserve">Prané písky o zrnitosti 0,2mm </w:t>
            </w:r>
            <w:proofErr w:type="spellStart"/>
            <w:r w:rsidRPr="00656905">
              <w:rPr>
                <w:rStyle w:val="fontstyle01"/>
                <w:rFonts w:ascii="Times New Roman" w:hAnsi="Times New Roman"/>
                <w:b w:val="0"/>
                <w:sz w:val="20"/>
                <w:szCs w:val="20"/>
              </w:rPr>
              <w:t>max</w:t>
            </w:r>
            <w:proofErr w:type="spellEnd"/>
            <w:r w:rsidRPr="00656905">
              <w:rPr>
                <w:rStyle w:val="fontstyle01"/>
                <w:rFonts w:ascii="Times New Roman" w:hAnsi="Times New Roman"/>
                <w:b w:val="0"/>
                <w:sz w:val="20"/>
                <w:szCs w:val="20"/>
              </w:rPr>
              <w:t xml:space="preserve"> 0,4 mm zatříděné jako kategorie A nebo B. Co</w:t>
            </w:r>
          </w:p>
        </w:tc>
      </w:tr>
      <w:tr w:rsidR="00656905" w14:paraId="5C1008C6" w14:textId="77777777" w:rsidTr="00656905">
        <w:tc>
          <w:tcPr>
            <w:tcW w:w="360" w:type="dxa"/>
          </w:tcPr>
          <w:p w14:paraId="6594CC35" w14:textId="3B7C0B79"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7</w:t>
            </w:r>
          </w:p>
        </w:tc>
        <w:tc>
          <w:tcPr>
            <w:tcW w:w="7403" w:type="dxa"/>
          </w:tcPr>
          <w:p w14:paraId="186B00F2" w14:textId="251483F9"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výsev na široko do drážek se zapracováním, hloubka dosevu 1,5 cm</w:t>
            </w:r>
          </w:p>
        </w:tc>
      </w:tr>
      <w:tr w:rsidR="00656905" w14:paraId="3057DFAC" w14:textId="77777777" w:rsidTr="00656905">
        <w:tc>
          <w:tcPr>
            <w:tcW w:w="360" w:type="dxa"/>
          </w:tcPr>
          <w:p w14:paraId="6E2D6AFE" w14:textId="20D0E598"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8</w:t>
            </w:r>
          </w:p>
        </w:tc>
        <w:tc>
          <w:tcPr>
            <w:tcW w:w="7403" w:type="dxa"/>
          </w:tcPr>
          <w:p w14:paraId="5F6E9506" w14:textId="7A71EBFB"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Osivo - travní směs odpovídající normě RSM 3.0</w:t>
            </w:r>
          </w:p>
        </w:tc>
      </w:tr>
      <w:tr w:rsidR="00656905" w14:paraId="6771E50C" w14:textId="77777777" w:rsidTr="00656905">
        <w:tc>
          <w:tcPr>
            <w:tcW w:w="360" w:type="dxa"/>
          </w:tcPr>
          <w:p w14:paraId="362C90D1" w14:textId="0904BA62" w:rsidR="00656905" w:rsidRPr="00656905" w:rsidRDefault="00656905" w:rsidP="00656905">
            <w:pPr>
              <w:ind w:right="-1134"/>
              <w:rPr>
                <w:rFonts w:ascii="Times New Roman" w:eastAsia="Times New Roman" w:hAnsi="Times New Roman"/>
                <w:sz w:val="20"/>
                <w:szCs w:val="20"/>
                <w:lang w:eastAsia="cs-CZ"/>
              </w:rPr>
            </w:pPr>
            <w:r w:rsidRPr="00656905">
              <w:rPr>
                <w:rFonts w:ascii="Times New Roman" w:eastAsia="Times New Roman" w:hAnsi="Times New Roman"/>
                <w:sz w:val="20"/>
                <w:szCs w:val="20"/>
                <w:lang w:eastAsia="cs-CZ"/>
              </w:rPr>
              <w:t>9</w:t>
            </w:r>
          </w:p>
        </w:tc>
        <w:tc>
          <w:tcPr>
            <w:tcW w:w="7403" w:type="dxa"/>
          </w:tcPr>
          <w:p w14:paraId="66BC78C4" w14:textId="00037E7F" w:rsidR="00656905" w:rsidRPr="00656905" w:rsidRDefault="00656905" w:rsidP="00656905">
            <w:pPr>
              <w:rPr>
                <w:rFonts w:ascii="Times New Roman" w:hAnsi="Times New Roman"/>
                <w:sz w:val="20"/>
                <w:szCs w:val="20"/>
              </w:rPr>
            </w:pPr>
            <w:r w:rsidRPr="00656905">
              <w:rPr>
                <w:rStyle w:val="fontstyle01"/>
                <w:rFonts w:ascii="Times New Roman" w:hAnsi="Times New Roman"/>
                <w:b w:val="0"/>
                <w:sz w:val="20"/>
                <w:szCs w:val="20"/>
              </w:rPr>
              <w:t>Dlouhodobě působící hnojiva a přípravky speciálně vyvinuté pro účely sportovních</w:t>
            </w:r>
          </w:p>
        </w:tc>
      </w:tr>
    </w:tbl>
    <w:p w14:paraId="35781427" w14:textId="77777777" w:rsidR="00656905" w:rsidRDefault="00656905" w:rsidP="00656905">
      <w:pPr>
        <w:spacing w:after="0" w:line="240" w:lineRule="auto"/>
        <w:ind w:right="-1134" w:hanging="993"/>
        <w:rPr>
          <w:rFonts w:ascii="Times New Roman" w:eastAsia="Times New Roman" w:hAnsi="Times New Roman"/>
          <w:sz w:val="24"/>
          <w:szCs w:val="24"/>
          <w:lang w:eastAsia="cs-CZ"/>
        </w:rPr>
      </w:pPr>
    </w:p>
    <w:p w14:paraId="3E1FF184" w14:textId="77777777" w:rsidR="00656905" w:rsidRPr="00656905" w:rsidRDefault="00656905" w:rsidP="00656905">
      <w:pPr>
        <w:spacing w:after="0" w:line="240" w:lineRule="auto"/>
        <w:rPr>
          <w:rFonts w:ascii="Times New Roman" w:eastAsia="Times New Roman" w:hAnsi="Times New Roman"/>
          <w:sz w:val="24"/>
          <w:szCs w:val="24"/>
          <w:lang w:eastAsia="cs-CZ"/>
        </w:rPr>
      </w:pPr>
      <w:bookmarkStart w:id="0" w:name="_GoBack"/>
      <w:bookmarkEnd w:id="0"/>
      <w:r w:rsidRPr="00656905">
        <w:rPr>
          <w:rFonts w:eastAsia="Times New Roman" w:cs="Calibri"/>
          <w:color w:val="000000"/>
          <w:lang w:eastAsia="cs-CZ"/>
        </w:rPr>
        <w:t>V Jiřetín pod Jedlovou dne: 09.12.2024</w:t>
      </w:r>
    </w:p>
    <w:p w14:paraId="13BE406C" w14:textId="77777777" w:rsidR="00656905" w:rsidRPr="00EC2FC9" w:rsidRDefault="00656905" w:rsidP="00656905">
      <w:pPr>
        <w:spacing w:after="0" w:line="240" w:lineRule="auto"/>
        <w:ind w:right="-1134" w:hanging="993"/>
        <w:rPr>
          <w:rFonts w:ascii="Times New Roman" w:eastAsia="Times New Roman" w:hAnsi="Times New Roman"/>
          <w:sz w:val="24"/>
          <w:szCs w:val="24"/>
          <w:lang w:eastAsia="cs-CZ"/>
        </w:rPr>
      </w:pPr>
    </w:p>
    <w:p w14:paraId="5767012A" w14:textId="77777777" w:rsidR="00EC2FC9" w:rsidRPr="00EC2FC9" w:rsidRDefault="00EC2FC9" w:rsidP="00EC2FC9">
      <w:pPr>
        <w:spacing w:after="0" w:line="240" w:lineRule="auto"/>
        <w:ind w:hanging="993"/>
        <w:rPr>
          <w:rFonts w:ascii="Times New Roman" w:eastAsia="Times New Roman" w:hAnsi="Times New Roman"/>
          <w:sz w:val="24"/>
          <w:szCs w:val="24"/>
          <w:lang w:eastAsia="cs-CZ"/>
        </w:rPr>
      </w:pPr>
    </w:p>
    <w:p w14:paraId="683C4F34" w14:textId="77777777" w:rsidR="00EC2FC9" w:rsidRDefault="00EC2FC9" w:rsidP="00740901">
      <w:pPr>
        <w:pStyle w:val="Normlnweb"/>
        <w:shd w:val="clear" w:color="auto" w:fill="FFFFFF"/>
        <w:rPr>
          <w:b/>
        </w:rPr>
      </w:pPr>
    </w:p>
    <w:p w14:paraId="37C338CE" w14:textId="77777777" w:rsidR="00EC2FC9" w:rsidRPr="00740901" w:rsidRDefault="00EC2FC9" w:rsidP="00740901">
      <w:pPr>
        <w:pStyle w:val="Normlnweb"/>
        <w:shd w:val="clear" w:color="auto" w:fill="FFFFFF"/>
        <w:rPr>
          <w:b/>
        </w:rPr>
      </w:pPr>
    </w:p>
    <w:sectPr w:rsidR="00EC2FC9" w:rsidRPr="00740901" w:rsidSect="00823EC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91DED" w14:textId="77777777" w:rsidR="00DC1CB3" w:rsidRDefault="00DC1CB3" w:rsidP="00B954C0">
      <w:pPr>
        <w:spacing w:after="0" w:line="240" w:lineRule="auto"/>
      </w:pPr>
      <w:r>
        <w:separator/>
      </w:r>
    </w:p>
  </w:endnote>
  <w:endnote w:type="continuationSeparator" w:id="0">
    <w:p w14:paraId="33EF6B7F" w14:textId="77777777" w:rsidR="00DC1CB3" w:rsidRDefault="00DC1CB3"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5AA1" w14:textId="77777777" w:rsidR="00DC1CB3" w:rsidRDefault="00DC1CB3" w:rsidP="00B954C0">
      <w:pPr>
        <w:spacing w:after="0" w:line="240" w:lineRule="auto"/>
      </w:pPr>
      <w:r>
        <w:separator/>
      </w:r>
    </w:p>
  </w:footnote>
  <w:footnote w:type="continuationSeparator" w:id="0">
    <w:p w14:paraId="39434AC1" w14:textId="77777777" w:rsidR="00DC1CB3" w:rsidRDefault="00DC1CB3" w:rsidP="00B95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FD6A" w14:textId="2116687C" w:rsidR="00725E4E" w:rsidRPr="0035033D" w:rsidRDefault="00725E4E" w:rsidP="0035033D">
    <w:pPr>
      <w:pStyle w:val="Zhlav"/>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19"/>
  </w:num>
  <w:num w:numId="16">
    <w:abstractNumId w:val="0"/>
  </w:num>
  <w:num w:numId="17">
    <w:abstractNumId w:val="13"/>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7F2D"/>
    <w:rsid w:val="00035E45"/>
    <w:rsid w:val="00061D8A"/>
    <w:rsid w:val="00081D94"/>
    <w:rsid w:val="00095403"/>
    <w:rsid w:val="000D784B"/>
    <w:rsid w:val="00103976"/>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21553"/>
    <w:rsid w:val="004426B2"/>
    <w:rsid w:val="004455DA"/>
    <w:rsid w:val="00445CD5"/>
    <w:rsid w:val="00462FB0"/>
    <w:rsid w:val="004642BC"/>
    <w:rsid w:val="00465BDA"/>
    <w:rsid w:val="0049304F"/>
    <w:rsid w:val="004A4144"/>
    <w:rsid w:val="004C2595"/>
    <w:rsid w:val="004F3C21"/>
    <w:rsid w:val="004F632A"/>
    <w:rsid w:val="00523483"/>
    <w:rsid w:val="00527DD3"/>
    <w:rsid w:val="00555E41"/>
    <w:rsid w:val="00561C64"/>
    <w:rsid w:val="00574660"/>
    <w:rsid w:val="005967EE"/>
    <w:rsid w:val="005A28B4"/>
    <w:rsid w:val="005A3839"/>
    <w:rsid w:val="005B0708"/>
    <w:rsid w:val="005C16B5"/>
    <w:rsid w:val="005C2FB8"/>
    <w:rsid w:val="005D1D0C"/>
    <w:rsid w:val="005E1CF2"/>
    <w:rsid w:val="00656905"/>
    <w:rsid w:val="006B7D8C"/>
    <w:rsid w:val="006C053A"/>
    <w:rsid w:val="006E22C0"/>
    <w:rsid w:val="00705389"/>
    <w:rsid w:val="007132CB"/>
    <w:rsid w:val="00725E4E"/>
    <w:rsid w:val="00733349"/>
    <w:rsid w:val="00740901"/>
    <w:rsid w:val="00792F64"/>
    <w:rsid w:val="007B689E"/>
    <w:rsid w:val="007D6994"/>
    <w:rsid w:val="007E4B42"/>
    <w:rsid w:val="007E512E"/>
    <w:rsid w:val="00811FE8"/>
    <w:rsid w:val="00814A1F"/>
    <w:rsid w:val="008205F6"/>
    <w:rsid w:val="00821980"/>
    <w:rsid w:val="00823EC6"/>
    <w:rsid w:val="00834075"/>
    <w:rsid w:val="00866E2F"/>
    <w:rsid w:val="008A027B"/>
    <w:rsid w:val="008A2DDE"/>
    <w:rsid w:val="008B5EEC"/>
    <w:rsid w:val="008C5248"/>
    <w:rsid w:val="008D5A01"/>
    <w:rsid w:val="0090532E"/>
    <w:rsid w:val="00953DA3"/>
    <w:rsid w:val="00975785"/>
    <w:rsid w:val="009804F7"/>
    <w:rsid w:val="00995A95"/>
    <w:rsid w:val="00995F9E"/>
    <w:rsid w:val="009A0283"/>
    <w:rsid w:val="009E0668"/>
    <w:rsid w:val="009E37E5"/>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DC1CB3"/>
    <w:rsid w:val="00E2014D"/>
    <w:rsid w:val="00E20937"/>
    <w:rsid w:val="00E402E4"/>
    <w:rsid w:val="00E4379D"/>
    <w:rsid w:val="00E46474"/>
    <w:rsid w:val="00E50D7C"/>
    <w:rsid w:val="00E56ED8"/>
    <w:rsid w:val="00E572F8"/>
    <w:rsid w:val="00E71992"/>
    <w:rsid w:val="00E72849"/>
    <w:rsid w:val="00EA30A6"/>
    <w:rsid w:val="00EA31A1"/>
    <w:rsid w:val="00EC2FC9"/>
    <w:rsid w:val="00F14CA5"/>
    <w:rsid w:val="00F24C28"/>
    <w:rsid w:val="00F34180"/>
    <w:rsid w:val="00F3737C"/>
    <w:rsid w:val="00F415D5"/>
    <w:rsid w:val="00F41789"/>
    <w:rsid w:val="00F70B8E"/>
    <w:rsid w:val="00F97985"/>
    <w:rsid w:val="00FF7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 w:type="table" w:styleId="Mkatabulky">
    <w:name w:val="Table Grid"/>
    <w:basedOn w:val="Normlntabulka"/>
    <w:uiPriority w:val="59"/>
    <w:rsid w:val="0074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npsmoodstavce"/>
    <w:rsid w:val="00740901"/>
    <w:rPr>
      <w:rFonts w:ascii="Calibri-Bold" w:hAnsi="Calibri-Bold"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 w:type="table" w:styleId="Mkatabulky">
    <w:name w:val="Table Grid"/>
    <w:basedOn w:val="Normlntabulka"/>
    <w:uiPriority w:val="59"/>
    <w:rsid w:val="0074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Standardnpsmoodstavce"/>
    <w:rsid w:val="00740901"/>
    <w:rPr>
      <w:rFonts w:ascii="Calibri-Bold" w:hAnsi="Calibri-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946">
      <w:bodyDiv w:val="1"/>
      <w:marLeft w:val="0"/>
      <w:marRight w:val="0"/>
      <w:marTop w:val="0"/>
      <w:marBottom w:val="0"/>
      <w:divBdr>
        <w:top w:val="none" w:sz="0" w:space="0" w:color="auto"/>
        <w:left w:val="none" w:sz="0" w:space="0" w:color="auto"/>
        <w:bottom w:val="none" w:sz="0" w:space="0" w:color="auto"/>
        <w:right w:val="none" w:sz="0" w:space="0" w:color="auto"/>
      </w:divBdr>
    </w:div>
    <w:div w:id="40402235">
      <w:bodyDiv w:val="1"/>
      <w:marLeft w:val="0"/>
      <w:marRight w:val="0"/>
      <w:marTop w:val="0"/>
      <w:marBottom w:val="0"/>
      <w:divBdr>
        <w:top w:val="none" w:sz="0" w:space="0" w:color="auto"/>
        <w:left w:val="none" w:sz="0" w:space="0" w:color="auto"/>
        <w:bottom w:val="none" w:sz="0" w:space="0" w:color="auto"/>
        <w:right w:val="none" w:sz="0" w:space="0" w:color="auto"/>
      </w:divBdr>
    </w:div>
    <w:div w:id="75056173">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99031812">
      <w:bodyDiv w:val="1"/>
      <w:marLeft w:val="0"/>
      <w:marRight w:val="0"/>
      <w:marTop w:val="0"/>
      <w:marBottom w:val="0"/>
      <w:divBdr>
        <w:top w:val="none" w:sz="0" w:space="0" w:color="auto"/>
        <w:left w:val="none" w:sz="0" w:space="0" w:color="auto"/>
        <w:bottom w:val="none" w:sz="0" w:space="0" w:color="auto"/>
        <w:right w:val="none" w:sz="0" w:space="0" w:color="auto"/>
      </w:divBdr>
    </w:div>
    <w:div w:id="157960229">
      <w:bodyDiv w:val="1"/>
      <w:marLeft w:val="0"/>
      <w:marRight w:val="0"/>
      <w:marTop w:val="0"/>
      <w:marBottom w:val="0"/>
      <w:divBdr>
        <w:top w:val="none" w:sz="0" w:space="0" w:color="auto"/>
        <w:left w:val="none" w:sz="0" w:space="0" w:color="auto"/>
        <w:bottom w:val="none" w:sz="0" w:space="0" w:color="auto"/>
        <w:right w:val="none" w:sz="0" w:space="0" w:color="auto"/>
      </w:divBdr>
    </w:div>
    <w:div w:id="248927653">
      <w:bodyDiv w:val="1"/>
      <w:marLeft w:val="0"/>
      <w:marRight w:val="0"/>
      <w:marTop w:val="0"/>
      <w:marBottom w:val="0"/>
      <w:divBdr>
        <w:top w:val="none" w:sz="0" w:space="0" w:color="auto"/>
        <w:left w:val="none" w:sz="0" w:space="0" w:color="auto"/>
        <w:bottom w:val="none" w:sz="0" w:space="0" w:color="auto"/>
        <w:right w:val="none" w:sz="0" w:space="0" w:color="auto"/>
      </w:divBdr>
    </w:div>
    <w:div w:id="371803975">
      <w:bodyDiv w:val="1"/>
      <w:marLeft w:val="0"/>
      <w:marRight w:val="0"/>
      <w:marTop w:val="0"/>
      <w:marBottom w:val="0"/>
      <w:divBdr>
        <w:top w:val="none" w:sz="0" w:space="0" w:color="auto"/>
        <w:left w:val="none" w:sz="0" w:space="0" w:color="auto"/>
        <w:bottom w:val="none" w:sz="0" w:space="0" w:color="auto"/>
        <w:right w:val="none" w:sz="0" w:space="0" w:color="auto"/>
      </w:divBdr>
    </w:div>
    <w:div w:id="413088682">
      <w:bodyDiv w:val="1"/>
      <w:marLeft w:val="0"/>
      <w:marRight w:val="0"/>
      <w:marTop w:val="0"/>
      <w:marBottom w:val="0"/>
      <w:divBdr>
        <w:top w:val="none" w:sz="0" w:space="0" w:color="auto"/>
        <w:left w:val="none" w:sz="0" w:space="0" w:color="auto"/>
        <w:bottom w:val="none" w:sz="0" w:space="0" w:color="auto"/>
        <w:right w:val="none" w:sz="0" w:space="0" w:color="auto"/>
      </w:divBdr>
    </w:div>
    <w:div w:id="621039261">
      <w:bodyDiv w:val="1"/>
      <w:marLeft w:val="0"/>
      <w:marRight w:val="0"/>
      <w:marTop w:val="0"/>
      <w:marBottom w:val="0"/>
      <w:divBdr>
        <w:top w:val="none" w:sz="0" w:space="0" w:color="auto"/>
        <w:left w:val="none" w:sz="0" w:space="0" w:color="auto"/>
        <w:bottom w:val="none" w:sz="0" w:space="0" w:color="auto"/>
        <w:right w:val="none" w:sz="0" w:space="0" w:color="auto"/>
      </w:divBdr>
    </w:div>
    <w:div w:id="726031595">
      <w:bodyDiv w:val="1"/>
      <w:marLeft w:val="0"/>
      <w:marRight w:val="0"/>
      <w:marTop w:val="0"/>
      <w:marBottom w:val="0"/>
      <w:divBdr>
        <w:top w:val="none" w:sz="0" w:space="0" w:color="auto"/>
        <w:left w:val="none" w:sz="0" w:space="0" w:color="auto"/>
        <w:bottom w:val="none" w:sz="0" w:space="0" w:color="auto"/>
        <w:right w:val="none" w:sz="0" w:space="0" w:color="auto"/>
      </w:divBdr>
    </w:div>
    <w:div w:id="784347885">
      <w:bodyDiv w:val="1"/>
      <w:marLeft w:val="0"/>
      <w:marRight w:val="0"/>
      <w:marTop w:val="0"/>
      <w:marBottom w:val="0"/>
      <w:divBdr>
        <w:top w:val="none" w:sz="0" w:space="0" w:color="auto"/>
        <w:left w:val="none" w:sz="0" w:space="0" w:color="auto"/>
        <w:bottom w:val="none" w:sz="0" w:space="0" w:color="auto"/>
        <w:right w:val="none" w:sz="0" w:space="0" w:color="auto"/>
      </w:divBdr>
    </w:div>
    <w:div w:id="886994939">
      <w:bodyDiv w:val="1"/>
      <w:marLeft w:val="0"/>
      <w:marRight w:val="0"/>
      <w:marTop w:val="0"/>
      <w:marBottom w:val="0"/>
      <w:divBdr>
        <w:top w:val="none" w:sz="0" w:space="0" w:color="auto"/>
        <w:left w:val="none" w:sz="0" w:space="0" w:color="auto"/>
        <w:bottom w:val="none" w:sz="0" w:space="0" w:color="auto"/>
        <w:right w:val="none" w:sz="0" w:space="0" w:color="auto"/>
      </w:divBdr>
    </w:div>
    <w:div w:id="927348224">
      <w:bodyDiv w:val="1"/>
      <w:marLeft w:val="0"/>
      <w:marRight w:val="0"/>
      <w:marTop w:val="0"/>
      <w:marBottom w:val="0"/>
      <w:divBdr>
        <w:top w:val="none" w:sz="0" w:space="0" w:color="auto"/>
        <w:left w:val="none" w:sz="0" w:space="0" w:color="auto"/>
        <w:bottom w:val="none" w:sz="0" w:space="0" w:color="auto"/>
        <w:right w:val="none" w:sz="0" w:space="0" w:color="auto"/>
      </w:divBdr>
    </w:div>
    <w:div w:id="1019429972">
      <w:bodyDiv w:val="1"/>
      <w:marLeft w:val="0"/>
      <w:marRight w:val="0"/>
      <w:marTop w:val="0"/>
      <w:marBottom w:val="0"/>
      <w:divBdr>
        <w:top w:val="none" w:sz="0" w:space="0" w:color="auto"/>
        <w:left w:val="none" w:sz="0" w:space="0" w:color="auto"/>
        <w:bottom w:val="none" w:sz="0" w:space="0" w:color="auto"/>
        <w:right w:val="none" w:sz="0" w:space="0" w:color="auto"/>
      </w:divBdr>
    </w:div>
    <w:div w:id="1062024913">
      <w:bodyDiv w:val="1"/>
      <w:marLeft w:val="0"/>
      <w:marRight w:val="0"/>
      <w:marTop w:val="0"/>
      <w:marBottom w:val="0"/>
      <w:divBdr>
        <w:top w:val="none" w:sz="0" w:space="0" w:color="auto"/>
        <w:left w:val="none" w:sz="0" w:space="0" w:color="auto"/>
        <w:bottom w:val="none" w:sz="0" w:space="0" w:color="auto"/>
        <w:right w:val="none" w:sz="0" w:space="0" w:color="auto"/>
      </w:divBdr>
    </w:div>
    <w:div w:id="1143350449">
      <w:bodyDiv w:val="1"/>
      <w:marLeft w:val="0"/>
      <w:marRight w:val="0"/>
      <w:marTop w:val="0"/>
      <w:marBottom w:val="0"/>
      <w:divBdr>
        <w:top w:val="none" w:sz="0" w:space="0" w:color="auto"/>
        <w:left w:val="none" w:sz="0" w:space="0" w:color="auto"/>
        <w:bottom w:val="none" w:sz="0" w:space="0" w:color="auto"/>
        <w:right w:val="none" w:sz="0" w:space="0" w:color="auto"/>
      </w:divBdr>
    </w:div>
    <w:div w:id="1159426301">
      <w:bodyDiv w:val="1"/>
      <w:marLeft w:val="0"/>
      <w:marRight w:val="0"/>
      <w:marTop w:val="0"/>
      <w:marBottom w:val="0"/>
      <w:divBdr>
        <w:top w:val="none" w:sz="0" w:space="0" w:color="auto"/>
        <w:left w:val="none" w:sz="0" w:space="0" w:color="auto"/>
        <w:bottom w:val="none" w:sz="0" w:space="0" w:color="auto"/>
        <w:right w:val="none" w:sz="0" w:space="0" w:color="auto"/>
      </w:divBdr>
    </w:div>
    <w:div w:id="117014659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421496">
      <w:bodyDiv w:val="1"/>
      <w:marLeft w:val="0"/>
      <w:marRight w:val="0"/>
      <w:marTop w:val="0"/>
      <w:marBottom w:val="0"/>
      <w:divBdr>
        <w:top w:val="none" w:sz="0" w:space="0" w:color="auto"/>
        <w:left w:val="none" w:sz="0" w:space="0" w:color="auto"/>
        <w:bottom w:val="none" w:sz="0" w:space="0" w:color="auto"/>
        <w:right w:val="none" w:sz="0" w:space="0" w:color="auto"/>
      </w:divBdr>
    </w:div>
    <w:div w:id="1298730150">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72992">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53079093">
      <w:bodyDiv w:val="1"/>
      <w:marLeft w:val="0"/>
      <w:marRight w:val="0"/>
      <w:marTop w:val="0"/>
      <w:marBottom w:val="0"/>
      <w:divBdr>
        <w:top w:val="none" w:sz="0" w:space="0" w:color="auto"/>
        <w:left w:val="none" w:sz="0" w:space="0" w:color="auto"/>
        <w:bottom w:val="none" w:sz="0" w:space="0" w:color="auto"/>
        <w:right w:val="none" w:sz="0" w:space="0" w:color="auto"/>
      </w:divBdr>
    </w:div>
    <w:div w:id="1615212256">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059469">
      <w:bodyDiv w:val="1"/>
      <w:marLeft w:val="0"/>
      <w:marRight w:val="0"/>
      <w:marTop w:val="0"/>
      <w:marBottom w:val="0"/>
      <w:divBdr>
        <w:top w:val="none" w:sz="0" w:space="0" w:color="auto"/>
        <w:left w:val="none" w:sz="0" w:space="0" w:color="auto"/>
        <w:bottom w:val="none" w:sz="0" w:space="0" w:color="auto"/>
        <w:right w:val="none" w:sz="0" w:space="0" w:color="auto"/>
      </w:divBdr>
    </w:div>
    <w:div w:id="1712075182">
      <w:bodyDiv w:val="1"/>
      <w:marLeft w:val="0"/>
      <w:marRight w:val="0"/>
      <w:marTop w:val="0"/>
      <w:marBottom w:val="0"/>
      <w:divBdr>
        <w:top w:val="none" w:sz="0" w:space="0" w:color="auto"/>
        <w:left w:val="none" w:sz="0" w:space="0" w:color="auto"/>
        <w:bottom w:val="none" w:sz="0" w:space="0" w:color="auto"/>
        <w:right w:val="none" w:sz="0" w:space="0" w:color="auto"/>
      </w:divBdr>
    </w:div>
    <w:div w:id="1805733274">
      <w:bodyDiv w:val="1"/>
      <w:marLeft w:val="0"/>
      <w:marRight w:val="0"/>
      <w:marTop w:val="0"/>
      <w:marBottom w:val="0"/>
      <w:divBdr>
        <w:top w:val="none" w:sz="0" w:space="0" w:color="auto"/>
        <w:left w:val="none" w:sz="0" w:space="0" w:color="auto"/>
        <w:bottom w:val="none" w:sz="0" w:space="0" w:color="auto"/>
        <w:right w:val="none" w:sz="0" w:space="0" w:color="auto"/>
      </w:divBdr>
    </w:div>
    <w:div w:id="1953852169">
      <w:bodyDiv w:val="1"/>
      <w:marLeft w:val="0"/>
      <w:marRight w:val="0"/>
      <w:marTop w:val="0"/>
      <w:marBottom w:val="0"/>
      <w:divBdr>
        <w:top w:val="none" w:sz="0" w:space="0" w:color="auto"/>
        <w:left w:val="none" w:sz="0" w:space="0" w:color="auto"/>
        <w:bottom w:val="none" w:sz="0" w:space="0" w:color="auto"/>
        <w:right w:val="none" w:sz="0" w:space="0" w:color="auto"/>
      </w:divBdr>
    </w:div>
    <w:div w:id="1964341065">
      <w:bodyDiv w:val="1"/>
      <w:marLeft w:val="0"/>
      <w:marRight w:val="0"/>
      <w:marTop w:val="0"/>
      <w:marBottom w:val="0"/>
      <w:divBdr>
        <w:top w:val="none" w:sz="0" w:space="0" w:color="auto"/>
        <w:left w:val="none" w:sz="0" w:space="0" w:color="auto"/>
        <w:bottom w:val="none" w:sz="0" w:space="0" w:color="auto"/>
        <w:right w:val="none" w:sz="0" w:space="0" w:color="auto"/>
      </w:divBdr>
    </w:div>
    <w:div w:id="1979456878">
      <w:bodyDiv w:val="1"/>
      <w:marLeft w:val="0"/>
      <w:marRight w:val="0"/>
      <w:marTop w:val="0"/>
      <w:marBottom w:val="0"/>
      <w:divBdr>
        <w:top w:val="none" w:sz="0" w:space="0" w:color="auto"/>
        <w:left w:val="none" w:sz="0" w:space="0" w:color="auto"/>
        <w:bottom w:val="none" w:sz="0" w:space="0" w:color="auto"/>
        <w:right w:val="none" w:sz="0" w:space="0" w:color="auto"/>
      </w:divBdr>
    </w:div>
    <w:div w:id="208722116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913794">
      <w:bodyDiv w:val="1"/>
      <w:marLeft w:val="0"/>
      <w:marRight w:val="0"/>
      <w:marTop w:val="0"/>
      <w:marBottom w:val="0"/>
      <w:divBdr>
        <w:top w:val="none" w:sz="0" w:space="0" w:color="auto"/>
        <w:left w:val="none" w:sz="0" w:space="0" w:color="auto"/>
        <w:bottom w:val="none" w:sz="0" w:space="0" w:color="auto"/>
        <w:right w:val="none" w:sz="0" w:space="0" w:color="auto"/>
      </w:divBdr>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O:/pravni/Smlouvy/Vzory%20smluv/p%C5%99%C3%ADkazky/CR26785/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53D8-D979-4567-875D-4A3717EC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2325</Words>
  <Characters>13720</Characters>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2020-04-23T07:40:00Z</cp:lastPrinted>
  <dcterms:created xsi:type="dcterms:W3CDTF">2024-12-19T13:31:00Z</dcterms:created>
  <dcterms:modified xsi:type="dcterms:W3CDTF">2025-01-10T12:17:00Z</dcterms:modified>
</cp:coreProperties>
</file>