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C8" w:rsidRDefault="00051140">
      <w:pPr>
        <w:pStyle w:val="Nadpis2"/>
        <w:spacing w:before="73"/>
      </w:pPr>
      <w:r>
        <w:t>Dodatek č. 1</w:t>
      </w:r>
    </w:p>
    <w:p w:rsidR="002461C8" w:rsidRDefault="00051140">
      <w:pPr>
        <w:spacing w:before="1"/>
        <w:ind w:left="485" w:right="925"/>
        <w:jc w:val="center"/>
        <w:rPr>
          <w:b/>
          <w:sz w:val="28"/>
        </w:rPr>
      </w:pPr>
      <w:r>
        <w:rPr>
          <w:b/>
          <w:sz w:val="28"/>
        </w:rPr>
        <w:t>ke Smlouvě o účasti na řešení projektu a poskytnutí účelové podpory ze státního rozpočtu ČR</w:t>
      </w:r>
    </w:p>
    <w:p w:rsidR="002461C8" w:rsidRDefault="002461C8">
      <w:pPr>
        <w:pStyle w:val="Zkladntext"/>
        <w:rPr>
          <w:b/>
          <w:sz w:val="30"/>
        </w:rPr>
      </w:pPr>
    </w:p>
    <w:p w:rsidR="002461C8" w:rsidRDefault="00051140">
      <w:pPr>
        <w:pStyle w:val="Nadpis4"/>
        <w:spacing w:before="207" w:line="251" w:lineRule="exact"/>
        <w:ind w:left="103" w:right="0"/>
      </w:pPr>
      <w:r>
        <w:t>Národní ústav duševního zdraví</w:t>
      </w:r>
    </w:p>
    <w:p w:rsidR="002461C8" w:rsidRDefault="00051140">
      <w:pPr>
        <w:pStyle w:val="Zkladntext"/>
        <w:ind w:left="103" w:right="6154"/>
      </w:pPr>
      <w:r>
        <w:t>se sídlem: Topolová 748, 250 67 Klecany ID datové schránky: uehpcbb</w:t>
      </w:r>
    </w:p>
    <w:p w:rsidR="00305C24" w:rsidRDefault="00051140">
      <w:pPr>
        <w:pStyle w:val="Zkladntext"/>
        <w:ind w:left="103" w:right="5733"/>
      </w:pPr>
      <w:r>
        <w:t xml:space="preserve">zastoupený: </w:t>
      </w:r>
      <w:r w:rsidR="00305C24" w:rsidRPr="00305C24">
        <w:rPr>
          <w:b/>
          <w:highlight w:val="yellow"/>
        </w:rPr>
        <w:t>VYMAZÁNO</w:t>
      </w:r>
    </w:p>
    <w:p w:rsidR="002461C8" w:rsidRDefault="00051140">
      <w:pPr>
        <w:pStyle w:val="Zkladntext"/>
        <w:ind w:left="103" w:right="5733"/>
      </w:pPr>
      <w:r>
        <w:t xml:space="preserve"> IČ: 00023752</w:t>
      </w:r>
    </w:p>
    <w:p w:rsidR="002461C8" w:rsidRDefault="00051140">
      <w:pPr>
        <w:pStyle w:val="Zkladntext"/>
        <w:ind w:left="103"/>
      </w:pPr>
      <w:r>
        <w:t>DIČ: CZ00023752</w:t>
      </w:r>
    </w:p>
    <w:p w:rsidR="002461C8" w:rsidRDefault="00051140">
      <w:pPr>
        <w:pStyle w:val="Zkladntext"/>
        <w:ind w:left="103" w:right="4162"/>
      </w:pPr>
      <w:r>
        <w:t xml:space="preserve">bankovní spojení: Česká národní banka, č. účtu: </w:t>
      </w:r>
      <w:r w:rsidR="00305C24" w:rsidRPr="00305C24">
        <w:rPr>
          <w:b/>
          <w:highlight w:val="yellow"/>
        </w:rPr>
        <w:t>VYMAZÁNO</w:t>
      </w:r>
      <w:r w:rsidR="00305C24">
        <w:t xml:space="preserve"> </w:t>
      </w:r>
      <w:r>
        <w:t>(dále jen „Příjemce“)</w:t>
      </w:r>
    </w:p>
    <w:p w:rsidR="002461C8" w:rsidRDefault="002461C8">
      <w:pPr>
        <w:pStyle w:val="Zkladntext"/>
        <w:spacing w:before="9"/>
        <w:rPr>
          <w:sz w:val="21"/>
        </w:rPr>
      </w:pPr>
    </w:p>
    <w:p w:rsidR="002461C8" w:rsidRDefault="00051140">
      <w:pPr>
        <w:pStyle w:val="Zkladntext"/>
        <w:ind w:right="436"/>
        <w:jc w:val="center"/>
      </w:pPr>
      <w:r>
        <w:t>a</w:t>
      </w:r>
    </w:p>
    <w:p w:rsidR="002461C8" w:rsidRDefault="002461C8">
      <w:pPr>
        <w:pStyle w:val="Zkladntext"/>
        <w:spacing w:before="8"/>
      </w:pPr>
    </w:p>
    <w:p w:rsidR="002461C8" w:rsidRDefault="00051140">
      <w:pPr>
        <w:spacing w:line="237" w:lineRule="auto"/>
        <w:ind w:left="103" w:right="5513"/>
        <w:jc w:val="both"/>
      </w:pPr>
      <w:r>
        <w:rPr>
          <w:b/>
        </w:rPr>
        <w:t xml:space="preserve">Vysoká škola chemicko-technologická v Praze </w:t>
      </w:r>
      <w:r>
        <w:t>se sídlem: Technická 5, 166 28 Praha 6 - Dejvice</w:t>
      </w:r>
      <w:r>
        <w:t xml:space="preserve"> ID datové schránky: sp4j9ch</w:t>
      </w:r>
    </w:p>
    <w:p w:rsidR="00305C24" w:rsidRDefault="00051140">
      <w:pPr>
        <w:pStyle w:val="Zkladntext"/>
        <w:ind w:left="103" w:right="3671"/>
        <w:jc w:val="both"/>
      </w:pPr>
      <w:r>
        <w:t xml:space="preserve">zastoupená: </w:t>
      </w:r>
      <w:r w:rsidR="00305C24" w:rsidRPr="00305C24">
        <w:rPr>
          <w:b/>
          <w:highlight w:val="yellow"/>
        </w:rPr>
        <w:t>VYMAZÁNO</w:t>
      </w:r>
      <w:r w:rsidR="00305C24">
        <w:t xml:space="preserve"> </w:t>
      </w:r>
    </w:p>
    <w:p w:rsidR="002461C8" w:rsidRDefault="00051140">
      <w:pPr>
        <w:pStyle w:val="Zkladntext"/>
        <w:ind w:left="103" w:right="3671"/>
        <w:jc w:val="both"/>
      </w:pPr>
      <w:r>
        <w:t xml:space="preserve">IČ: </w:t>
      </w:r>
      <w:bookmarkStart w:id="0" w:name="_GoBack"/>
      <w:r>
        <w:t>60461373</w:t>
      </w:r>
      <w:bookmarkEnd w:id="0"/>
    </w:p>
    <w:p w:rsidR="002461C8" w:rsidRDefault="00051140">
      <w:pPr>
        <w:pStyle w:val="Zkladntext"/>
        <w:spacing w:line="252" w:lineRule="exact"/>
        <w:ind w:left="103"/>
        <w:jc w:val="both"/>
      </w:pPr>
      <w:r>
        <w:t>DIČ: CZ60461373</w:t>
      </w:r>
    </w:p>
    <w:p w:rsidR="00305C24" w:rsidRDefault="00051140">
      <w:pPr>
        <w:pStyle w:val="Zkladntext"/>
        <w:ind w:left="103" w:right="4064"/>
      </w:pPr>
      <w:r>
        <w:t xml:space="preserve">bankovní spojení: ČSOB, č. ú. </w:t>
      </w:r>
      <w:r w:rsidR="00305C24" w:rsidRPr="00305C24">
        <w:rPr>
          <w:b/>
          <w:highlight w:val="yellow"/>
        </w:rPr>
        <w:t>VYMAZÁNO</w:t>
      </w:r>
      <w:r w:rsidR="00305C24">
        <w:t xml:space="preserve"> </w:t>
      </w:r>
    </w:p>
    <w:p w:rsidR="002461C8" w:rsidRDefault="00051140">
      <w:pPr>
        <w:pStyle w:val="Zkladntext"/>
        <w:ind w:left="103" w:right="4064"/>
      </w:pPr>
      <w:r>
        <w:t>(dále jen „Další účastník“)</w:t>
      </w:r>
    </w:p>
    <w:p w:rsidR="002461C8" w:rsidRDefault="002461C8">
      <w:pPr>
        <w:pStyle w:val="Zkladntext"/>
        <w:rPr>
          <w:sz w:val="20"/>
        </w:rPr>
      </w:pPr>
    </w:p>
    <w:p w:rsidR="002461C8" w:rsidRDefault="002461C8">
      <w:pPr>
        <w:pStyle w:val="Zkladntext"/>
        <w:rPr>
          <w:sz w:val="20"/>
        </w:rPr>
      </w:pPr>
    </w:p>
    <w:p w:rsidR="002461C8" w:rsidRDefault="002461C8">
      <w:pPr>
        <w:pStyle w:val="Zkladntext"/>
        <w:spacing w:before="5"/>
        <w:rPr>
          <w:sz w:val="18"/>
        </w:rPr>
      </w:pPr>
    </w:p>
    <w:p w:rsidR="002461C8" w:rsidRDefault="00051140">
      <w:pPr>
        <w:pStyle w:val="Nadpis4"/>
        <w:spacing w:line="250" w:lineRule="exact"/>
        <w:ind w:left="2413" w:right="0"/>
      </w:pPr>
      <w:r>
        <w:t>uzavírají tento Dodatek č. 1 (dále jen „Dodatek“):</w:t>
      </w:r>
    </w:p>
    <w:p w:rsidR="002461C8" w:rsidRDefault="00051140">
      <w:pPr>
        <w:pStyle w:val="Zkladntext"/>
        <w:spacing w:line="250" w:lineRule="exact"/>
        <w:ind w:left="103"/>
      </w:pPr>
      <w:r>
        <w:t>.</w:t>
      </w:r>
    </w:p>
    <w:p w:rsidR="002461C8" w:rsidRDefault="002461C8">
      <w:pPr>
        <w:pStyle w:val="Zkladntext"/>
        <w:rPr>
          <w:sz w:val="20"/>
        </w:rPr>
      </w:pPr>
    </w:p>
    <w:p w:rsidR="002461C8" w:rsidRDefault="002461C8">
      <w:pPr>
        <w:pStyle w:val="Zkladntext"/>
        <w:spacing w:before="7"/>
        <w:rPr>
          <w:sz w:val="16"/>
        </w:rPr>
      </w:pPr>
    </w:p>
    <w:p w:rsidR="002461C8" w:rsidRDefault="00051140">
      <w:pPr>
        <w:pStyle w:val="Nadpis4"/>
        <w:jc w:val="center"/>
      </w:pPr>
      <w:r>
        <w:t>Článek 1</w:t>
      </w:r>
    </w:p>
    <w:p w:rsidR="002461C8" w:rsidRDefault="002461C8">
      <w:pPr>
        <w:pStyle w:val="Zkladntext"/>
        <w:rPr>
          <w:b/>
          <w:sz w:val="32"/>
        </w:rPr>
      </w:pPr>
    </w:p>
    <w:p w:rsidR="002461C8" w:rsidRDefault="00051140">
      <w:pPr>
        <w:pStyle w:val="Odstavecseseznamem"/>
        <w:numPr>
          <w:ilvl w:val="0"/>
          <w:numId w:val="3"/>
        </w:numPr>
        <w:tabs>
          <w:tab w:val="left" w:pos="824"/>
        </w:tabs>
        <w:ind w:right="536"/>
        <w:jc w:val="both"/>
      </w:pPr>
      <w:r>
        <w:t>Mezi shora uvedenými stranami byla dne 30. 5. 2024 uzavřena Smlouva o účasti na řešení projektu a poskytnutí účelové podpory ze státního rozpočtu ČR (dále jen „</w:t>
      </w:r>
      <w:r>
        <w:rPr>
          <w:b/>
        </w:rPr>
        <w:t>Smlouva</w:t>
      </w:r>
      <w:r>
        <w:t xml:space="preserve">“), poskytovatele Česká </w:t>
      </w:r>
      <w:r>
        <w:t>republika – Ministerstvo zdravotnictví (dále jen „</w:t>
      </w:r>
      <w:r>
        <w:rPr>
          <w:b/>
        </w:rPr>
        <w:t>Poskytovatel</w:t>
      </w:r>
      <w:r>
        <w:t>“). Předmětem Smlouvy bylo řešení</w:t>
      </w:r>
      <w:r>
        <w:rPr>
          <w:spacing w:val="-7"/>
        </w:rPr>
        <w:t xml:space="preserve"> </w:t>
      </w:r>
      <w:r>
        <w:t>projektu:</w:t>
      </w:r>
    </w:p>
    <w:p w:rsidR="002461C8" w:rsidRDefault="00051140">
      <w:pPr>
        <w:pStyle w:val="Nadpis4"/>
        <w:tabs>
          <w:tab w:val="left" w:pos="2938"/>
        </w:tabs>
        <w:spacing w:before="119" w:line="247" w:lineRule="auto"/>
        <w:ind w:left="2938" w:right="544" w:hanging="2115"/>
      </w:pPr>
      <w:r>
        <w:rPr>
          <w:b w:val="0"/>
        </w:rPr>
        <w:t>Název</w:t>
      </w:r>
      <w:r>
        <w:rPr>
          <w:b w:val="0"/>
          <w:spacing w:val="-3"/>
        </w:rPr>
        <w:t xml:space="preserve"> </w:t>
      </w:r>
      <w:r>
        <w:rPr>
          <w:b w:val="0"/>
        </w:rPr>
        <w:t>projektu:</w:t>
      </w:r>
      <w:r>
        <w:rPr>
          <w:b w:val="0"/>
        </w:rPr>
        <w:tab/>
      </w:r>
      <w:r>
        <w:t>Diarylethylaminové deriváty methoxfenidina a jejich terapeutický přístup u farmakorezistetní</w:t>
      </w:r>
      <w:r>
        <w:rPr>
          <w:spacing w:val="-5"/>
        </w:rPr>
        <w:t xml:space="preserve"> </w:t>
      </w:r>
      <w:r>
        <w:t>deprese</w:t>
      </w:r>
    </w:p>
    <w:p w:rsidR="002461C8" w:rsidRDefault="00051140">
      <w:pPr>
        <w:pStyle w:val="Zkladntext"/>
        <w:tabs>
          <w:tab w:val="left" w:pos="2984"/>
        </w:tabs>
        <w:spacing w:before="106"/>
        <w:ind w:left="823"/>
      </w:pPr>
      <w:r>
        <w:t>Registrační</w:t>
      </w:r>
      <w:r>
        <w:rPr>
          <w:spacing w:val="-3"/>
        </w:rPr>
        <w:t xml:space="preserve"> </w:t>
      </w:r>
      <w:r>
        <w:t>číslo:</w:t>
      </w:r>
      <w:r>
        <w:tab/>
        <w:t>NW24-04-00412</w:t>
      </w:r>
    </w:p>
    <w:p w:rsidR="00305C24" w:rsidRDefault="00051140">
      <w:pPr>
        <w:pStyle w:val="Zkladntext"/>
        <w:tabs>
          <w:tab w:val="left" w:pos="2984"/>
        </w:tabs>
        <w:spacing w:before="119" w:line="355" w:lineRule="auto"/>
        <w:ind w:left="823" w:right="4117"/>
      </w:pPr>
      <w:r>
        <w:t>Odpovědný</w:t>
      </w:r>
      <w:r>
        <w:rPr>
          <w:spacing w:val="-3"/>
        </w:rPr>
        <w:t xml:space="preserve"> </w:t>
      </w:r>
      <w:r>
        <w:t>řešitel:</w:t>
      </w:r>
      <w:r>
        <w:tab/>
      </w:r>
      <w:r w:rsidR="00305C24" w:rsidRPr="00305C24">
        <w:rPr>
          <w:b/>
          <w:highlight w:val="yellow"/>
        </w:rPr>
        <w:t>VYMAZÁNO</w:t>
      </w:r>
      <w:r w:rsidR="00305C24">
        <w:t xml:space="preserve"> </w:t>
      </w:r>
    </w:p>
    <w:p w:rsidR="002461C8" w:rsidRDefault="00051140" w:rsidP="00305C24">
      <w:pPr>
        <w:pStyle w:val="Zkladntext"/>
        <w:tabs>
          <w:tab w:val="left" w:pos="2984"/>
        </w:tabs>
        <w:spacing w:before="119" w:line="355" w:lineRule="auto"/>
        <w:ind w:left="823" w:right="4117"/>
      </w:pPr>
      <w:r>
        <w:t xml:space="preserve">Odpovědný spoluřešitel: </w:t>
      </w:r>
      <w:r w:rsidR="00305C24" w:rsidRPr="00305C24">
        <w:rPr>
          <w:b/>
          <w:highlight w:val="yellow"/>
        </w:rPr>
        <w:t>VYMAZÁNO</w:t>
      </w:r>
      <w:r>
        <w:t xml:space="preserve"> (dále jen</w:t>
      </w:r>
      <w:r>
        <w:rPr>
          <w:spacing w:val="-3"/>
        </w:rPr>
        <w:t xml:space="preserve"> </w:t>
      </w:r>
      <w:r>
        <w:t>„</w:t>
      </w:r>
      <w:r>
        <w:rPr>
          <w:b/>
        </w:rPr>
        <w:t>Projekt</w:t>
      </w:r>
      <w:r>
        <w:t>“)</w:t>
      </w:r>
    </w:p>
    <w:p w:rsidR="002461C8" w:rsidRDefault="00051140">
      <w:pPr>
        <w:pStyle w:val="Odstavecseseznamem"/>
        <w:numPr>
          <w:ilvl w:val="0"/>
          <w:numId w:val="3"/>
        </w:numPr>
        <w:tabs>
          <w:tab w:val="left" w:pos="824"/>
        </w:tabs>
        <w:ind w:right="542"/>
      </w:pPr>
      <w:r>
        <w:t>Pojmy použité v textu tohoto Dodatku mají stejný význam jako obdobné pojmy použité a definované v rámci Smlouvy nebo na které Smlouva</w:t>
      </w:r>
      <w:r>
        <w:rPr>
          <w:spacing w:val="-7"/>
        </w:rPr>
        <w:t xml:space="preserve"> </w:t>
      </w:r>
      <w:r>
        <w:t>odkazuje.</w:t>
      </w:r>
    </w:p>
    <w:p w:rsidR="002461C8" w:rsidRDefault="002461C8">
      <w:pPr>
        <w:pStyle w:val="Zkladntext"/>
        <w:spacing w:before="6"/>
        <w:rPr>
          <w:sz w:val="32"/>
        </w:rPr>
      </w:pPr>
    </w:p>
    <w:p w:rsidR="002461C8" w:rsidRDefault="00051140">
      <w:pPr>
        <w:pStyle w:val="Nadpis4"/>
        <w:spacing w:before="0"/>
        <w:jc w:val="center"/>
      </w:pPr>
      <w:r>
        <w:t>Článek 2</w:t>
      </w:r>
    </w:p>
    <w:p w:rsidR="002461C8" w:rsidRDefault="002461C8">
      <w:pPr>
        <w:pStyle w:val="Zkladntext"/>
        <w:rPr>
          <w:b/>
          <w:sz w:val="34"/>
        </w:rPr>
      </w:pPr>
    </w:p>
    <w:p w:rsidR="002461C8" w:rsidRDefault="00051140">
      <w:pPr>
        <w:pStyle w:val="Odstavecseseznamem"/>
        <w:numPr>
          <w:ilvl w:val="0"/>
          <w:numId w:val="2"/>
        </w:numPr>
        <w:tabs>
          <w:tab w:val="left" w:pos="824"/>
        </w:tabs>
        <w:jc w:val="both"/>
      </w:pPr>
      <w:r>
        <w:t>Smluvní strany tímto Dodatkem v souladu s čl. X. odst. 3 Smlouvy mění výši poskytnuté  účelové</w:t>
      </w:r>
      <w:r>
        <w:rPr>
          <w:spacing w:val="13"/>
        </w:rPr>
        <w:t xml:space="preserve"> </w:t>
      </w:r>
      <w:r>
        <w:t>podpory</w:t>
      </w:r>
      <w:r>
        <w:rPr>
          <w:spacing w:val="11"/>
        </w:rPr>
        <w:t xml:space="preserve"> </w:t>
      </w:r>
      <w:r>
        <w:t>poskytnuté</w:t>
      </w:r>
      <w:r>
        <w:rPr>
          <w:spacing w:val="14"/>
        </w:rPr>
        <w:t xml:space="preserve"> </w:t>
      </w:r>
      <w:r>
        <w:t>od</w:t>
      </w:r>
      <w:r>
        <w:rPr>
          <w:spacing w:val="16"/>
        </w:rPr>
        <w:t xml:space="preserve"> </w:t>
      </w:r>
      <w:r>
        <w:t>Poskytovatele</w:t>
      </w:r>
      <w:r>
        <w:rPr>
          <w:spacing w:val="15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rok</w:t>
      </w:r>
      <w:r>
        <w:rPr>
          <w:spacing w:val="14"/>
        </w:rPr>
        <w:t xml:space="preserve"> </w:t>
      </w:r>
      <w:r>
        <w:t>2024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rok</w:t>
      </w:r>
      <w:r>
        <w:rPr>
          <w:spacing w:val="11"/>
        </w:rPr>
        <w:t xml:space="preserve"> </w:t>
      </w:r>
      <w:r>
        <w:t>2025.</w:t>
      </w:r>
      <w:r>
        <w:rPr>
          <w:spacing w:val="14"/>
        </w:rPr>
        <w:t xml:space="preserve"> </w:t>
      </w:r>
      <w:r>
        <w:t>Smluvní</w:t>
      </w:r>
      <w:r>
        <w:rPr>
          <w:spacing w:val="14"/>
        </w:rPr>
        <w:t xml:space="preserve"> </w:t>
      </w:r>
      <w:r>
        <w:t>strany</w:t>
      </w:r>
      <w:r>
        <w:rPr>
          <w:spacing w:val="12"/>
        </w:rPr>
        <w:t xml:space="preserve"> </w:t>
      </w:r>
      <w:r>
        <w:t>tímto</w:t>
      </w:r>
    </w:p>
    <w:p w:rsidR="002461C8" w:rsidRDefault="002461C8">
      <w:pPr>
        <w:jc w:val="both"/>
        <w:sectPr w:rsidR="002461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50"/>
          <w:pgMar w:top="1200" w:right="760" w:bottom="1380" w:left="1200" w:header="708" w:footer="1197" w:gutter="0"/>
          <w:pgNumType w:start="1"/>
          <w:cols w:space="708"/>
        </w:sectPr>
      </w:pPr>
    </w:p>
    <w:p w:rsidR="002461C8" w:rsidRDefault="00051140">
      <w:pPr>
        <w:pStyle w:val="Zkladntext"/>
        <w:spacing w:before="70"/>
        <w:ind w:left="823" w:right="539"/>
        <w:jc w:val="both"/>
      </w:pPr>
      <w:r>
        <w:lastRenderedPageBreak/>
        <w:t>Dodatkem mění strukturu uznaných nákladů v roce 2024 a v roce 2025 řešení Projektu u Dalšího účastníka. Změna spočívá ve snížení účelové podpory v</w:t>
      </w:r>
      <w:r>
        <w:t xml:space="preserve"> roce 2024 ve výši 589 tis. Kč a zvýšení účelové podpory v roce 2025 ve výši 589 tis. Kč. Výše požadované účelové podpory a uznaných nákladů projektu se touto změnou nemění.</w:t>
      </w:r>
    </w:p>
    <w:p w:rsidR="002461C8" w:rsidRDefault="00051140">
      <w:pPr>
        <w:pStyle w:val="Odstavecseseznamem"/>
        <w:numPr>
          <w:ilvl w:val="0"/>
          <w:numId w:val="2"/>
        </w:numPr>
        <w:tabs>
          <w:tab w:val="left" w:pos="824"/>
        </w:tabs>
        <w:spacing w:before="118"/>
        <w:ind w:right="542"/>
        <w:jc w:val="both"/>
      </w:pPr>
      <w:r>
        <w:t>Tato změna byla schválena odpovědnými orgány Agentury pro zdravotnický výzkum České republiky na základě žádosti o změnu ze dne 8. 11.</w:t>
      </w:r>
      <w:r>
        <w:rPr>
          <w:spacing w:val="-4"/>
        </w:rPr>
        <w:t xml:space="preserve"> </w:t>
      </w:r>
      <w:r>
        <w:t>2024.</w:t>
      </w:r>
    </w:p>
    <w:p w:rsidR="002461C8" w:rsidRDefault="00051140">
      <w:pPr>
        <w:pStyle w:val="Odstavecseseznamem"/>
        <w:numPr>
          <w:ilvl w:val="0"/>
          <w:numId w:val="2"/>
        </w:numPr>
        <w:tabs>
          <w:tab w:val="left" w:pos="824"/>
        </w:tabs>
        <w:spacing w:before="121"/>
        <w:ind w:right="0" w:hanging="361"/>
        <w:jc w:val="both"/>
      </w:pPr>
      <w:r>
        <w:t>Ostatní ustanovení Smlouvy se nemění a zůstávají v</w:t>
      </w:r>
      <w:r>
        <w:rPr>
          <w:spacing w:val="-4"/>
        </w:rPr>
        <w:t xml:space="preserve"> </w:t>
      </w:r>
      <w:r>
        <w:t>platnosti.</w:t>
      </w:r>
    </w:p>
    <w:p w:rsidR="002461C8" w:rsidRDefault="002461C8">
      <w:pPr>
        <w:pStyle w:val="Zkladntext"/>
        <w:rPr>
          <w:sz w:val="24"/>
        </w:rPr>
      </w:pPr>
    </w:p>
    <w:p w:rsidR="002461C8" w:rsidRDefault="002461C8">
      <w:pPr>
        <w:pStyle w:val="Zkladntext"/>
        <w:spacing w:before="3"/>
        <w:rPr>
          <w:sz w:val="19"/>
        </w:rPr>
      </w:pPr>
    </w:p>
    <w:p w:rsidR="002461C8" w:rsidRDefault="00051140">
      <w:pPr>
        <w:pStyle w:val="Nadpis4"/>
        <w:spacing w:before="1"/>
        <w:jc w:val="center"/>
      </w:pPr>
      <w:r>
        <w:t>Článek 3</w:t>
      </w:r>
    </w:p>
    <w:p w:rsidR="002461C8" w:rsidRDefault="002461C8">
      <w:pPr>
        <w:pStyle w:val="Zkladntext"/>
        <w:rPr>
          <w:b/>
          <w:sz w:val="24"/>
        </w:rPr>
      </w:pPr>
    </w:p>
    <w:p w:rsidR="002461C8" w:rsidRDefault="00051140">
      <w:pPr>
        <w:pStyle w:val="Odstavecseseznamem"/>
        <w:numPr>
          <w:ilvl w:val="0"/>
          <w:numId w:val="1"/>
        </w:numPr>
        <w:tabs>
          <w:tab w:val="left" w:pos="817"/>
        </w:tabs>
        <w:spacing w:before="212"/>
        <w:ind w:right="546"/>
        <w:jc w:val="both"/>
      </w:pPr>
      <w:r>
        <w:t>Jakékoli změny či doplňky tohoto Dodatku mohou být provedeny pouze písemně prostřednictvím vzestupně číslovaných dodatků podepsaných oběma smluvními stranami. Jiná forma změny tohoto Dodatku je</w:t>
      </w:r>
      <w:r>
        <w:rPr>
          <w:spacing w:val="-3"/>
        </w:rPr>
        <w:t xml:space="preserve"> </w:t>
      </w:r>
      <w:r>
        <w:t>vyloučena.</w:t>
      </w:r>
    </w:p>
    <w:p w:rsidR="002461C8" w:rsidRDefault="00051140">
      <w:pPr>
        <w:pStyle w:val="Odstavecseseznamem"/>
        <w:numPr>
          <w:ilvl w:val="0"/>
          <w:numId w:val="1"/>
        </w:numPr>
        <w:tabs>
          <w:tab w:val="left" w:pos="817"/>
        </w:tabs>
        <w:spacing w:before="120"/>
        <w:ind w:right="546"/>
        <w:jc w:val="both"/>
      </w:pPr>
      <w:r>
        <w:t>Neplatnost jakéhokoliv ustanovení tohoto Dodatku se</w:t>
      </w:r>
      <w:r>
        <w:t xml:space="preserve"> nedotýká jeho platnosti jako celku nebo platnosti kterékoliv jiné jeho</w:t>
      </w:r>
      <w:r>
        <w:rPr>
          <w:spacing w:val="-7"/>
        </w:rPr>
        <w:t xml:space="preserve"> </w:t>
      </w:r>
      <w:r>
        <w:t>části.</w:t>
      </w:r>
    </w:p>
    <w:p w:rsidR="002461C8" w:rsidRDefault="00051140">
      <w:pPr>
        <w:pStyle w:val="Odstavecseseznamem"/>
        <w:numPr>
          <w:ilvl w:val="0"/>
          <w:numId w:val="1"/>
        </w:numPr>
        <w:tabs>
          <w:tab w:val="left" w:pos="817"/>
        </w:tabs>
        <w:spacing w:before="121"/>
        <w:ind w:right="541"/>
        <w:jc w:val="both"/>
      </w:pPr>
      <w:r>
        <w:t>Tento Dodatek nabývá platnosti dnem jeho podpisu oběma smluvními stranami a účinnosti dnem uveřejnění v registru smluv dle zákona o registru smluv. Uveřejnění v registru smluv z</w:t>
      </w:r>
      <w:r>
        <w:t>ajistí Příjemce.</w:t>
      </w:r>
    </w:p>
    <w:p w:rsidR="002461C8" w:rsidRDefault="00051140">
      <w:pPr>
        <w:pStyle w:val="Odstavecseseznamem"/>
        <w:numPr>
          <w:ilvl w:val="0"/>
          <w:numId w:val="1"/>
        </w:numPr>
        <w:tabs>
          <w:tab w:val="left" w:pos="817"/>
        </w:tabs>
        <w:spacing w:before="119"/>
        <w:jc w:val="both"/>
      </w:pPr>
      <w:r>
        <w:t>Bude-li tento Dodatek uzavírán v listinné podobě, je sepsán ve dvou vyhotoveních v českém jazyce s platností originálu, z nichž každá strana obdrží jedno</w:t>
      </w:r>
      <w:r>
        <w:rPr>
          <w:spacing w:val="-13"/>
        </w:rPr>
        <w:t xml:space="preserve"> </w:t>
      </w:r>
      <w:r>
        <w:t>vyhotovení.</w:t>
      </w:r>
    </w:p>
    <w:p w:rsidR="002461C8" w:rsidRDefault="00051140">
      <w:pPr>
        <w:pStyle w:val="Odstavecseseznamem"/>
        <w:numPr>
          <w:ilvl w:val="0"/>
          <w:numId w:val="1"/>
        </w:numPr>
        <w:tabs>
          <w:tab w:val="left" w:pos="817"/>
        </w:tabs>
        <w:spacing w:before="121"/>
        <w:ind w:right="547"/>
        <w:jc w:val="both"/>
      </w:pPr>
      <w:r>
        <w:t>Smluvní strany závazně prohlašují, že si tento Dodatek přečetly, s jeho o</w:t>
      </w:r>
      <w:r>
        <w:t>bsahem se seznámily a s tímto zcela a bezvýhradně</w:t>
      </w:r>
      <w:r>
        <w:rPr>
          <w:spacing w:val="-3"/>
        </w:rPr>
        <w:t xml:space="preserve"> </w:t>
      </w:r>
      <w:r>
        <w:t>souhlasí.</w:t>
      </w:r>
    </w:p>
    <w:p w:rsidR="002461C8" w:rsidRDefault="002461C8">
      <w:pPr>
        <w:pStyle w:val="Zkladntext"/>
        <w:rPr>
          <w:sz w:val="24"/>
        </w:rPr>
      </w:pPr>
    </w:p>
    <w:p w:rsidR="002461C8" w:rsidRDefault="002461C8">
      <w:pPr>
        <w:pStyle w:val="Zkladntext"/>
        <w:rPr>
          <w:sz w:val="24"/>
        </w:rPr>
      </w:pPr>
    </w:p>
    <w:p w:rsidR="002461C8" w:rsidRDefault="00305C24">
      <w:pPr>
        <w:pStyle w:val="Zkladntext"/>
        <w:rPr>
          <w:sz w:val="24"/>
        </w:rPr>
      </w:pPr>
      <w:r w:rsidRPr="00305C24">
        <w:rPr>
          <w:b/>
          <w:highlight w:val="yellow"/>
        </w:rPr>
        <w:t>VYMAZÁNO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05C24">
        <w:rPr>
          <w:b/>
          <w:highlight w:val="yellow"/>
        </w:rPr>
        <w:t>VYMAZÁNO</w:t>
      </w:r>
    </w:p>
    <w:p w:rsidR="002461C8" w:rsidRDefault="002461C8">
      <w:pPr>
        <w:pStyle w:val="Zkladntext"/>
        <w:rPr>
          <w:sz w:val="24"/>
        </w:rPr>
      </w:pPr>
    </w:p>
    <w:p w:rsidR="002461C8" w:rsidRDefault="002461C8">
      <w:pPr>
        <w:pStyle w:val="Zkladntext"/>
        <w:rPr>
          <w:sz w:val="24"/>
        </w:rPr>
      </w:pPr>
    </w:p>
    <w:p w:rsidR="002461C8" w:rsidRDefault="002461C8">
      <w:pPr>
        <w:pStyle w:val="Zkladntext"/>
        <w:spacing w:before="4"/>
      </w:pPr>
    </w:p>
    <w:p w:rsidR="002461C8" w:rsidRDefault="00051140">
      <w:pPr>
        <w:pStyle w:val="Zkladntext"/>
        <w:tabs>
          <w:tab w:val="left" w:pos="5144"/>
        </w:tabs>
        <w:ind w:left="103"/>
      </w:pPr>
      <w:r>
        <w:t>V</w:t>
      </w:r>
      <w:r>
        <w:rPr>
          <w:spacing w:val="-1"/>
        </w:rPr>
        <w:t xml:space="preserve"> </w:t>
      </w:r>
      <w:r>
        <w:t>Klecanech dne……………………</w:t>
      </w:r>
      <w:r>
        <w:tab/>
        <w:t>V Praze</w:t>
      </w:r>
      <w:r>
        <w:rPr>
          <w:spacing w:val="1"/>
        </w:rPr>
        <w:t xml:space="preserve"> </w:t>
      </w:r>
      <w:r>
        <w:t>dne</w:t>
      </w:r>
    </w:p>
    <w:p w:rsidR="002461C8" w:rsidRDefault="002461C8">
      <w:pPr>
        <w:sectPr w:rsidR="002461C8">
          <w:pgSz w:w="11910" w:h="16850"/>
          <w:pgMar w:top="1200" w:right="760" w:bottom="1380" w:left="1200" w:header="0" w:footer="1197" w:gutter="0"/>
          <w:cols w:space="708"/>
        </w:sectPr>
      </w:pPr>
    </w:p>
    <w:p w:rsidR="002461C8" w:rsidRDefault="00051140" w:rsidP="00305C24">
      <w:pPr>
        <w:pStyle w:val="Zkladntext"/>
        <w:rPr>
          <w:rFonts w:ascii="Arial" w:hAnsi="Arial"/>
          <w:sz w:val="11"/>
        </w:rPr>
      </w:pPr>
      <w:r>
        <w:br w:type="column"/>
      </w:r>
    </w:p>
    <w:p w:rsidR="002461C8" w:rsidRDefault="00305C24">
      <w:pPr>
        <w:pStyle w:val="Zkladntext"/>
        <w:tabs>
          <w:tab w:val="left" w:pos="5144"/>
        </w:tabs>
        <w:spacing w:before="59"/>
        <w:ind w:left="103"/>
      </w:pPr>
      <w:r w:rsidRPr="00305C24">
        <w:rPr>
          <w:b/>
          <w:highlight w:val="yellow"/>
        </w:rPr>
        <w:t>VYMAZÁNO</w:t>
      </w:r>
      <w:r w:rsidR="00051140">
        <w:tab/>
      </w:r>
      <w:r w:rsidRPr="00305C24">
        <w:rPr>
          <w:b/>
          <w:highlight w:val="yellow"/>
        </w:rPr>
        <w:t>VYMAZÁNO</w:t>
      </w:r>
    </w:p>
    <w:p w:rsidR="002461C8" w:rsidRDefault="00051140">
      <w:pPr>
        <w:pStyle w:val="Zkladntext"/>
        <w:tabs>
          <w:tab w:val="left" w:pos="5144"/>
        </w:tabs>
        <w:spacing w:before="59"/>
        <w:ind w:left="103"/>
      </w:pPr>
      <w:r>
        <w:t>ředitel</w:t>
      </w:r>
      <w:r>
        <w:tab/>
        <w:t>prorektor pro</w:t>
      </w:r>
      <w:r>
        <w:rPr>
          <w:spacing w:val="-3"/>
        </w:rPr>
        <w:t xml:space="preserve"> </w:t>
      </w:r>
      <w:r>
        <w:t>VaV</w:t>
      </w:r>
    </w:p>
    <w:sectPr w:rsidR="002461C8">
      <w:type w:val="continuous"/>
      <w:pgSz w:w="11910" w:h="16850"/>
      <w:pgMar w:top="1200" w:right="760" w:bottom="13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1140">
      <w:r>
        <w:separator/>
      </w:r>
    </w:p>
  </w:endnote>
  <w:endnote w:type="continuationSeparator" w:id="0">
    <w:p w:rsidR="00000000" w:rsidRDefault="0005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0" w:rsidRDefault="00051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1C8" w:rsidRDefault="002461C8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0" w:rsidRDefault="00051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1140">
      <w:r>
        <w:separator/>
      </w:r>
    </w:p>
  </w:footnote>
  <w:footnote w:type="continuationSeparator" w:id="0">
    <w:p w:rsidR="00000000" w:rsidRDefault="0005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0" w:rsidRDefault="000511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0" w:rsidRDefault="000511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40" w:rsidRDefault="000511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1F2C"/>
    <w:multiLevelType w:val="hybridMultilevel"/>
    <w:tmpl w:val="32EC1126"/>
    <w:lvl w:ilvl="0" w:tplc="499EB820">
      <w:start w:val="1"/>
      <w:numFmt w:val="decimal"/>
      <w:lvlText w:val="%1."/>
      <w:lvlJc w:val="left"/>
      <w:pPr>
        <w:ind w:left="816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3C04BCBA">
      <w:numFmt w:val="bullet"/>
      <w:lvlText w:val="•"/>
      <w:lvlJc w:val="left"/>
      <w:pPr>
        <w:ind w:left="1732" w:hanging="356"/>
      </w:pPr>
      <w:rPr>
        <w:rFonts w:hint="default"/>
        <w:lang w:val="cs-CZ" w:eastAsia="cs-CZ" w:bidi="cs-CZ"/>
      </w:rPr>
    </w:lvl>
    <w:lvl w:ilvl="2" w:tplc="DDE8AC40">
      <w:numFmt w:val="bullet"/>
      <w:lvlText w:val="•"/>
      <w:lvlJc w:val="left"/>
      <w:pPr>
        <w:ind w:left="2645" w:hanging="356"/>
      </w:pPr>
      <w:rPr>
        <w:rFonts w:hint="default"/>
        <w:lang w:val="cs-CZ" w:eastAsia="cs-CZ" w:bidi="cs-CZ"/>
      </w:rPr>
    </w:lvl>
    <w:lvl w:ilvl="3" w:tplc="8110D4EC">
      <w:numFmt w:val="bullet"/>
      <w:lvlText w:val="•"/>
      <w:lvlJc w:val="left"/>
      <w:pPr>
        <w:ind w:left="3557" w:hanging="356"/>
      </w:pPr>
      <w:rPr>
        <w:rFonts w:hint="default"/>
        <w:lang w:val="cs-CZ" w:eastAsia="cs-CZ" w:bidi="cs-CZ"/>
      </w:rPr>
    </w:lvl>
    <w:lvl w:ilvl="4" w:tplc="08A4E3CC">
      <w:numFmt w:val="bullet"/>
      <w:lvlText w:val="•"/>
      <w:lvlJc w:val="left"/>
      <w:pPr>
        <w:ind w:left="4470" w:hanging="356"/>
      </w:pPr>
      <w:rPr>
        <w:rFonts w:hint="default"/>
        <w:lang w:val="cs-CZ" w:eastAsia="cs-CZ" w:bidi="cs-CZ"/>
      </w:rPr>
    </w:lvl>
    <w:lvl w:ilvl="5" w:tplc="B91CE8E2">
      <w:numFmt w:val="bullet"/>
      <w:lvlText w:val="•"/>
      <w:lvlJc w:val="left"/>
      <w:pPr>
        <w:ind w:left="5383" w:hanging="356"/>
      </w:pPr>
      <w:rPr>
        <w:rFonts w:hint="default"/>
        <w:lang w:val="cs-CZ" w:eastAsia="cs-CZ" w:bidi="cs-CZ"/>
      </w:rPr>
    </w:lvl>
    <w:lvl w:ilvl="6" w:tplc="DF2C42EC">
      <w:numFmt w:val="bullet"/>
      <w:lvlText w:val="•"/>
      <w:lvlJc w:val="left"/>
      <w:pPr>
        <w:ind w:left="6295" w:hanging="356"/>
      </w:pPr>
      <w:rPr>
        <w:rFonts w:hint="default"/>
        <w:lang w:val="cs-CZ" w:eastAsia="cs-CZ" w:bidi="cs-CZ"/>
      </w:rPr>
    </w:lvl>
    <w:lvl w:ilvl="7" w:tplc="E19CDA14">
      <w:numFmt w:val="bullet"/>
      <w:lvlText w:val="•"/>
      <w:lvlJc w:val="left"/>
      <w:pPr>
        <w:ind w:left="7208" w:hanging="356"/>
      </w:pPr>
      <w:rPr>
        <w:rFonts w:hint="default"/>
        <w:lang w:val="cs-CZ" w:eastAsia="cs-CZ" w:bidi="cs-CZ"/>
      </w:rPr>
    </w:lvl>
    <w:lvl w:ilvl="8" w:tplc="ED22E58C">
      <w:numFmt w:val="bullet"/>
      <w:lvlText w:val="•"/>
      <w:lvlJc w:val="left"/>
      <w:pPr>
        <w:ind w:left="8121" w:hanging="356"/>
      </w:pPr>
      <w:rPr>
        <w:rFonts w:hint="default"/>
        <w:lang w:val="cs-CZ" w:eastAsia="cs-CZ" w:bidi="cs-CZ"/>
      </w:rPr>
    </w:lvl>
  </w:abstractNum>
  <w:abstractNum w:abstractNumId="1" w15:restartNumberingAfterBreak="0">
    <w:nsid w:val="2BB861F0"/>
    <w:multiLevelType w:val="hybridMultilevel"/>
    <w:tmpl w:val="F9BEA0A0"/>
    <w:lvl w:ilvl="0" w:tplc="B88A338A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A0209E46">
      <w:numFmt w:val="bullet"/>
      <w:lvlText w:val="•"/>
      <w:lvlJc w:val="left"/>
      <w:pPr>
        <w:ind w:left="1732" w:hanging="360"/>
      </w:pPr>
      <w:rPr>
        <w:rFonts w:hint="default"/>
        <w:lang w:val="cs-CZ" w:eastAsia="cs-CZ" w:bidi="cs-CZ"/>
      </w:rPr>
    </w:lvl>
    <w:lvl w:ilvl="2" w:tplc="58A65B2A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F59C2254">
      <w:numFmt w:val="bullet"/>
      <w:lvlText w:val="•"/>
      <w:lvlJc w:val="left"/>
      <w:pPr>
        <w:ind w:left="3557" w:hanging="360"/>
      </w:pPr>
      <w:rPr>
        <w:rFonts w:hint="default"/>
        <w:lang w:val="cs-CZ" w:eastAsia="cs-CZ" w:bidi="cs-CZ"/>
      </w:rPr>
    </w:lvl>
    <w:lvl w:ilvl="4" w:tplc="7ABE6650">
      <w:numFmt w:val="bullet"/>
      <w:lvlText w:val="•"/>
      <w:lvlJc w:val="left"/>
      <w:pPr>
        <w:ind w:left="4470" w:hanging="360"/>
      </w:pPr>
      <w:rPr>
        <w:rFonts w:hint="default"/>
        <w:lang w:val="cs-CZ" w:eastAsia="cs-CZ" w:bidi="cs-CZ"/>
      </w:rPr>
    </w:lvl>
    <w:lvl w:ilvl="5" w:tplc="7FFEA19E">
      <w:numFmt w:val="bullet"/>
      <w:lvlText w:val="•"/>
      <w:lvlJc w:val="left"/>
      <w:pPr>
        <w:ind w:left="5383" w:hanging="360"/>
      </w:pPr>
      <w:rPr>
        <w:rFonts w:hint="default"/>
        <w:lang w:val="cs-CZ" w:eastAsia="cs-CZ" w:bidi="cs-CZ"/>
      </w:rPr>
    </w:lvl>
    <w:lvl w:ilvl="6" w:tplc="91D8AFD8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8722B2C2">
      <w:numFmt w:val="bullet"/>
      <w:lvlText w:val="•"/>
      <w:lvlJc w:val="left"/>
      <w:pPr>
        <w:ind w:left="7208" w:hanging="360"/>
      </w:pPr>
      <w:rPr>
        <w:rFonts w:hint="default"/>
        <w:lang w:val="cs-CZ" w:eastAsia="cs-CZ" w:bidi="cs-CZ"/>
      </w:rPr>
    </w:lvl>
    <w:lvl w:ilvl="8" w:tplc="640CA986">
      <w:numFmt w:val="bullet"/>
      <w:lvlText w:val="•"/>
      <w:lvlJc w:val="left"/>
      <w:pPr>
        <w:ind w:left="8121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757009E6"/>
    <w:multiLevelType w:val="hybridMultilevel"/>
    <w:tmpl w:val="CBD8CC6E"/>
    <w:lvl w:ilvl="0" w:tplc="4A6ED0DC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2790157E">
      <w:numFmt w:val="bullet"/>
      <w:lvlText w:val="•"/>
      <w:lvlJc w:val="left"/>
      <w:pPr>
        <w:ind w:left="1732" w:hanging="360"/>
      </w:pPr>
      <w:rPr>
        <w:rFonts w:hint="default"/>
        <w:lang w:val="cs-CZ" w:eastAsia="cs-CZ" w:bidi="cs-CZ"/>
      </w:rPr>
    </w:lvl>
    <w:lvl w:ilvl="2" w:tplc="D9204F98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E8B651D0">
      <w:numFmt w:val="bullet"/>
      <w:lvlText w:val="•"/>
      <w:lvlJc w:val="left"/>
      <w:pPr>
        <w:ind w:left="3557" w:hanging="360"/>
      </w:pPr>
      <w:rPr>
        <w:rFonts w:hint="default"/>
        <w:lang w:val="cs-CZ" w:eastAsia="cs-CZ" w:bidi="cs-CZ"/>
      </w:rPr>
    </w:lvl>
    <w:lvl w:ilvl="4" w:tplc="03DC7340">
      <w:numFmt w:val="bullet"/>
      <w:lvlText w:val="•"/>
      <w:lvlJc w:val="left"/>
      <w:pPr>
        <w:ind w:left="4470" w:hanging="360"/>
      </w:pPr>
      <w:rPr>
        <w:rFonts w:hint="default"/>
        <w:lang w:val="cs-CZ" w:eastAsia="cs-CZ" w:bidi="cs-CZ"/>
      </w:rPr>
    </w:lvl>
    <w:lvl w:ilvl="5" w:tplc="F5D6AEEA">
      <w:numFmt w:val="bullet"/>
      <w:lvlText w:val="•"/>
      <w:lvlJc w:val="left"/>
      <w:pPr>
        <w:ind w:left="5383" w:hanging="360"/>
      </w:pPr>
      <w:rPr>
        <w:rFonts w:hint="default"/>
        <w:lang w:val="cs-CZ" w:eastAsia="cs-CZ" w:bidi="cs-CZ"/>
      </w:rPr>
    </w:lvl>
    <w:lvl w:ilvl="6" w:tplc="D82A6784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C1FEBFB8">
      <w:numFmt w:val="bullet"/>
      <w:lvlText w:val="•"/>
      <w:lvlJc w:val="left"/>
      <w:pPr>
        <w:ind w:left="7208" w:hanging="360"/>
      </w:pPr>
      <w:rPr>
        <w:rFonts w:hint="default"/>
        <w:lang w:val="cs-CZ" w:eastAsia="cs-CZ" w:bidi="cs-CZ"/>
      </w:rPr>
    </w:lvl>
    <w:lvl w:ilvl="8" w:tplc="69B0E7DA">
      <w:numFmt w:val="bullet"/>
      <w:lvlText w:val="•"/>
      <w:lvlJc w:val="left"/>
      <w:pPr>
        <w:ind w:left="8121" w:hanging="360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461C8"/>
    <w:rsid w:val="00051140"/>
    <w:rsid w:val="002461C8"/>
    <w:rsid w:val="0030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5B5C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Calibri" w:eastAsia="Calibri" w:hAnsi="Calibri" w:cs="Calibri"/>
      <w:sz w:val="42"/>
      <w:szCs w:val="42"/>
    </w:rPr>
  </w:style>
  <w:style w:type="paragraph" w:styleId="Nadpis2">
    <w:name w:val="heading 2"/>
    <w:basedOn w:val="Normln"/>
    <w:uiPriority w:val="1"/>
    <w:qFormat/>
    <w:pPr>
      <w:spacing w:before="1"/>
      <w:ind w:left="485" w:right="921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ind w:left="1629"/>
      <w:jc w:val="center"/>
      <w:outlineLvl w:val="2"/>
    </w:pPr>
    <w:rPr>
      <w:rFonts w:ascii="Arial" w:eastAsia="Arial" w:hAnsi="Arial" w:cs="Arial"/>
      <w:sz w:val="27"/>
      <w:szCs w:val="27"/>
    </w:rPr>
  </w:style>
  <w:style w:type="paragraph" w:styleId="Nadpis4">
    <w:name w:val="heading 4"/>
    <w:basedOn w:val="Normln"/>
    <w:uiPriority w:val="1"/>
    <w:qFormat/>
    <w:pPr>
      <w:spacing w:before="92"/>
      <w:ind w:left="485" w:right="918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16" w:right="540" w:hanging="35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11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1140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511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1140"/>
    <w:rPr>
      <w:rFonts w:ascii="Times New Roman" w:eastAsia="Times New Roman" w:hAnsi="Times New Roman" w:cs="Times New Roman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2025-01-10T10:25:00Z</dcterms:created>
  <dcterms:modified xsi:type="dcterms:W3CDTF">2025-01-10T10:25:00Z</dcterms:modified>
</cp:coreProperties>
</file>