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F74D" w14:textId="71BFF44F" w:rsidR="0014203A" w:rsidRPr="00062EC6" w:rsidRDefault="0014203A" w:rsidP="00AA2D30">
      <w:pPr>
        <w:pStyle w:val="Nadpis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</w:t>
      </w:r>
      <w:r w:rsidR="000378AB">
        <w:rPr>
          <w:rFonts w:ascii="Arial" w:hAnsi="Arial" w:cs="Arial"/>
          <w:b/>
          <w:color w:val="000000"/>
          <w:sz w:val="22"/>
          <w:szCs w:val="22"/>
        </w:rPr>
        <w:t xml:space="preserve"> č.1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ke smlouvě </w:t>
      </w:r>
      <w:r w:rsidRPr="00062EC6">
        <w:rPr>
          <w:rFonts w:ascii="Arial" w:hAnsi="Arial" w:cs="Arial"/>
          <w:b/>
          <w:color w:val="000000"/>
          <w:sz w:val="22"/>
          <w:szCs w:val="22"/>
        </w:rPr>
        <w:t>o krátkodobém nájmu prostoru sloužícího k podnikání</w:t>
      </w:r>
    </w:p>
    <w:p w14:paraId="07F1A3A2" w14:textId="14ECC961" w:rsidR="0014203A" w:rsidRDefault="0014203A" w:rsidP="00AA2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062EC6">
        <w:rPr>
          <w:rFonts w:ascii="Arial" w:hAnsi="Arial" w:cs="Arial"/>
          <w:b/>
          <w:sz w:val="22"/>
          <w:szCs w:val="22"/>
        </w:rPr>
        <w:t>.j.: NGP/</w:t>
      </w:r>
      <w:r>
        <w:rPr>
          <w:rFonts w:ascii="Arial" w:hAnsi="Arial" w:cs="Arial"/>
          <w:b/>
          <w:sz w:val="22"/>
          <w:szCs w:val="22"/>
        </w:rPr>
        <w:t>1921</w:t>
      </w:r>
      <w:r w:rsidRPr="00062EC6">
        <w:rPr>
          <w:rFonts w:ascii="Arial" w:hAnsi="Arial" w:cs="Arial"/>
          <w:b/>
          <w:sz w:val="22"/>
          <w:szCs w:val="22"/>
        </w:rPr>
        <w:t>/202</w:t>
      </w:r>
      <w:r w:rsidR="00BD36D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 uzavřené dne 17. 12. 202</w:t>
      </w:r>
      <w:r w:rsidR="00B77B74">
        <w:rPr>
          <w:rFonts w:ascii="Arial" w:hAnsi="Arial" w:cs="Arial"/>
          <w:b/>
          <w:sz w:val="22"/>
          <w:szCs w:val="22"/>
        </w:rPr>
        <w:t>4</w:t>
      </w:r>
    </w:p>
    <w:p w14:paraId="57B4967A" w14:textId="77777777" w:rsidR="0014203A" w:rsidRPr="00062EC6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45FD9A2A" w14:textId="77777777" w:rsidR="0014203A" w:rsidRPr="007521C1" w:rsidRDefault="0014203A" w:rsidP="00AA2D30">
      <w:pPr>
        <w:jc w:val="both"/>
        <w:rPr>
          <w:rFonts w:ascii="Arial" w:hAnsi="Arial" w:cs="Arial"/>
          <w:b/>
          <w:sz w:val="22"/>
          <w:szCs w:val="22"/>
        </w:rPr>
      </w:pPr>
      <w:r w:rsidRPr="007521C1">
        <w:rPr>
          <w:rFonts w:ascii="Arial" w:hAnsi="Arial" w:cs="Arial"/>
          <w:b/>
          <w:sz w:val="22"/>
          <w:szCs w:val="22"/>
        </w:rPr>
        <w:t>Smluvní</w:t>
      </w:r>
      <w:r w:rsidRPr="007521C1">
        <w:rPr>
          <w:rFonts w:ascii="Arial" w:eastAsia="Franklin Gothic Book" w:hAnsi="Arial" w:cs="Arial"/>
          <w:b/>
          <w:sz w:val="22"/>
          <w:szCs w:val="22"/>
        </w:rPr>
        <w:t xml:space="preserve"> </w:t>
      </w:r>
      <w:r w:rsidRPr="007521C1">
        <w:rPr>
          <w:rFonts w:ascii="Arial" w:hAnsi="Arial" w:cs="Arial"/>
          <w:b/>
          <w:sz w:val="22"/>
          <w:szCs w:val="22"/>
        </w:rPr>
        <w:t>strany:</w:t>
      </w:r>
    </w:p>
    <w:p w14:paraId="2D1020EA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5ECB7AD0" w14:textId="77777777" w:rsidR="0014203A" w:rsidRPr="007521C1" w:rsidRDefault="0014203A" w:rsidP="00AA2D30">
      <w:pPr>
        <w:jc w:val="both"/>
        <w:rPr>
          <w:rFonts w:ascii="Arial" w:hAnsi="Arial" w:cs="Arial"/>
          <w:b/>
          <w:sz w:val="22"/>
          <w:szCs w:val="22"/>
        </w:rPr>
      </w:pPr>
      <w:r w:rsidRPr="007521C1">
        <w:rPr>
          <w:rFonts w:ascii="Arial" w:hAnsi="Arial" w:cs="Arial"/>
          <w:b/>
          <w:sz w:val="22"/>
          <w:szCs w:val="22"/>
        </w:rPr>
        <w:t>Národní</w:t>
      </w:r>
      <w:r w:rsidRPr="007521C1">
        <w:rPr>
          <w:rFonts w:ascii="Arial" w:eastAsia="Franklin Gothic Book" w:hAnsi="Arial" w:cs="Arial"/>
          <w:b/>
          <w:sz w:val="22"/>
          <w:szCs w:val="22"/>
        </w:rPr>
        <w:t xml:space="preserve"> </w:t>
      </w:r>
      <w:r w:rsidRPr="007521C1">
        <w:rPr>
          <w:rFonts w:ascii="Arial" w:hAnsi="Arial" w:cs="Arial"/>
          <w:b/>
          <w:sz w:val="22"/>
          <w:szCs w:val="22"/>
        </w:rPr>
        <w:t>galerie v</w:t>
      </w:r>
      <w:r w:rsidRPr="007521C1">
        <w:rPr>
          <w:rFonts w:ascii="Arial" w:eastAsia="Franklin Gothic Book" w:hAnsi="Arial" w:cs="Arial"/>
          <w:b/>
          <w:sz w:val="22"/>
          <w:szCs w:val="22"/>
        </w:rPr>
        <w:t xml:space="preserve"> </w:t>
      </w:r>
      <w:r w:rsidRPr="007521C1">
        <w:rPr>
          <w:rFonts w:ascii="Arial" w:hAnsi="Arial" w:cs="Arial"/>
          <w:b/>
          <w:sz w:val="22"/>
          <w:szCs w:val="22"/>
        </w:rPr>
        <w:t>Praze</w:t>
      </w:r>
    </w:p>
    <w:p w14:paraId="3F33542E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sídlo: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  <w:t>Staroměstské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nám. 12,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110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15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Praha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1</w:t>
      </w:r>
    </w:p>
    <w:p w14:paraId="2F3141A7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IČ: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  <w:t>00023281</w:t>
      </w:r>
    </w:p>
    <w:p w14:paraId="0FB06E73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DIČ: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  <w:t>CZ00023281</w:t>
      </w:r>
    </w:p>
    <w:p w14:paraId="7E89EFE4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zastoupená:</w:t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Pr="007521C1">
        <w:rPr>
          <w:rFonts w:ascii="Arial" w:eastAsia="Franklin Gothic Book" w:hAnsi="Arial" w:cs="Arial"/>
          <w:sz w:val="22"/>
          <w:szCs w:val="22"/>
        </w:rPr>
        <w:tab/>
        <w:t xml:space="preserve">PhDr. Markem </w:t>
      </w:r>
      <w:proofErr w:type="spellStart"/>
      <w:r w:rsidRPr="007521C1">
        <w:rPr>
          <w:rFonts w:ascii="Arial" w:eastAsia="Franklin Gothic Book" w:hAnsi="Arial" w:cs="Arial"/>
          <w:sz w:val="22"/>
          <w:szCs w:val="22"/>
        </w:rPr>
        <w:t>Novobílským</w:t>
      </w:r>
      <w:proofErr w:type="spellEnd"/>
      <w:r w:rsidRPr="007521C1">
        <w:rPr>
          <w:rFonts w:ascii="Arial" w:hAnsi="Arial" w:cs="Arial"/>
          <w:sz w:val="22"/>
          <w:szCs w:val="22"/>
        </w:rPr>
        <w:t>, vedoucím obchodního oddělení</w:t>
      </w:r>
    </w:p>
    <w:p w14:paraId="0CC4EDED" w14:textId="6595BCFE" w:rsidR="0014203A" w:rsidRPr="007521C1" w:rsidRDefault="0014203A" w:rsidP="00AA2D30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bankovní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 xml:space="preserve">spojení:      </w:t>
      </w:r>
      <w:r w:rsidR="008A0AE2">
        <w:rPr>
          <w:rFonts w:ascii="Arial" w:hAnsi="Arial" w:cs="Arial"/>
          <w:sz w:val="22"/>
          <w:szCs w:val="22"/>
        </w:rPr>
        <w:t>XXXXXXXXXXXXXXXX</w:t>
      </w:r>
    </w:p>
    <w:p w14:paraId="79E84661" w14:textId="4F0E663E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č. účtu: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="00F13CA4">
        <w:rPr>
          <w:rFonts w:ascii="Arial" w:eastAsia="Franklin Gothic Book" w:hAnsi="Arial" w:cs="Arial"/>
          <w:sz w:val="22"/>
          <w:szCs w:val="22"/>
        </w:rPr>
        <w:t>XXXXXXXXXXXXXXXXXXX</w:t>
      </w:r>
    </w:p>
    <w:p w14:paraId="5EE0FAA9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77FD164F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(dále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jen „</w:t>
      </w:r>
      <w:r w:rsidRPr="007521C1">
        <w:rPr>
          <w:rFonts w:ascii="Arial" w:hAnsi="Arial" w:cs="Arial"/>
          <w:b/>
          <w:sz w:val="22"/>
          <w:szCs w:val="22"/>
        </w:rPr>
        <w:t>Pronajímatel</w:t>
      </w:r>
      <w:r w:rsidRPr="007521C1">
        <w:rPr>
          <w:rFonts w:ascii="Arial" w:hAnsi="Arial" w:cs="Arial"/>
          <w:sz w:val="22"/>
          <w:szCs w:val="22"/>
        </w:rPr>
        <w:t xml:space="preserve">“ nebo </w:t>
      </w:r>
      <w:r w:rsidRPr="007521C1">
        <w:rPr>
          <w:rFonts w:ascii="Arial" w:eastAsia="Franklin Gothic Book" w:hAnsi="Arial" w:cs="Arial"/>
          <w:sz w:val="22"/>
          <w:szCs w:val="22"/>
        </w:rPr>
        <w:t>„</w:t>
      </w:r>
      <w:r w:rsidRPr="007521C1">
        <w:rPr>
          <w:rFonts w:ascii="Arial" w:eastAsia="Franklin Gothic Book" w:hAnsi="Arial" w:cs="Arial"/>
          <w:b/>
          <w:sz w:val="22"/>
          <w:szCs w:val="22"/>
        </w:rPr>
        <w:t>NGP</w:t>
      </w:r>
      <w:r w:rsidRPr="007521C1">
        <w:rPr>
          <w:rFonts w:ascii="Arial" w:eastAsia="Franklin Gothic Book" w:hAnsi="Arial" w:cs="Arial"/>
          <w:sz w:val="22"/>
          <w:szCs w:val="22"/>
        </w:rPr>
        <w:t>“</w:t>
      </w:r>
      <w:r w:rsidRPr="007521C1">
        <w:rPr>
          <w:rFonts w:ascii="Arial" w:hAnsi="Arial" w:cs="Arial"/>
          <w:sz w:val="22"/>
          <w:szCs w:val="22"/>
        </w:rPr>
        <w:t>)</w:t>
      </w:r>
    </w:p>
    <w:p w14:paraId="434DCAA3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1A63A576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a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</w:p>
    <w:p w14:paraId="7BCF55F6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5C21C41D" w14:textId="3061DC0B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proofErr w:type="spellStart"/>
      <w:r w:rsidRPr="007521C1">
        <w:rPr>
          <w:rFonts w:ascii="Arial" w:hAnsi="Arial" w:cs="Arial"/>
          <w:b/>
          <w:bCs/>
          <w:sz w:val="22"/>
          <w:szCs w:val="22"/>
          <w:lang w:eastAsia="cs-CZ"/>
        </w:rPr>
        <w:t>Aricoma</w:t>
      </w:r>
      <w:proofErr w:type="spellEnd"/>
      <w:r w:rsidRPr="007521C1">
        <w:rPr>
          <w:rFonts w:ascii="Arial" w:hAnsi="Arial" w:cs="Arial"/>
          <w:b/>
          <w:bCs/>
          <w:sz w:val="22"/>
          <w:szCs w:val="22"/>
          <w:lang w:eastAsia="cs-CZ"/>
        </w:rPr>
        <w:t xml:space="preserve"> Systems</w:t>
      </w:r>
      <w:r w:rsidR="000378AB">
        <w:rPr>
          <w:rFonts w:ascii="Arial" w:hAnsi="Arial" w:cs="Arial"/>
          <w:b/>
          <w:bCs/>
          <w:sz w:val="22"/>
          <w:szCs w:val="22"/>
          <w:lang w:eastAsia="cs-CZ"/>
        </w:rPr>
        <w:t xml:space="preserve"> a.s.</w:t>
      </w:r>
    </w:p>
    <w:p w14:paraId="166D6F38" w14:textId="77777777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Pr="007521C1">
        <w:rPr>
          <w:rFonts w:ascii="Arial" w:hAnsi="Arial" w:cs="Arial"/>
          <w:sz w:val="22"/>
          <w:szCs w:val="22"/>
          <w:lang w:eastAsia="cs-CZ"/>
        </w:rPr>
        <w:tab/>
        <w:t>Hornopolní 3322/34, Moravská Ostrava, 702 00 Ostrava</w:t>
      </w:r>
    </w:p>
    <w:p w14:paraId="7F507348" w14:textId="77777777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Pr="007521C1">
        <w:rPr>
          <w:rFonts w:ascii="Arial" w:hAnsi="Arial" w:cs="Arial"/>
          <w:sz w:val="22"/>
          <w:szCs w:val="22"/>
          <w:lang w:eastAsia="cs-CZ"/>
        </w:rPr>
        <w:tab/>
        <w:t>04308697</w:t>
      </w:r>
    </w:p>
    <w:p w14:paraId="4C639D59" w14:textId="77777777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Pr="007521C1">
        <w:rPr>
          <w:rFonts w:ascii="Arial" w:hAnsi="Arial" w:cs="Arial"/>
          <w:sz w:val="22"/>
          <w:szCs w:val="22"/>
          <w:lang w:eastAsia="cs-CZ"/>
        </w:rPr>
        <w:tab/>
        <w:t>CZ04308697</w:t>
      </w:r>
    </w:p>
    <w:p w14:paraId="2498337A" w14:textId="0AA1D1B0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zastoupený: </w:t>
      </w:r>
      <w:r w:rsidRPr="007521C1">
        <w:rPr>
          <w:rFonts w:ascii="Arial" w:hAnsi="Arial" w:cs="Arial"/>
          <w:sz w:val="22"/>
          <w:szCs w:val="22"/>
          <w:lang w:eastAsia="cs-CZ"/>
        </w:rPr>
        <w:tab/>
        <w:t>Ing. Vítem Ševčíkem, členem představenstva</w:t>
      </w:r>
    </w:p>
    <w:p w14:paraId="7DFBA87B" w14:textId="7F707606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="00F13CA4">
        <w:rPr>
          <w:rFonts w:ascii="Arial" w:hAnsi="Arial" w:cs="Arial"/>
          <w:sz w:val="22"/>
          <w:szCs w:val="22"/>
          <w:lang w:eastAsia="cs-CZ"/>
        </w:rPr>
        <w:t>XXXXXXXXXXXXXX</w:t>
      </w:r>
    </w:p>
    <w:p w14:paraId="3A7B7CBB" w14:textId="779116AE" w:rsidR="0014203A" w:rsidRPr="007521C1" w:rsidRDefault="0014203A" w:rsidP="00AA2D3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7521C1">
        <w:rPr>
          <w:rFonts w:ascii="Arial" w:hAnsi="Arial" w:cs="Arial"/>
          <w:sz w:val="22"/>
          <w:szCs w:val="22"/>
          <w:lang w:eastAsia="cs-CZ"/>
        </w:rPr>
        <w:t xml:space="preserve">č. účtu: </w:t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Pr="007521C1">
        <w:rPr>
          <w:rFonts w:ascii="Arial" w:hAnsi="Arial" w:cs="Arial"/>
          <w:sz w:val="22"/>
          <w:szCs w:val="22"/>
          <w:lang w:eastAsia="cs-CZ"/>
        </w:rPr>
        <w:tab/>
      </w:r>
      <w:r w:rsidR="00F13CA4">
        <w:rPr>
          <w:rFonts w:ascii="Arial" w:hAnsi="Arial" w:cs="Arial"/>
          <w:sz w:val="22"/>
          <w:szCs w:val="22"/>
          <w:lang w:eastAsia="cs-CZ"/>
        </w:rPr>
        <w:t>XXXXXXXXXXXXX</w:t>
      </w:r>
    </w:p>
    <w:p w14:paraId="2E6CEA20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35E9F73" w14:textId="77777777" w:rsidR="0014203A" w:rsidRPr="007521C1" w:rsidRDefault="0014203A" w:rsidP="00AA2D30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(dále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jen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„</w:t>
      </w:r>
      <w:r w:rsidRPr="007521C1">
        <w:rPr>
          <w:rFonts w:ascii="Arial" w:eastAsia="Franklin Gothic Book" w:hAnsi="Arial" w:cs="Arial"/>
          <w:b/>
          <w:sz w:val="22"/>
          <w:szCs w:val="22"/>
        </w:rPr>
        <w:t>Nájemce</w:t>
      </w:r>
      <w:r w:rsidRPr="007521C1">
        <w:rPr>
          <w:rFonts w:ascii="Arial" w:eastAsia="Franklin Gothic Book" w:hAnsi="Arial" w:cs="Arial"/>
          <w:sz w:val="22"/>
          <w:szCs w:val="22"/>
        </w:rPr>
        <w:t>“</w:t>
      </w:r>
      <w:r w:rsidRPr="007521C1">
        <w:rPr>
          <w:rFonts w:ascii="Arial" w:hAnsi="Arial" w:cs="Arial"/>
          <w:sz w:val="22"/>
          <w:szCs w:val="22"/>
        </w:rPr>
        <w:t>)</w:t>
      </w:r>
    </w:p>
    <w:p w14:paraId="048CFD9E" w14:textId="77777777" w:rsidR="0014203A" w:rsidRDefault="0014203A" w:rsidP="00AA2D30">
      <w:pPr>
        <w:jc w:val="both"/>
        <w:rPr>
          <w:rFonts w:ascii="Arial" w:hAnsi="Arial" w:cs="Arial"/>
          <w:sz w:val="22"/>
          <w:szCs w:val="22"/>
        </w:rPr>
      </w:pPr>
    </w:p>
    <w:p w14:paraId="5B74B0EE" w14:textId="4B0CDA12" w:rsidR="00131E86" w:rsidRPr="007C4DC0" w:rsidRDefault="00131E86" w:rsidP="00AA2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="007C4DC0">
        <w:rPr>
          <w:rFonts w:ascii="Arial" w:hAnsi="Arial" w:cs="Arial"/>
          <w:sz w:val="22"/>
          <w:szCs w:val="22"/>
        </w:rPr>
        <w:t xml:space="preserve">tento </w:t>
      </w:r>
      <w:r w:rsidR="007C4DC0" w:rsidRPr="007C4DC0">
        <w:rPr>
          <w:rFonts w:ascii="Arial" w:hAnsi="Arial" w:cs="Arial"/>
          <w:sz w:val="22"/>
          <w:szCs w:val="22"/>
        </w:rPr>
        <w:t xml:space="preserve">dodatek č. 1 </w:t>
      </w:r>
      <w:r w:rsidR="007C4DC0" w:rsidRPr="00937A17">
        <w:rPr>
          <w:rFonts w:ascii="Arial" w:hAnsi="Arial" w:cs="Arial"/>
          <w:color w:val="000000"/>
          <w:sz w:val="22"/>
          <w:szCs w:val="22"/>
        </w:rPr>
        <w:t>smlouvě o krátkodobém nájmu prostoru sloužícího k</w:t>
      </w:r>
      <w:r w:rsidR="00213E22">
        <w:rPr>
          <w:rFonts w:ascii="Arial" w:hAnsi="Arial" w:cs="Arial"/>
          <w:color w:val="000000"/>
          <w:sz w:val="22"/>
          <w:szCs w:val="22"/>
        </w:rPr>
        <w:t> </w:t>
      </w:r>
      <w:r w:rsidR="007C4DC0" w:rsidRPr="00937A17">
        <w:rPr>
          <w:rFonts w:ascii="Arial" w:hAnsi="Arial" w:cs="Arial"/>
          <w:color w:val="000000"/>
          <w:sz w:val="22"/>
          <w:szCs w:val="22"/>
        </w:rPr>
        <w:t>podnikání</w:t>
      </w:r>
      <w:r w:rsidR="00213E22">
        <w:rPr>
          <w:rFonts w:ascii="Arial" w:hAnsi="Arial" w:cs="Arial"/>
          <w:color w:val="000000"/>
          <w:sz w:val="22"/>
          <w:szCs w:val="22"/>
        </w:rPr>
        <w:t xml:space="preserve"> </w:t>
      </w:r>
      <w:r w:rsidR="00574A58" w:rsidRPr="00761549">
        <w:rPr>
          <w:rFonts w:ascii="Arial" w:hAnsi="Arial" w:cs="Arial"/>
          <w:sz w:val="22"/>
          <w:szCs w:val="22"/>
        </w:rPr>
        <w:t>(dále jen jako „</w:t>
      </w:r>
      <w:r w:rsidR="00574A58" w:rsidRPr="00937A17">
        <w:rPr>
          <w:rFonts w:ascii="Arial" w:hAnsi="Arial" w:cs="Arial"/>
          <w:b/>
          <w:bCs/>
          <w:sz w:val="22"/>
          <w:szCs w:val="22"/>
        </w:rPr>
        <w:t>Dodatek</w:t>
      </w:r>
      <w:r w:rsidR="00574A58" w:rsidRPr="00761549">
        <w:rPr>
          <w:rFonts w:ascii="Arial" w:hAnsi="Arial" w:cs="Arial"/>
          <w:sz w:val="22"/>
          <w:szCs w:val="22"/>
        </w:rPr>
        <w:t>“)</w:t>
      </w:r>
    </w:p>
    <w:p w14:paraId="03D5734C" w14:textId="77777777" w:rsidR="00131E86" w:rsidRDefault="00131E86" w:rsidP="00AA2D30">
      <w:pPr>
        <w:jc w:val="both"/>
        <w:rPr>
          <w:rFonts w:ascii="Arial" w:hAnsi="Arial" w:cs="Arial"/>
          <w:sz w:val="22"/>
          <w:szCs w:val="22"/>
        </w:rPr>
      </w:pPr>
    </w:p>
    <w:p w14:paraId="7AC64BF5" w14:textId="77777777" w:rsidR="008C24EE" w:rsidRDefault="008C24EE" w:rsidP="00AA2D30">
      <w:pPr>
        <w:jc w:val="both"/>
        <w:rPr>
          <w:rFonts w:ascii="Arial" w:hAnsi="Arial" w:cs="Arial"/>
          <w:sz w:val="22"/>
          <w:szCs w:val="22"/>
        </w:rPr>
      </w:pPr>
    </w:p>
    <w:p w14:paraId="7C0580C9" w14:textId="127E88C9" w:rsidR="00383DF2" w:rsidRDefault="00284FBC" w:rsidP="00AA2D30">
      <w:pPr>
        <w:jc w:val="both"/>
        <w:rPr>
          <w:rFonts w:ascii="Arial" w:hAnsi="Arial" w:cs="Arial"/>
          <w:sz w:val="22"/>
          <w:szCs w:val="22"/>
        </w:rPr>
      </w:pPr>
      <w:r w:rsidRPr="00761549">
        <w:rPr>
          <w:rFonts w:ascii="Arial" w:hAnsi="Arial" w:cs="Arial"/>
          <w:sz w:val="22"/>
          <w:szCs w:val="22"/>
        </w:rPr>
        <w:t xml:space="preserve">Smluvní strany uzavřely dne </w:t>
      </w:r>
      <w:r>
        <w:rPr>
          <w:rFonts w:ascii="Arial" w:hAnsi="Arial" w:cs="Arial"/>
          <w:sz w:val="22"/>
          <w:szCs w:val="22"/>
        </w:rPr>
        <w:t xml:space="preserve">17. 12. </w:t>
      </w:r>
      <w:r w:rsidRPr="00761549">
        <w:rPr>
          <w:rFonts w:ascii="Arial" w:hAnsi="Arial" w:cs="Arial"/>
          <w:sz w:val="22"/>
          <w:szCs w:val="22"/>
        </w:rPr>
        <w:t xml:space="preserve">2024 Smlouvu o </w:t>
      </w:r>
      <w:r>
        <w:rPr>
          <w:rFonts w:ascii="Arial" w:hAnsi="Arial" w:cs="Arial"/>
          <w:sz w:val="22"/>
          <w:szCs w:val="22"/>
        </w:rPr>
        <w:t>krátkodobém nájmu prostoru sloužícího k podnikání</w:t>
      </w:r>
      <w:r w:rsidRPr="00761549">
        <w:rPr>
          <w:rFonts w:ascii="Arial" w:hAnsi="Arial" w:cs="Arial"/>
          <w:sz w:val="22"/>
          <w:szCs w:val="22"/>
        </w:rPr>
        <w:t xml:space="preserve"> (dále jen jako „</w:t>
      </w:r>
      <w:r w:rsidRPr="00937A17">
        <w:rPr>
          <w:rFonts w:ascii="Arial" w:hAnsi="Arial" w:cs="Arial"/>
          <w:b/>
          <w:bCs/>
          <w:sz w:val="22"/>
          <w:szCs w:val="22"/>
        </w:rPr>
        <w:t>Smlouva</w:t>
      </w:r>
      <w:r w:rsidRPr="00761549">
        <w:rPr>
          <w:rFonts w:ascii="Arial" w:hAnsi="Arial" w:cs="Arial"/>
          <w:sz w:val="22"/>
          <w:szCs w:val="22"/>
        </w:rPr>
        <w:t xml:space="preserve">“), jejímž předmětem je závazek </w:t>
      </w:r>
      <w:r w:rsidR="00490989">
        <w:rPr>
          <w:rFonts w:ascii="Arial" w:hAnsi="Arial" w:cs="Arial"/>
          <w:sz w:val="22"/>
          <w:szCs w:val="22"/>
        </w:rPr>
        <w:t>Pronajímatele</w:t>
      </w:r>
      <w:r w:rsidR="00383DF2">
        <w:rPr>
          <w:rFonts w:ascii="Arial" w:hAnsi="Arial" w:cs="Arial"/>
          <w:sz w:val="22"/>
          <w:szCs w:val="22"/>
        </w:rPr>
        <w:t xml:space="preserve"> </w:t>
      </w:r>
      <w:r w:rsidR="00383DF2" w:rsidRPr="00062EC6">
        <w:rPr>
          <w:rFonts w:ascii="Arial" w:hAnsi="Arial" w:cs="Arial"/>
          <w:sz w:val="22"/>
          <w:szCs w:val="22"/>
        </w:rPr>
        <w:t>přenechat Nájemci k dočasnému užívání prostory sloužící k</w:t>
      </w:r>
      <w:r w:rsidR="00383DF2">
        <w:rPr>
          <w:rFonts w:ascii="Arial" w:hAnsi="Arial" w:cs="Arial"/>
          <w:sz w:val="22"/>
          <w:szCs w:val="22"/>
        </w:rPr>
        <w:t> </w:t>
      </w:r>
      <w:r w:rsidR="00383DF2" w:rsidRPr="00062EC6">
        <w:rPr>
          <w:rFonts w:ascii="Arial" w:hAnsi="Arial" w:cs="Arial"/>
          <w:sz w:val="22"/>
          <w:szCs w:val="22"/>
        </w:rPr>
        <w:t>podnikání</w:t>
      </w:r>
      <w:r w:rsidR="00383DF2">
        <w:rPr>
          <w:rFonts w:ascii="Arial" w:hAnsi="Arial" w:cs="Arial"/>
          <w:sz w:val="22"/>
          <w:szCs w:val="22"/>
        </w:rPr>
        <w:t xml:space="preserve"> a závazek Nájemce </w:t>
      </w:r>
      <w:r w:rsidR="00AF1992" w:rsidRPr="00062EC6">
        <w:rPr>
          <w:rFonts w:ascii="Arial" w:hAnsi="Arial" w:cs="Arial"/>
          <w:sz w:val="22"/>
          <w:szCs w:val="22"/>
        </w:rPr>
        <w:t xml:space="preserve">předmět nájmu za podmínek sjednaných </w:t>
      </w:r>
      <w:r w:rsidR="00AF1992">
        <w:rPr>
          <w:rFonts w:ascii="Arial" w:hAnsi="Arial" w:cs="Arial"/>
          <w:sz w:val="22"/>
          <w:szCs w:val="22"/>
        </w:rPr>
        <w:t>ve Smlouvě</w:t>
      </w:r>
      <w:r w:rsidR="00AF1992" w:rsidRPr="00062EC6">
        <w:rPr>
          <w:rFonts w:ascii="Arial" w:hAnsi="Arial" w:cs="Arial"/>
          <w:sz w:val="22"/>
          <w:szCs w:val="22"/>
        </w:rPr>
        <w:t xml:space="preserve"> do nájmu převzít a uhradit Pronajímateli nájemné a cenu za služby ve výši </w:t>
      </w:r>
      <w:r w:rsidR="006D2650">
        <w:rPr>
          <w:rFonts w:ascii="Arial" w:hAnsi="Arial" w:cs="Arial"/>
          <w:sz w:val="22"/>
          <w:szCs w:val="22"/>
        </w:rPr>
        <w:t>S</w:t>
      </w:r>
      <w:r w:rsidR="00AF1992" w:rsidRPr="00062EC6">
        <w:rPr>
          <w:rFonts w:ascii="Arial" w:hAnsi="Arial" w:cs="Arial"/>
          <w:sz w:val="22"/>
          <w:szCs w:val="22"/>
        </w:rPr>
        <w:t>mlouvy</w:t>
      </w:r>
    </w:p>
    <w:p w14:paraId="38C7635E" w14:textId="77777777" w:rsidR="008C24EE" w:rsidRDefault="008C24EE" w:rsidP="00AA2D30">
      <w:pPr>
        <w:jc w:val="both"/>
        <w:rPr>
          <w:rFonts w:ascii="Arial" w:hAnsi="Arial" w:cs="Arial"/>
          <w:sz w:val="22"/>
          <w:szCs w:val="22"/>
        </w:rPr>
      </w:pPr>
    </w:p>
    <w:p w14:paraId="29DEF39C" w14:textId="77777777" w:rsidR="006D2650" w:rsidRPr="00937A17" w:rsidRDefault="006D2650" w:rsidP="00937A1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37A17">
        <w:rPr>
          <w:rFonts w:ascii="Arial" w:hAnsi="Arial" w:cs="Arial"/>
          <w:b/>
          <w:bCs/>
          <w:sz w:val="22"/>
          <w:szCs w:val="22"/>
        </w:rPr>
        <w:t>I. Předmět Dodatku</w:t>
      </w:r>
    </w:p>
    <w:p w14:paraId="3B671629" w14:textId="094C7871" w:rsidR="00791949" w:rsidRDefault="006D2650" w:rsidP="00D96F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7A17">
        <w:rPr>
          <w:rFonts w:ascii="Arial" w:hAnsi="Arial" w:cs="Arial"/>
          <w:sz w:val="22"/>
          <w:szCs w:val="22"/>
        </w:rPr>
        <w:t xml:space="preserve">Předmětem tohoto Dodatku je </w:t>
      </w:r>
      <w:r w:rsidR="00624B88" w:rsidRPr="00937A17">
        <w:rPr>
          <w:rFonts w:ascii="Arial" w:hAnsi="Arial" w:cs="Arial"/>
          <w:sz w:val="22"/>
          <w:szCs w:val="22"/>
        </w:rPr>
        <w:t xml:space="preserve">navýšení ceny za zajištění základních služeb </w:t>
      </w:r>
      <w:r w:rsidR="000C3271" w:rsidRPr="00937A17">
        <w:rPr>
          <w:rFonts w:ascii="Arial" w:hAnsi="Arial" w:cs="Arial"/>
          <w:sz w:val="22"/>
          <w:szCs w:val="22"/>
        </w:rPr>
        <w:t>(tj.</w:t>
      </w:r>
      <w:r w:rsidR="000C3271">
        <w:rPr>
          <w:rFonts w:ascii="Arial" w:hAnsi="Arial" w:cs="Arial"/>
          <w:sz w:val="22"/>
          <w:szCs w:val="22"/>
        </w:rPr>
        <w:t> </w:t>
      </w:r>
      <w:r w:rsidR="000C3271" w:rsidRPr="00937A17">
        <w:rPr>
          <w:rFonts w:ascii="Arial" w:hAnsi="Arial" w:cs="Arial"/>
          <w:sz w:val="22"/>
          <w:szCs w:val="22"/>
        </w:rPr>
        <w:t>vytápění, osvětlení, dodávka vody a odvod odpadních vod, ostraha, technický dozor, úklid) spojených s</w:t>
      </w:r>
      <w:r w:rsidR="000C3271">
        <w:rPr>
          <w:rFonts w:ascii="Arial" w:hAnsi="Arial" w:cs="Arial"/>
          <w:sz w:val="22"/>
          <w:szCs w:val="22"/>
        </w:rPr>
        <w:t> </w:t>
      </w:r>
      <w:r w:rsidR="000C3271" w:rsidRPr="00937A17">
        <w:rPr>
          <w:rFonts w:ascii="Arial" w:hAnsi="Arial" w:cs="Arial"/>
          <w:sz w:val="22"/>
          <w:szCs w:val="22"/>
        </w:rPr>
        <w:t>nájmem</w:t>
      </w:r>
      <w:r w:rsidR="000C3271">
        <w:rPr>
          <w:rFonts w:ascii="Arial" w:hAnsi="Arial" w:cs="Arial"/>
          <w:sz w:val="22"/>
          <w:szCs w:val="22"/>
        </w:rPr>
        <w:t xml:space="preserve"> z důvodu </w:t>
      </w:r>
      <w:r w:rsidR="004B7CDF">
        <w:rPr>
          <w:rFonts w:ascii="Arial" w:hAnsi="Arial" w:cs="Arial"/>
          <w:sz w:val="22"/>
          <w:szCs w:val="22"/>
        </w:rPr>
        <w:t>změny Časového harmonogramu v souladu s čl. 4 odst. 4.1</w:t>
      </w:r>
      <w:r w:rsidR="000B1D9F">
        <w:rPr>
          <w:rFonts w:ascii="Arial" w:hAnsi="Arial" w:cs="Arial"/>
          <w:sz w:val="22"/>
          <w:szCs w:val="22"/>
        </w:rPr>
        <w:t xml:space="preserve"> Smlouvy</w:t>
      </w:r>
      <w:r w:rsidR="003705E6">
        <w:rPr>
          <w:rFonts w:ascii="Arial" w:hAnsi="Arial" w:cs="Arial"/>
          <w:sz w:val="22"/>
          <w:szCs w:val="22"/>
        </w:rPr>
        <w:t xml:space="preserve"> a s tím souvisejícím navýšením požadavku na zajištění ostrahy</w:t>
      </w:r>
      <w:r w:rsidR="000B1D9F">
        <w:rPr>
          <w:rFonts w:ascii="Arial" w:hAnsi="Arial" w:cs="Arial"/>
          <w:sz w:val="22"/>
          <w:szCs w:val="22"/>
        </w:rPr>
        <w:t xml:space="preserve">. </w:t>
      </w:r>
      <w:r w:rsidR="00C325A8">
        <w:rPr>
          <w:rFonts w:ascii="Arial" w:hAnsi="Arial" w:cs="Arial"/>
          <w:sz w:val="22"/>
          <w:szCs w:val="22"/>
        </w:rPr>
        <w:t xml:space="preserve">Cena </w:t>
      </w:r>
      <w:r w:rsidR="00E06BDA">
        <w:rPr>
          <w:rFonts w:ascii="Arial" w:hAnsi="Arial" w:cs="Arial"/>
          <w:sz w:val="22"/>
          <w:szCs w:val="22"/>
        </w:rPr>
        <w:t xml:space="preserve">služeb se navyšuje o </w:t>
      </w:r>
      <w:r w:rsidR="00E06BDA" w:rsidRPr="00C2673A">
        <w:rPr>
          <w:rFonts w:ascii="Arial" w:hAnsi="Arial" w:cs="Arial"/>
          <w:sz w:val="22"/>
          <w:szCs w:val="22"/>
        </w:rPr>
        <w:t>1</w:t>
      </w:r>
      <w:r w:rsidR="00E06BDA">
        <w:rPr>
          <w:rFonts w:ascii="Arial" w:hAnsi="Arial" w:cs="Arial"/>
          <w:sz w:val="22"/>
          <w:szCs w:val="22"/>
        </w:rPr>
        <w:t xml:space="preserve"> </w:t>
      </w:r>
      <w:r w:rsidR="00E06BDA" w:rsidRPr="00C2673A">
        <w:rPr>
          <w:rFonts w:ascii="Arial" w:hAnsi="Arial" w:cs="Arial"/>
          <w:sz w:val="22"/>
          <w:szCs w:val="22"/>
        </w:rPr>
        <w:t>867,6</w:t>
      </w:r>
      <w:r w:rsidR="00E06BDA">
        <w:rPr>
          <w:rFonts w:ascii="Arial" w:hAnsi="Arial" w:cs="Arial"/>
          <w:sz w:val="22"/>
          <w:szCs w:val="22"/>
        </w:rPr>
        <w:t>0 Kč bez DPH, DPH ve výši 21 % je 392,20 Kč,</w:t>
      </w:r>
      <w:r w:rsidR="00E06BDA" w:rsidRPr="007521C1">
        <w:rPr>
          <w:rFonts w:ascii="Arial" w:hAnsi="Arial" w:cs="Arial"/>
          <w:sz w:val="22"/>
          <w:szCs w:val="22"/>
        </w:rPr>
        <w:t xml:space="preserve"> </w:t>
      </w:r>
      <w:r w:rsidR="00E06BDA">
        <w:rPr>
          <w:rFonts w:ascii="Arial" w:hAnsi="Arial" w:cs="Arial"/>
          <w:sz w:val="22"/>
          <w:szCs w:val="22"/>
        </w:rPr>
        <w:t xml:space="preserve">celkové navýšení s DPH tedy </w:t>
      </w:r>
      <w:r w:rsidR="00492B56">
        <w:rPr>
          <w:rFonts w:ascii="Arial" w:hAnsi="Arial" w:cs="Arial"/>
          <w:sz w:val="22"/>
          <w:szCs w:val="22"/>
        </w:rPr>
        <w:t>činí</w:t>
      </w:r>
      <w:r w:rsidR="00E06BDA">
        <w:rPr>
          <w:rFonts w:ascii="Arial" w:hAnsi="Arial" w:cs="Arial"/>
          <w:sz w:val="22"/>
          <w:szCs w:val="22"/>
        </w:rPr>
        <w:t xml:space="preserve"> </w:t>
      </w:r>
      <w:r w:rsidR="00E06BDA" w:rsidRPr="006054C5">
        <w:rPr>
          <w:rFonts w:ascii="Arial" w:hAnsi="Arial" w:cs="Arial"/>
          <w:sz w:val="22"/>
          <w:szCs w:val="22"/>
        </w:rPr>
        <w:t>2</w:t>
      </w:r>
      <w:r w:rsidR="00BD7C47">
        <w:rPr>
          <w:rFonts w:ascii="Arial" w:hAnsi="Arial" w:cs="Arial"/>
          <w:sz w:val="22"/>
          <w:szCs w:val="22"/>
        </w:rPr>
        <w:t xml:space="preserve"> </w:t>
      </w:r>
      <w:r w:rsidR="00E06BDA" w:rsidRPr="006054C5">
        <w:rPr>
          <w:rFonts w:ascii="Arial" w:hAnsi="Arial" w:cs="Arial"/>
          <w:sz w:val="22"/>
          <w:szCs w:val="22"/>
        </w:rPr>
        <w:t>259,</w:t>
      </w:r>
      <w:r w:rsidR="00E06BDA">
        <w:rPr>
          <w:rFonts w:ascii="Arial" w:hAnsi="Arial" w:cs="Arial"/>
          <w:sz w:val="22"/>
          <w:szCs w:val="22"/>
        </w:rPr>
        <w:t>80 Kč</w:t>
      </w:r>
      <w:r w:rsidR="00352BD8">
        <w:rPr>
          <w:rFonts w:ascii="Arial" w:hAnsi="Arial" w:cs="Arial"/>
          <w:sz w:val="22"/>
          <w:szCs w:val="22"/>
        </w:rPr>
        <w:t xml:space="preserve">. </w:t>
      </w:r>
    </w:p>
    <w:p w14:paraId="03E56B82" w14:textId="77777777" w:rsidR="00D96FF8" w:rsidRDefault="00D96FF8" w:rsidP="00937A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815B316" w14:textId="73DB9A15" w:rsidR="00492B56" w:rsidRDefault="00492B56" w:rsidP="00937A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9356B3">
        <w:rPr>
          <w:rFonts w:ascii="Arial" w:hAnsi="Arial" w:cs="Arial"/>
          <w:sz w:val="22"/>
          <w:szCs w:val="22"/>
        </w:rPr>
        <w:t>4 odst. 4.1 Smlouvy se upravuje tak, že nově zní:</w:t>
      </w:r>
    </w:p>
    <w:p w14:paraId="65FBD638" w14:textId="77777777" w:rsidR="00D96FF8" w:rsidRDefault="00D96FF8" w:rsidP="00937A17">
      <w:pPr>
        <w:jc w:val="both"/>
        <w:rPr>
          <w:rFonts w:ascii="Arial" w:hAnsi="Arial" w:cs="Arial"/>
          <w:sz w:val="22"/>
          <w:szCs w:val="22"/>
        </w:rPr>
      </w:pPr>
    </w:p>
    <w:p w14:paraId="301E4740" w14:textId="5FB05A07" w:rsidR="00B77B74" w:rsidRDefault="00D96FF8" w:rsidP="00563E18">
      <w:pPr>
        <w:ind w:left="709"/>
        <w:jc w:val="both"/>
        <w:rPr>
          <w:rFonts w:ascii="Arial" w:hAnsi="Arial" w:cs="Arial"/>
          <w:sz w:val="22"/>
          <w:szCs w:val="22"/>
        </w:rPr>
      </w:pPr>
      <w:r w:rsidRPr="00062EC6">
        <w:rPr>
          <w:rFonts w:ascii="Arial" w:hAnsi="Arial" w:cs="Arial"/>
          <w:sz w:val="22"/>
          <w:szCs w:val="22"/>
        </w:rPr>
        <w:t>Nájemné za poskytnutí předmětu nájmu dle článku 2. této smlouvy na dobu dle článku 3</w:t>
      </w:r>
      <w:r>
        <w:rPr>
          <w:rFonts w:ascii="Arial" w:hAnsi="Arial" w:cs="Arial"/>
          <w:sz w:val="22"/>
          <w:szCs w:val="22"/>
        </w:rPr>
        <w:t>.</w:t>
      </w:r>
      <w:r w:rsidRPr="00062EC6">
        <w:rPr>
          <w:rFonts w:ascii="Arial" w:hAnsi="Arial" w:cs="Arial"/>
          <w:sz w:val="22"/>
          <w:szCs w:val="22"/>
        </w:rPr>
        <w:t xml:space="preserve"> této smlouvy je stanoveno dohodou stran a činí </w:t>
      </w:r>
      <w:r>
        <w:rPr>
          <w:rFonts w:ascii="Arial" w:hAnsi="Arial" w:cs="Arial"/>
          <w:sz w:val="22"/>
          <w:szCs w:val="22"/>
        </w:rPr>
        <w:t>200 000</w:t>
      </w:r>
      <w:r w:rsidRPr="00062EC6">
        <w:rPr>
          <w:rFonts w:ascii="Arial" w:hAnsi="Arial" w:cs="Arial"/>
          <w:sz w:val="22"/>
          <w:szCs w:val="22"/>
        </w:rPr>
        <w:t xml:space="preserve">,- Kč bez DPH, tj. s </w:t>
      </w:r>
      <w:proofErr w:type="gramStart"/>
      <w:r w:rsidRPr="00062EC6">
        <w:rPr>
          <w:rFonts w:ascii="Arial" w:hAnsi="Arial" w:cs="Arial"/>
          <w:sz w:val="22"/>
          <w:szCs w:val="22"/>
        </w:rPr>
        <w:t>21%</w:t>
      </w:r>
      <w:proofErr w:type="gramEnd"/>
      <w:r w:rsidRPr="00062EC6">
        <w:rPr>
          <w:rFonts w:ascii="Arial" w:hAnsi="Arial" w:cs="Arial"/>
          <w:sz w:val="22"/>
          <w:szCs w:val="22"/>
        </w:rPr>
        <w:t xml:space="preserve"> DPH (částka ve výši </w:t>
      </w:r>
      <w:r>
        <w:rPr>
          <w:rFonts w:ascii="Arial" w:hAnsi="Arial" w:cs="Arial"/>
          <w:sz w:val="22"/>
          <w:szCs w:val="22"/>
        </w:rPr>
        <w:t>42 000</w:t>
      </w:r>
      <w:r w:rsidRPr="00062EC6">
        <w:rPr>
          <w:rFonts w:ascii="Arial" w:hAnsi="Arial" w:cs="Arial"/>
          <w:sz w:val="22"/>
          <w:szCs w:val="22"/>
        </w:rPr>
        <w:t xml:space="preserve">,- Kč) částka nájemného v celkové výši činí </w:t>
      </w:r>
      <w:r>
        <w:rPr>
          <w:rFonts w:ascii="Arial" w:hAnsi="Arial" w:cs="Arial"/>
          <w:sz w:val="22"/>
          <w:szCs w:val="22"/>
        </w:rPr>
        <w:t>242 000</w:t>
      </w:r>
      <w:r w:rsidRPr="00062EC6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. </w:t>
      </w:r>
      <w:r w:rsidRPr="00062EC6">
        <w:rPr>
          <w:rFonts w:ascii="Arial" w:hAnsi="Arial" w:cs="Arial"/>
          <w:sz w:val="22"/>
          <w:szCs w:val="22"/>
        </w:rPr>
        <w:t xml:space="preserve">Cena za zajištění základních služeb (tj. vytápění, osvětlení, dodávka vody a odvod odpadních vod, ostraha, technický dozor, úklid) spojených s nájmem byla sjednána </w:t>
      </w:r>
      <w:r w:rsidRPr="00062EC6">
        <w:rPr>
          <w:rFonts w:ascii="Arial" w:hAnsi="Arial" w:cs="Arial"/>
          <w:sz w:val="22"/>
          <w:szCs w:val="22"/>
        </w:rPr>
        <w:lastRenderedPageBreak/>
        <w:t>paušálně a činí částku</w:t>
      </w:r>
      <w:r>
        <w:rPr>
          <w:rFonts w:ascii="Arial" w:hAnsi="Arial" w:cs="Arial"/>
          <w:sz w:val="22"/>
          <w:szCs w:val="22"/>
        </w:rPr>
        <w:t xml:space="preserve"> </w:t>
      </w:r>
      <w:r w:rsidR="009E786A">
        <w:rPr>
          <w:rFonts w:ascii="Arial" w:hAnsi="Arial" w:cs="Arial"/>
          <w:sz w:val="22"/>
          <w:szCs w:val="22"/>
        </w:rPr>
        <w:t>42</w:t>
      </w:r>
      <w:r w:rsidR="00F8631F">
        <w:rPr>
          <w:rFonts w:ascii="Arial" w:hAnsi="Arial" w:cs="Arial"/>
          <w:sz w:val="22"/>
          <w:szCs w:val="22"/>
        </w:rPr>
        <w:t xml:space="preserve"> </w:t>
      </w:r>
      <w:r w:rsidR="009E786A">
        <w:rPr>
          <w:rFonts w:ascii="Arial" w:hAnsi="Arial" w:cs="Arial"/>
          <w:sz w:val="22"/>
          <w:szCs w:val="22"/>
        </w:rPr>
        <w:t>741,11</w:t>
      </w:r>
      <w:r>
        <w:rPr>
          <w:rFonts w:ascii="Arial" w:hAnsi="Arial" w:cs="Arial"/>
          <w:sz w:val="22"/>
          <w:szCs w:val="22"/>
        </w:rPr>
        <w:t xml:space="preserve"> </w:t>
      </w:r>
      <w:r w:rsidRPr="00062EC6">
        <w:rPr>
          <w:rFonts w:ascii="Arial" w:hAnsi="Arial" w:cs="Arial"/>
          <w:sz w:val="22"/>
          <w:szCs w:val="22"/>
        </w:rPr>
        <w:t xml:space="preserve">Kč bez DPH s </w:t>
      </w:r>
      <w:proofErr w:type="gramStart"/>
      <w:r w:rsidRPr="00062EC6">
        <w:rPr>
          <w:rFonts w:ascii="Arial" w:hAnsi="Arial" w:cs="Arial"/>
          <w:sz w:val="22"/>
          <w:szCs w:val="22"/>
        </w:rPr>
        <w:t>21%</w:t>
      </w:r>
      <w:proofErr w:type="gramEnd"/>
      <w:r w:rsidRPr="00062EC6">
        <w:rPr>
          <w:rFonts w:ascii="Arial" w:hAnsi="Arial" w:cs="Arial"/>
          <w:sz w:val="22"/>
          <w:szCs w:val="22"/>
        </w:rPr>
        <w:t xml:space="preserve"> DPH (částka ve výši </w:t>
      </w:r>
      <w:r w:rsidR="009E786A">
        <w:rPr>
          <w:rFonts w:ascii="Arial" w:hAnsi="Arial" w:cs="Arial"/>
          <w:sz w:val="22"/>
          <w:szCs w:val="22"/>
        </w:rPr>
        <w:t>8 975,64</w:t>
      </w:r>
      <w:r w:rsidRPr="00062EC6">
        <w:rPr>
          <w:rFonts w:ascii="Arial" w:hAnsi="Arial" w:cs="Arial"/>
          <w:sz w:val="22"/>
          <w:szCs w:val="22"/>
        </w:rPr>
        <w:t xml:space="preserve">Kč) částka za služby v celkové výši </w:t>
      </w:r>
      <w:r w:rsidR="009E786A">
        <w:rPr>
          <w:rFonts w:ascii="Arial" w:hAnsi="Arial" w:cs="Arial"/>
          <w:sz w:val="22"/>
          <w:szCs w:val="22"/>
        </w:rPr>
        <w:t>51 716,75</w:t>
      </w:r>
      <w:r w:rsidR="008A199B">
        <w:rPr>
          <w:rFonts w:ascii="Arial" w:hAnsi="Arial" w:cs="Arial"/>
          <w:sz w:val="22"/>
          <w:szCs w:val="22"/>
        </w:rPr>
        <w:t xml:space="preserve"> </w:t>
      </w:r>
      <w:r w:rsidRPr="00062EC6">
        <w:rPr>
          <w:rFonts w:ascii="Arial" w:hAnsi="Arial" w:cs="Arial"/>
          <w:sz w:val="22"/>
          <w:szCs w:val="22"/>
        </w:rPr>
        <w:t xml:space="preserve">Kč. </w:t>
      </w:r>
    </w:p>
    <w:p w14:paraId="71062D3C" w14:textId="79304721" w:rsidR="00D96FF8" w:rsidRPr="00937A17" w:rsidRDefault="00D96FF8" w:rsidP="00563E18">
      <w:pPr>
        <w:ind w:left="709"/>
        <w:jc w:val="both"/>
        <w:rPr>
          <w:rFonts w:ascii="Arial" w:hAnsi="Arial" w:cs="Arial"/>
          <w:sz w:val="22"/>
          <w:szCs w:val="22"/>
        </w:rPr>
      </w:pPr>
      <w:r w:rsidRPr="002A2429">
        <w:rPr>
          <w:rFonts w:ascii="Arial" w:hAnsi="Arial" w:cs="Arial"/>
          <w:sz w:val="22"/>
          <w:szCs w:val="22"/>
        </w:rPr>
        <w:t xml:space="preserve">Celková </w:t>
      </w:r>
      <w:r w:rsidRPr="002A2429">
        <w:rPr>
          <w:rFonts w:ascii="Arial" w:hAnsi="Arial" w:cs="Arial"/>
          <w:b/>
          <w:bCs/>
          <w:sz w:val="22"/>
          <w:szCs w:val="22"/>
        </w:rPr>
        <w:t>cena za nájemné a služby činí celke</w:t>
      </w:r>
      <w:r w:rsidR="00525A8A">
        <w:rPr>
          <w:rFonts w:ascii="Arial" w:hAnsi="Arial" w:cs="Arial"/>
          <w:b/>
          <w:bCs/>
          <w:sz w:val="22"/>
          <w:szCs w:val="22"/>
        </w:rPr>
        <w:t xml:space="preserve">m </w:t>
      </w:r>
      <w:r w:rsidR="00851737" w:rsidRPr="00F5032B">
        <w:rPr>
          <w:rFonts w:ascii="Arial" w:hAnsi="Arial" w:cs="Arial"/>
          <w:b/>
          <w:bCs/>
          <w:sz w:val="22"/>
          <w:szCs w:val="22"/>
        </w:rPr>
        <w:t>293 716,75</w:t>
      </w:r>
      <w:r w:rsidR="00851737">
        <w:rPr>
          <w:rFonts w:ascii="Arial" w:hAnsi="Arial" w:cs="Arial"/>
          <w:sz w:val="22"/>
          <w:szCs w:val="22"/>
        </w:rPr>
        <w:t xml:space="preserve"> </w:t>
      </w:r>
      <w:r w:rsidRPr="0009148B">
        <w:rPr>
          <w:rFonts w:ascii="Arial" w:hAnsi="Arial" w:cs="Arial"/>
          <w:b/>
          <w:bCs/>
          <w:sz w:val="22"/>
          <w:szCs w:val="22"/>
        </w:rPr>
        <w:t>Kč</w:t>
      </w:r>
      <w:r w:rsidRPr="0009148B">
        <w:rPr>
          <w:rFonts w:ascii="Arial" w:hAnsi="Arial" w:cs="Arial"/>
          <w:sz w:val="22"/>
          <w:szCs w:val="22"/>
        </w:rPr>
        <w:t xml:space="preserve"> (slovy </w:t>
      </w:r>
      <w:r w:rsidR="00851737">
        <w:rPr>
          <w:rFonts w:ascii="Arial" w:hAnsi="Arial" w:cs="Arial"/>
          <w:sz w:val="22"/>
          <w:szCs w:val="22"/>
        </w:rPr>
        <w:t>dvěstědevadesáttřitisíc</w:t>
      </w:r>
      <w:r w:rsidR="00E63CB2">
        <w:rPr>
          <w:rFonts w:ascii="Arial" w:hAnsi="Arial" w:cs="Arial"/>
          <w:sz w:val="22"/>
          <w:szCs w:val="22"/>
        </w:rPr>
        <w:t>sedmse</w:t>
      </w:r>
      <w:r w:rsidR="00F8631F">
        <w:rPr>
          <w:rFonts w:ascii="Arial" w:hAnsi="Arial" w:cs="Arial"/>
          <w:sz w:val="22"/>
          <w:szCs w:val="22"/>
        </w:rPr>
        <w:t>t</w:t>
      </w:r>
      <w:r w:rsidR="00E63CB2">
        <w:rPr>
          <w:rFonts w:ascii="Arial" w:hAnsi="Arial" w:cs="Arial"/>
          <w:sz w:val="22"/>
          <w:szCs w:val="22"/>
        </w:rPr>
        <w:t>šestnáctkorunčeskýchsedmdesátpěthaléřů</w:t>
      </w:r>
      <w:r w:rsidRPr="0009148B">
        <w:rPr>
          <w:rFonts w:ascii="Arial" w:hAnsi="Arial" w:cs="Arial"/>
          <w:sz w:val="22"/>
          <w:szCs w:val="22"/>
        </w:rPr>
        <w:t>)</w:t>
      </w:r>
      <w:r w:rsidR="000509C5">
        <w:rPr>
          <w:rFonts w:ascii="Arial" w:hAnsi="Arial" w:cs="Arial"/>
          <w:sz w:val="22"/>
          <w:szCs w:val="22"/>
        </w:rPr>
        <w:t xml:space="preserve"> </w:t>
      </w:r>
      <w:r w:rsidRPr="0009148B">
        <w:rPr>
          <w:rFonts w:ascii="Arial" w:hAnsi="Arial" w:cs="Arial"/>
          <w:sz w:val="22"/>
          <w:szCs w:val="22"/>
        </w:rPr>
        <w:t xml:space="preserve">včetně DPH. Nájemce bere na vědomí, že cena za nájemné a služby byla sjednána v závislosti na Časovém harmonogramu akce, který </w:t>
      </w:r>
      <w:proofErr w:type="gramStart"/>
      <w:r w:rsidRPr="0009148B">
        <w:rPr>
          <w:rFonts w:ascii="Arial" w:hAnsi="Arial" w:cs="Arial"/>
          <w:sz w:val="22"/>
          <w:szCs w:val="22"/>
        </w:rPr>
        <w:t>tvoří</w:t>
      </w:r>
      <w:proofErr w:type="gramEnd"/>
      <w:r w:rsidRPr="0009148B">
        <w:rPr>
          <w:rFonts w:ascii="Arial" w:hAnsi="Arial" w:cs="Arial"/>
          <w:sz w:val="22"/>
          <w:szCs w:val="22"/>
        </w:rPr>
        <w:t xml:space="preserve"> přílohu č. 1 této Smlouvy. V případě požadavku Pronajímatele na změnu Časového harmonogramu akce, nelze vyloučit nutnost navýšení ceny za nájemné a služby, přičemž tato změna musí být sjednána písemným dodatkem k této smlouvě. Případné požadavky na změny Časového harmonogramu je Nájemce povinen oznámit Pronajímateli nejpozději 14 dní před začátkem doby nájmu</w:t>
      </w:r>
      <w:r w:rsidR="00253296">
        <w:rPr>
          <w:rFonts w:ascii="Arial" w:hAnsi="Arial" w:cs="Arial"/>
          <w:sz w:val="22"/>
          <w:szCs w:val="22"/>
        </w:rPr>
        <w:t>.</w:t>
      </w:r>
    </w:p>
    <w:p w14:paraId="3E0F2145" w14:textId="77777777" w:rsidR="00791949" w:rsidRDefault="00791949" w:rsidP="00937A1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8A0282" w14:textId="77777777" w:rsidR="006D2650" w:rsidRPr="00937A17" w:rsidRDefault="006D2650" w:rsidP="00937A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7A17">
        <w:rPr>
          <w:rFonts w:ascii="Arial" w:hAnsi="Arial" w:cs="Arial"/>
          <w:b/>
          <w:bCs/>
          <w:sz w:val="22"/>
          <w:szCs w:val="22"/>
        </w:rPr>
        <w:t>II.</w:t>
      </w:r>
    </w:p>
    <w:p w14:paraId="008EF572" w14:textId="77777777" w:rsidR="006D2650" w:rsidRPr="00937A17" w:rsidRDefault="006D2650" w:rsidP="00937A1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37A17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76ABD15" w14:textId="66D2763C" w:rsidR="006D2650" w:rsidRPr="00937A17" w:rsidRDefault="006D2650" w:rsidP="008C26A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6BBC">
        <w:rPr>
          <w:rFonts w:ascii="Arial" w:hAnsi="Arial" w:cs="Arial"/>
          <w:sz w:val="22"/>
          <w:szCs w:val="22"/>
        </w:rPr>
        <w:t>Ostatní ujednání Smlouvy nedotčené tímto Dodatkem zůstávají v platnosti beze změny.</w:t>
      </w:r>
    </w:p>
    <w:p w14:paraId="569C9F38" w14:textId="77777777" w:rsidR="00E0161B" w:rsidRPr="00D56BBC" w:rsidRDefault="00E0161B" w:rsidP="00937A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4E4779E" w14:textId="2ADCCB4F" w:rsidR="006D2650" w:rsidRPr="00937A17" w:rsidRDefault="006D2650" w:rsidP="00E016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6BBC">
        <w:rPr>
          <w:rFonts w:ascii="Arial" w:hAnsi="Arial" w:cs="Arial"/>
          <w:sz w:val="22"/>
          <w:szCs w:val="22"/>
        </w:rPr>
        <w:t xml:space="preserve">Tento Dodatek nabývá platnosti a účinnosti dnem podpisu oběma smluvními stranami. Pro případ povinnosti uveřejnění tohoto Dodatku v registru smluv nabývá tento Dodatek účinnosti dnem jeho uveřejnění. Smluvní strany se dohodly, že zveřejnění provede </w:t>
      </w:r>
      <w:r w:rsidR="003B2357" w:rsidRPr="00937A17">
        <w:rPr>
          <w:rFonts w:ascii="Arial" w:hAnsi="Arial" w:cs="Arial"/>
          <w:sz w:val="22"/>
          <w:szCs w:val="22"/>
        </w:rPr>
        <w:t>Pronajímate</w:t>
      </w:r>
      <w:r w:rsidRPr="00D56BBC">
        <w:rPr>
          <w:rFonts w:ascii="Arial" w:hAnsi="Arial" w:cs="Arial"/>
          <w:sz w:val="22"/>
          <w:szCs w:val="22"/>
        </w:rPr>
        <w:t xml:space="preserve">l. Obě smluvní strany berou na vědomí, že nebudou uveřejněny pouze ty informace, které nelze poskytnout podle předpisů upravujících svobodný přístup k informacím. Považuje-li </w:t>
      </w:r>
      <w:r w:rsidR="003B2357" w:rsidRPr="00937A17">
        <w:rPr>
          <w:rFonts w:ascii="Arial" w:hAnsi="Arial" w:cs="Arial"/>
          <w:sz w:val="22"/>
          <w:szCs w:val="22"/>
        </w:rPr>
        <w:t>Nájemce</w:t>
      </w:r>
      <w:r w:rsidRPr="00D56BBC">
        <w:rPr>
          <w:rFonts w:ascii="Arial" w:hAnsi="Arial" w:cs="Arial"/>
          <w:sz w:val="22"/>
          <w:szCs w:val="22"/>
        </w:rPr>
        <w:t xml:space="preserve"> některé informace uvedené v tomto Dodatku za informace, které nemají být zveřejněny v registru smluv, je povinen na to </w:t>
      </w:r>
      <w:r w:rsidR="003B2357" w:rsidRPr="00937A17">
        <w:rPr>
          <w:rFonts w:ascii="Arial" w:hAnsi="Arial" w:cs="Arial"/>
          <w:sz w:val="22"/>
          <w:szCs w:val="22"/>
        </w:rPr>
        <w:t>Pronajímatele</w:t>
      </w:r>
      <w:r w:rsidRPr="00D56BBC">
        <w:rPr>
          <w:rFonts w:ascii="Arial" w:hAnsi="Arial" w:cs="Arial"/>
          <w:sz w:val="22"/>
          <w:szCs w:val="22"/>
        </w:rPr>
        <w:t xml:space="preserve"> písemně upozornit současně s uzavřením tohoto Dodatku. </w:t>
      </w:r>
      <w:r w:rsidR="00D56BBC" w:rsidRPr="00937A17">
        <w:rPr>
          <w:rFonts w:ascii="Arial" w:hAnsi="Arial" w:cs="Arial"/>
          <w:sz w:val="22"/>
          <w:szCs w:val="22"/>
        </w:rPr>
        <w:t>Nájemce</w:t>
      </w:r>
      <w:r w:rsidRPr="00D56BBC">
        <w:rPr>
          <w:rFonts w:ascii="Arial" w:hAnsi="Arial" w:cs="Arial"/>
          <w:sz w:val="22"/>
          <w:szCs w:val="22"/>
        </w:rPr>
        <w:t xml:space="preserve"> výslovně souhlasí s tím, že </w:t>
      </w:r>
      <w:r w:rsidR="00D56BBC" w:rsidRPr="00937A17">
        <w:rPr>
          <w:rFonts w:ascii="Arial" w:hAnsi="Arial" w:cs="Arial"/>
          <w:sz w:val="22"/>
          <w:szCs w:val="22"/>
        </w:rPr>
        <w:t>Pronajímatel</w:t>
      </w:r>
      <w:r w:rsidRPr="00D56BBC">
        <w:rPr>
          <w:rFonts w:ascii="Arial" w:hAnsi="Arial" w:cs="Arial"/>
          <w:sz w:val="22"/>
          <w:szCs w:val="22"/>
        </w:rPr>
        <w:t xml:space="preserve"> v případě pochybností o tom, zda je dána povinnost uveřejnění tohoto Dodatku v registru smluv, tento Dodatek zájmu transparentnosti a právní jistoty uveřejní.</w:t>
      </w:r>
    </w:p>
    <w:p w14:paraId="564DF2E3" w14:textId="77777777" w:rsidR="00E0161B" w:rsidRPr="00D56BBC" w:rsidRDefault="00E0161B" w:rsidP="00937A17">
      <w:pPr>
        <w:jc w:val="both"/>
        <w:rPr>
          <w:rFonts w:ascii="Arial" w:hAnsi="Arial" w:cs="Arial"/>
          <w:sz w:val="22"/>
          <w:szCs w:val="22"/>
        </w:rPr>
      </w:pPr>
    </w:p>
    <w:p w14:paraId="6BCDB516" w14:textId="27132F8D" w:rsidR="006D2650" w:rsidRPr="00937A17" w:rsidRDefault="006D2650" w:rsidP="00E016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6BBC">
        <w:rPr>
          <w:rFonts w:ascii="Arial" w:hAnsi="Arial" w:cs="Arial"/>
          <w:sz w:val="22"/>
          <w:szCs w:val="22"/>
        </w:rPr>
        <w:t xml:space="preserve">Dodatek je vyhotoven ve dvou stejnopisech, přičemž každá strana </w:t>
      </w:r>
      <w:proofErr w:type="gramStart"/>
      <w:r w:rsidRPr="00D56BBC">
        <w:rPr>
          <w:rFonts w:ascii="Arial" w:hAnsi="Arial" w:cs="Arial"/>
          <w:sz w:val="22"/>
          <w:szCs w:val="22"/>
        </w:rPr>
        <w:t>obdrží</w:t>
      </w:r>
      <w:proofErr w:type="gramEnd"/>
      <w:r w:rsidRPr="00D56BBC">
        <w:rPr>
          <w:rFonts w:ascii="Arial" w:hAnsi="Arial" w:cs="Arial"/>
          <w:sz w:val="22"/>
          <w:szCs w:val="22"/>
        </w:rPr>
        <w:t xml:space="preserve"> po jednom vyhotovení.</w:t>
      </w:r>
    </w:p>
    <w:p w14:paraId="4EF0A711" w14:textId="77777777" w:rsidR="00E0161B" w:rsidRPr="00D56BBC" w:rsidRDefault="00E0161B" w:rsidP="00937A17">
      <w:pPr>
        <w:jc w:val="both"/>
        <w:rPr>
          <w:rFonts w:ascii="Arial" w:hAnsi="Arial" w:cs="Arial"/>
          <w:sz w:val="22"/>
          <w:szCs w:val="22"/>
        </w:rPr>
      </w:pPr>
    </w:p>
    <w:p w14:paraId="4DA8F687" w14:textId="54FE3638" w:rsidR="006D2650" w:rsidRPr="00937A17" w:rsidRDefault="006D2650" w:rsidP="00937A1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6BBC">
        <w:rPr>
          <w:rFonts w:ascii="Arial" w:hAnsi="Arial" w:cs="Arial"/>
          <w:sz w:val="22"/>
          <w:szCs w:val="22"/>
        </w:rPr>
        <w:t>Obě smluvní strany prohlašují, že tento Dodatek je projevem jejich svobodné, vážně míněné a omylu prosté vůle, což stvrzují svými podpisy.</w:t>
      </w:r>
    </w:p>
    <w:p w14:paraId="41EBF154" w14:textId="77777777" w:rsidR="007521C1" w:rsidRPr="007521C1" w:rsidRDefault="007521C1" w:rsidP="00515611">
      <w:pPr>
        <w:jc w:val="both"/>
        <w:rPr>
          <w:rFonts w:ascii="Arial" w:hAnsi="Arial" w:cs="Arial"/>
          <w:sz w:val="22"/>
          <w:szCs w:val="22"/>
        </w:rPr>
      </w:pPr>
    </w:p>
    <w:p w14:paraId="7A427374" w14:textId="77777777" w:rsidR="007521C1" w:rsidRPr="007521C1" w:rsidRDefault="007521C1" w:rsidP="00515611">
      <w:pPr>
        <w:jc w:val="both"/>
        <w:rPr>
          <w:rFonts w:ascii="Arial" w:hAnsi="Arial" w:cs="Arial"/>
          <w:sz w:val="22"/>
          <w:szCs w:val="22"/>
        </w:rPr>
      </w:pPr>
    </w:p>
    <w:p w14:paraId="51F6A463" w14:textId="77777777" w:rsidR="007521C1" w:rsidRPr="007521C1" w:rsidRDefault="007521C1" w:rsidP="00515611">
      <w:pPr>
        <w:jc w:val="both"/>
        <w:rPr>
          <w:rFonts w:ascii="Arial" w:hAnsi="Arial" w:cs="Arial"/>
          <w:sz w:val="22"/>
          <w:szCs w:val="22"/>
        </w:rPr>
      </w:pPr>
    </w:p>
    <w:p w14:paraId="65805088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</w:p>
    <w:p w14:paraId="12DA8894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V Praze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dne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........................</w:t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Pr="007521C1">
        <w:rPr>
          <w:rFonts w:ascii="Arial" w:eastAsia="Franklin Gothic Book" w:hAnsi="Arial" w:cs="Arial"/>
          <w:sz w:val="22"/>
          <w:szCs w:val="22"/>
        </w:rPr>
        <w:tab/>
      </w:r>
      <w:r w:rsidRPr="007521C1">
        <w:rPr>
          <w:rFonts w:ascii="Arial" w:eastAsia="Franklin Gothic Book" w:hAnsi="Arial" w:cs="Arial"/>
          <w:sz w:val="22"/>
          <w:szCs w:val="22"/>
        </w:rPr>
        <w:tab/>
        <w:t xml:space="preserve">       </w:t>
      </w:r>
      <w:r w:rsidRPr="007521C1">
        <w:rPr>
          <w:rFonts w:ascii="Arial" w:hAnsi="Arial" w:cs="Arial"/>
          <w:sz w:val="22"/>
          <w:szCs w:val="22"/>
        </w:rPr>
        <w:t>V Praze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</w:t>
      </w:r>
      <w:r w:rsidRPr="007521C1">
        <w:rPr>
          <w:rFonts w:ascii="Arial" w:hAnsi="Arial" w:cs="Arial"/>
          <w:sz w:val="22"/>
          <w:szCs w:val="22"/>
        </w:rPr>
        <w:t>dne</w:t>
      </w:r>
      <w:r w:rsidRPr="007521C1">
        <w:rPr>
          <w:rFonts w:ascii="Arial" w:eastAsia="Franklin Gothic Book" w:hAnsi="Arial" w:cs="Arial"/>
          <w:sz w:val="22"/>
          <w:szCs w:val="22"/>
        </w:rPr>
        <w:t xml:space="preserve"> ........................</w:t>
      </w:r>
      <w:r w:rsidRPr="007521C1">
        <w:rPr>
          <w:rFonts w:ascii="Arial" w:eastAsia="Franklin Gothic Book" w:hAnsi="Arial" w:cs="Arial"/>
          <w:sz w:val="22"/>
          <w:szCs w:val="22"/>
        </w:rPr>
        <w:tab/>
      </w:r>
    </w:p>
    <w:p w14:paraId="64B64040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</w:p>
    <w:p w14:paraId="7149817A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</w:p>
    <w:p w14:paraId="2BF91809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</w:p>
    <w:p w14:paraId="0E1BEEB5" w14:textId="77777777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</w:p>
    <w:p w14:paraId="60A15CA2" w14:textId="7F655453" w:rsidR="0014203A" w:rsidRPr="007521C1" w:rsidRDefault="0014203A" w:rsidP="00515611">
      <w:pPr>
        <w:jc w:val="both"/>
        <w:rPr>
          <w:rFonts w:ascii="Arial" w:hAnsi="Arial" w:cs="Arial"/>
          <w:sz w:val="22"/>
          <w:szCs w:val="22"/>
        </w:rPr>
      </w:pPr>
      <w:r w:rsidRPr="007521C1">
        <w:rPr>
          <w:rFonts w:ascii="Arial" w:hAnsi="Arial" w:cs="Arial"/>
          <w:sz w:val="22"/>
          <w:szCs w:val="22"/>
        </w:rPr>
        <w:t>................................................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  <w:r w:rsidR="00193BDB">
        <w:rPr>
          <w:rFonts w:ascii="Arial" w:hAnsi="Arial" w:cs="Arial"/>
          <w:sz w:val="22"/>
          <w:szCs w:val="22"/>
        </w:rPr>
        <w:t xml:space="preserve">        </w:t>
      </w:r>
      <w:r w:rsidRPr="007521C1">
        <w:rPr>
          <w:rFonts w:ascii="Arial" w:hAnsi="Arial" w:cs="Arial"/>
          <w:sz w:val="22"/>
          <w:szCs w:val="22"/>
        </w:rPr>
        <w:t>................................................</w:t>
      </w:r>
      <w:r w:rsidRPr="007521C1">
        <w:rPr>
          <w:rFonts w:ascii="Arial" w:hAnsi="Arial" w:cs="Arial"/>
          <w:sz w:val="22"/>
          <w:szCs w:val="22"/>
        </w:rPr>
        <w:tab/>
      </w:r>
      <w:r w:rsidRPr="007521C1">
        <w:rPr>
          <w:rFonts w:ascii="Arial" w:hAnsi="Arial" w:cs="Arial"/>
          <w:sz w:val="22"/>
          <w:szCs w:val="22"/>
        </w:rPr>
        <w:tab/>
      </w:r>
    </w:p>
    <w:p w14:paraId="296BAC9D" w14:textId="77777777" w:rsidR="0014203A" w:rsidRPr="007521C1" w:rsidRDefault="0014203A" w:rsidP="00515611">
      <w:pPr>
        <w:jc w:val="both"/>
        <w:rPr>
          <w:rFonts w:ascii="Arial" w:hAnsi="Arial" w:cs="Arial"/>
          <w:b/>
          <w:sz w:val="22"/>
          <w:szCs w:val="22"/>
        </w:rPr>
      </w:pPr>
      <w:r w:rsidRPr="007521C1">
        <w:rPr>
          <w:rFonts w:ascii="Arial" w:hAnsi="Arial" w:cs="Arial"/>
          <w:b/>
          <w:sz w:val="22"/>
          <w:szCs w:val="22"/>
        </w:rPr>
        <w:t>Pronajímatel</w:t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</w:r>
      <w:r w:rsidRPr="007521C1">
        <w:rPr>
          <w:rFonts w:ascii="Arial" w:hAnsi="Arial" w:cs="Arial"/>
          <w:b/>
          <w:sz w:val="22"/>
          <w:szCs w:val="22"/>
        </w:rPr>
        <w:tab/>
        <w:t>Nájemce</w:t>
      </w:r>
    </w:p>
    <w:p w14:paraId="3A3C6E8C" w14:textId="77777777" w:rsidR="0014203A" w:rsidRPr="007521C1" w:rsidRDefault="0014203A" w:rsidP="00515611">
      <w:pPr>
        <w:jc w:val="both"/>
        <w:rPr>
          <w:rFonts w:ascii="Arial" w:hAnsi="Arial" w:cs="Arial"/>
          <w:bCs/>
          <w:sz w:val="22"/>
          <w:szCs w:val="22"/>
        </w:rPr>
      </w:pPr>
      <w:r w:rsidRPr="007521C1">
        <w:rPr>
          <w:rFonts w:ascii="Arial" w:hAnsi="Arial" w:cs="Arial"/>
          <w:bCs/>
          <w:sz w:val="22"/>
          <w:szCs w:val="22"/>
        </w:rPr>
        <w:t>PhDr. Marek Novobílský</w:t>
      </w:r>
    </w:p>
    <w:p w14:paraId="263C3C62" w14:textId="40A6C6D0" w:rsidR="00761549" w:rsidRDefault="0014203A" w:rsidP="0051561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21C1">
        <w:rPr>
          <w:rFonts w:ascii="Arial" w:hAnsi="Arial" w:cs="Arial"/>
          <w:bCs/>
          <w:sz w:val="22"/>
          <w:szCs w:val="22"/>
        </w:rPr>
        <w:t>vedoucí obchodního oddělení</w:t>
      </w:r>
      <w:r w:rsidRPr="007521C1">
        <w:rPr>
          <w:rFonts w:ascii="Arial" w:hAnsi="Arial" w:cs="Arial"/>
          <w:bCs/>
          <w:sz w:val="22"/>
          <w:szCs w:val="22"/>
        </w:rPr>
        <w:tab/>
      </w:r>
    </w:p>
    <w:p w14:paraId="1EA1851E" w14:textId="77777777" w:rsidR="00761549" w:rsidRDefault="00761549" w:rsidP="005156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52006" w14:textId="77777777" w:rsidR="00761549" w:rsidRDefault="00761549" w:rsidP="005156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BE1A25" w14:textId="77777777" w:rsidR="00761549" w:rsidRPr="00761549" w:rsidRDefault="00761549" w:rsidP="00515611">
      <w:pPr>
        <w:jc w:val="both"/>
        <w:rPr>
          <w:rFonts w:ascii="Arial" w:hAnsi="Arial" w:cs="Arial"/>
          <w:sz w:val="22"/>
          <w:szCs w:val="22"/>
        </w:rPr>
      </w:pPr>
    </w:p>
    <w:sectPr w:rsidR="00761549" w:rsidRPr="0076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8E9"/>
    <w:multiLevelType w:val="hybridMultilevel"/>
    <w:tmpl w:val="D6B0B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4E64"/>
    <w:multiLevelType w:val="hybridMultilevel"/>
    <w:tmpl w:val="0CF2D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BA8"/>
    <w:multiLevelType w:val="hybridMultilevel"/>
    <w:tmpl w:val="B9F6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191"/>
    <w:multiLevelType w:val="hybridMultilevel"/>
    <w:tmpl w:val="70EA5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91383">
    <w:abstractNumId w:val="1"/>
  </w:num>
  <w:num w:numId="2" w16cid:durableId="852765727">
    <w:abstractNumId w:val="2"/>
  </w:num>
  <w:num w:numId="3" w16cid:durableId="1184129860">
    <w:abstractNumId w:val="3"/>
  </w:num>
  <w:num w:numId="4" w16cid:durableId="11649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3A"/>
    <w:rsid w:val="00024E97"/>
    <w:rsid w:val="000378AB"/>
    <w:rsid w:val="000509C5"/>
    <w:rsid w:val="00071A17"/>
    <w:rsid w:val="000A1575"/>
    <w:rsid w:val="000B1D9F"/>
    <w:rsid w:val="000C3271"/>
    <w:rsid w:val="001123F7"/>
    <w:rsid w:val="00131E86"/>
    <w:rsid w:val="0014203A"/>
    <w:rsid w:val="00193BDB"/>
    <w:rsid w:val="00193D65"/>
    <w:rsid w:val="00196B96"/>
    <w:rsid w:val="001A6408"/>
    <w:rsid w:val="00213E22"/>
    <w:rsid w:val="00215B83"/>
    <w:rsid w:val="00242C74"/>
    <w:rsid w:val="00253296"/>
    <w:rsid w:val="00283500"/>
    <w:rsid w:val="00284FBC"/>
    <w:rsid w:val="002C1108"/>
    <w:rsid w:val="002D1531"/>
    <w:rsid w:val="002D4F69"/>
    <w:rsid w:val="003071EC"/>
    <w:rsid w:val="00352BD8"/>
    <w:rsid w:val="003705E6"/>
    <w:rsid w:val="00383DF2"/>
    <w:rsid w:val="003B2357"/>
    <w:rsid w:val="003B4429"/>
    <w:rsid w:val="00490989"/>
    <w:rsid w:val="00492B56"/>
    <w:rsid w:val="004B7CDF"/>
    <w:rsid w:val="00515611"/>
    <w:rsid w:val="00525A8A"/>
    <w:rsid w:val="00563E18"/>
    <w:rsid w:val="00565977"/>
    <w:rsid w:val="00574A58"/>
    <w:rsid w:val="005A568E"/>
    <w:rsid w:val="006054C5"/>
    <w:rsid w:val="00624B88"/>
    <w:rsid w:val="006C04A4"/>
    <w:rsid w:val="006D2650"/>
    <w:rsid w:val="006D3759"/>
    <w:rsid w:val="006E63D1"/>
    <w:rsid w:val="007521C1"/>
    <w:rsid w:val="00761549"/>
    <w:rsid w:val="00791949"/>
    <w:rsid w:val="007C06F3"/>
    <w:rsid w:val="007C4DC0"/>
    <w:rsid w:val="007F6ED1"/>
    <w:rsid w:val="00831519"/>
    <w:rsid w:val="00851737"/>
    <w:rsid w:val="008A0AE2"/>
    <w:rsid w:val="008A199B"/>
    <w:rsid w:val="008C24EE"/>
    <w:rsid w:val="008C26A0"/>
    <w:rsid w:val="009356B3"/>
    <w:rsid w:val="00937A17"/>
    <w:rsid w:val="009D2C37"/>
    <w:rsid w:val="009D3C91"/>
    <w:rsid w:val="009E786A"/>
    <w:rsid w:val="00A95906"/>
    <w:rsid w:val="00AA2D30"/>
    <w:rsid w:val="00AF1992"/>
    <w:rsid w:val="00AF5BE1"/>
    <w:rsid w:val="00B727BA"/>
    <w:rsid w:val="00B76FF2"/>
    <w:rsid w:val="00B77B74"/>
    <w:rsid w:val="00BD36D7"/>
    <w:rsid w:val="00BD5BD2"/>
    <w:rsid w:val="00BD7C47"/>
    <w:rsid w:val="00C2673A"/>
    <w:rsid w:val="00C325A8"/>
    <w:rsid w:val="00C8297C"/>
    <w:rsid w:val="00D00F59"/>
    <w:rsid w:val="00D43042"/>
    <w:rsid w:val="00D504AF"/>
    <w:rsid w:val="00D56BBC"/>
    <w:rsid w:val="00D86C66"/>
    <w:rsid w:val="00D96FF8"/>
    <w:rsid w:val="00DA30F3"/>
    <w:rsid w:val="00E0161B"/>
    <w:rsid w:val="00E06BDA"/>
    <w:rsid w:val="00E63CB2"/>
    <w:rsid w:val="00E9044D"/>
    <w:rsid w:val="00F13CA4"/>
    <w:rsid w:val="00F5032B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888C"/>
  <w15:chartTrackingRefBased/>
  <w15:docId w15:val="{ACF040D8-5D1D-44DB-B546-B9C3F35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0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20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20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20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0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20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20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20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20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20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2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20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20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20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20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203A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3B4429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3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35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50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500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A22C-6CAA-44C5-92F6-54D8BCD4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636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Tykalová</dc:creator>
  <cp:keywords/>
  <dc:description/>
  <cp:lastModifiedBy>Zdenka Šímová</cp:lastModifiedBy>
  <cp:revision>34</cp:revision>
  <cp:lastPrinted>2025-01-08T09:43:00Z</cp:lastPrinted>
  <dcterms:created xsi:type="dcterms:W3CDTF">2025-01-07T14:56:00Z</dcterms:created>
  <dcterms:modified xsi:type="dcterms:W3CDTF">2025-01-10T09:33:00Z</dcterms:modified>
</cp:coreProperties>
</file>