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770E1" w14:textId="77777777" w:rsidR="00511C02" w:rsidRPr="00511C02" w:rsidRDefault="00511C02" w:rsidP="00511C02">
      <w:pPr>
        <w:jc w:val="both"/>
        <w:rPr>
          <w:b/>
          <w:bCs/>
        </w:rPr>
      </w:pPr>
      <w:r w:rsidRPr="00511C02">
        <w:rPr>
          <w:b/>
          <w:bCs/>
        </w:rPr>
        <w:t>Příloha č. 1 smlouvy</w:t>
      </w:r>
    </w:p>
    <w:p w14:paraId="5BE24ACB" w14:textId="77777777" w:rsidR="00511C02" w:rsidRPr="00511C02" w:rsidRDefault="00511C02" w:rsidP="00511C02">
      <w:pPr>
        <w:jc w:val="both"/>
      </w:pPr>
    </w:p>
    <w:p w14:paraId="135C2C89" w14:textId="77777777" w:rsidR="00511C02" w:rsidRPr="00511C02" w:rsidRDefault="00511C02" w:rsidP="00511C02">
      <w:pPr>
        <w:jc w:val="both"/>
        <w:rPr>
          <w:b/>
          <w:bCs/>
        </w:rPr>
      </w:pPr>
      <w:r w:rsidRPr="00511C02">
        <w:rPr>
          <w:b/>
          <w:bCs/>
        </w:rPr>
        <w:t>Technické parametry:</w:t>
      </w:r>
    </w:p>
    <w:p w14:paraId="52252EA1" w14:textId="77777777" w:rsidR="00511C02" w:rsidRPr="00511C02" w:rsidRDefault="00511C02" w:rsidP="00511C02">
      <w:pPr>
        <w:jc w:val="both"/>
        <w:rPr>
          <w:b/>
          <w:bCs/>
        </w:rPr>
      </w:pPr>
    </w:p>
    <w:p w14:paraId="05B580AB" w14:textId="288A0A55" w:rsidR="00511C02" w:rsidRPr="00511C02" w:rsidRDefault="00511C02" w:rsidP="00511C02">
      <w:pPr>
        <w:jc w:val="both"/>
      </w:pPr>
      <w:r w:rsidRPr="00511C02">
        <w:t>Zařízení musí mít možnost do budoucna vzdálené připojení na PČR.</w:t>
      </w:r>
      <w:r>
        <w:t xml:space="preserve"> </w:t>
      </w:r>
      <w:r w:rsidRPr="00511C02">
        <w:t>Zařízení musí být možné přemisťovat mezi inteligentními ukazateli rychlosti se čtením RZ. Toto přemisťování však není součástí předmětu plnění.</w:t>
      </w:r>
      <w:r>
        <w:t xml:space="preserve"> </w:t>
      </w:r>
      <w:r w:rsidRPr="00511C02">
        <w:t>Zařízení bude umístěno na samostatném sloupu a napájeno z veřejného osvětlení.</w:t>
      </w:r>
    </w:p>
    <w:p w14:paraId="1F15C271" w14:textId="77777777" w:rsidR="00511C02" w:rsidRPr="00511C02" w:rsidRDefault="00511C02" w:rsidP="00511C02">
      <w:pPr>
        <w:jc w:val="both"/>
      </w:pPr>
    </w:p>
    <w:p w14:paraId="7E6FD5CA" w14:textId="77777777" w:rsidR="00B96638" w:rsidRDefault="00B96638" w:rsidP="00511C02">
      <w:pPr>
        <w:jc w:val="both"/>
      </w:pPr>
    </w:p>
    <w:p w14:paraId="20D123DF" w14:textId="4A140E27" w:rsidR="00511C02" w:rsidRPr="00511C02" w:rsidRDefault="00511C02" w:rsidP="00511C02">
      <w:pPr>
        <w:jc w:val="both"/>
      </w:pPr>
      <w:r w:rsidRPr="00511C02">
        <w:t>Represivní modul musí splňovat níže uvedené parametry:</w:t>
      </w:r>
    </w:p>
    <w:p w14:paraId="1259EC0B" w14:textId="77777777" w:rsidR="00511C02" w:rsidRPr="00511C02" w:rsidRDefault="00511C02" w:rsidP="00511C02"/>
    <w:p w14:paraId="1EC12728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134"/>
        </w:tabs>
        <w:suppressAutoHyphens w:val="0"/>
        <w:ind w:firstLine="709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  <w:color w:val="000000"/>
          <w:lang w:bidi="cs-CZ"/>
        </w:rPr>
        <w:t>musí mít typové zkoušky provedené Českým metrologickým institutem</w:t>
      </w:r>
      <w:r w:rsidRPr="00511C02">
        <w:rPr>
          <w:rFonts w:ascii="Times New Roman" w:hAnsi="Times New Roman" w:cs="Times New Roman"/>
        </w:rPr>
        <w:t>,</w:t>
      </w:r>
    </w:p>
    <w:p w14:paraId="7307F61B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134"/>
        </w:tabs>
        <w:suppressAutoHyphens w:val="0"/>
        <w:spacing w:line="266" w:lineRule="auto"/>
        <w:ind w:left="1120" w:hanging="411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  <w:color w:val="000000"/>
          <w:lang w:bidi="cs-CZ"/>
        </w:rPr>
        <w:t>musí mít typové schválení použitého měřícího zařízení pro ČR v kategorii „Stanovená měřidla" včetně ověření metrologické návaznosti všech zařízení</w:t>
      </w:r>
      <w:r w:rsidRPr="00511C02">
        <w:rPr>
          <w:rFonts w:ascii="Times New Roman" w:hAnsi="Times New Roman" w:cs="Times New Roman"/>
        </w:rPr>
        <w:t>,</w:t>
      </w:r>
    </w:p>
    <w:p w14:paraId="13795C14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133"/>
        </w:tabs>
        <w:suppressAutoHyphens w:val="0"/>
        <w:ind w:firstLine="740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  <w:color w:val="000000"/>
          <w:lang w:bidi="cs-CZ"/>
        </w:rPr>
        <w:t>musí mít platný Certifikát o schválení typu měřidla</w:t>
      </w:r>
      <w:r w:rsidRPr="00511C02">
        <w:rPr>
          <w:rFonts w:ascii="Times New Roman" w:hAnsi="Times New Roman" w:cs="Times New Roman"/>
        </w:rPr>
        <w:t>,</w:t>
      </w:r>
    </w:p>
    <w:p w14:paraId="31CE1EE4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133"/>
        </w:tabs>
        <w:suppressAutoHyphens w:val="0"/>
        <w:ind w:left="1120" w:hanging="38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  <w:color w:val="000000"/>
          <w:lang w:bidi="cs-CZ"/>
        </w:rPr>
        <w:t>musí být schopen zdokumentovat přestupek i za snížených povětrnostních podmínek nebo v noci, a to včetně registrační značky, a to u všech kategorií vozidel a pořídit záznam o měření rychlosti</w:t>
      </w:r>
      <w:r w:rsidRPr="00511C02">
        <w:rPr>
          <w:rFonts w:ascii="Times New Roman" w:hAnsi="Times New Roman" w:cs="Times New Roman"/>
        </w:rPr>
        <w:t>,</w:t>
      </w:r>
    </w:p>
    <w:p w14:paraId="4B83F070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137"/>
        </w:tabs>
        <w:suppressAutoHyphens w:val="0"/>
        <w:ind w:left="1100" w:hanging="36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  <w:color w:val="000000"/>
          <w:lang w:bidi="cs-CZ"/>
        </w:rPr>
        <w:t>musí být schopen prokazatelně identifikovat jízdní pruh, ve kterém je záznam pořízen</w:t>
      </w:r>
      <w:r w:rsidRPr="00511C02">
        <w:rPr>
          <w:rFonts w:ascii="Times New Roman" w:hAnsi="Times New Roman" w:cs="Times New Roman"/>
        </w:rPr>
        <w:t>;</w:t>
      </w:r>
    </w:p>
    <w:p w14:paraId="1FABC9D6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098"/>
        </w:tabs>
        <w:suppressAutoHyphens w:val="0"/>
        <w:ind w:left="1100" w:hanging="36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  <w:color w:val="000000"/>
          <w:lang w:bidi="cs-CZ"/>
        </w:rPr>
        <w:t>po zaznamenání přestupku musí v zabezpečeném formátu přenést data do bezpečného úložiště</w:t>
      </w:r>
      <w:r w:rsidRPr="00511C02">
        <w:rPr>
          <w:rFonts w:ascii="Times New Roman" w:hAnsi="Times New Roman" w:cs="Times New Roman"/>
        </w:rPr>
        <w:t>,</w:t>
      </w:r>
    </w:p>
    <w:p w14:paraId="1C6AE5B8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098"/>
        </w:tabs>
        <w:suppressAutoHyphens w:val="0"/>
        <w:ind w:left="1100" w:hanging="36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  <w:color w:val="000000"/>
          <w:lang w:bidi="cs-CZ"/>
        </w:rPr>
        <w:t>musí být schopen trvalého provozu v režimu 7x24 (7 dní v týdnu, 24 hodin denně) při zachování průkazné kvality naměřených dat</w:t>
      </w:r>
      <w:r w:rsidRPr="00511C02">
        <w:rPr>
          <w:rFonts w:ascii="Times New Roman" w:hAnsi="Times New Roman" w:cs="Times New Roman"/>
        </w:rPr>
        <w:t>.</w:t>
      </w:r>
    </w:p>
    <w:p w14:paraId="4BFB888D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098"/>
        </w:tabs>
        <w:suppressAutoHyphens w:val="0"/>
        <w:ind w:left="1100" w:hanging="36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</w:rPr>
        <w:t>Součástí díla je i UPS komunikační box pro napájení modulu přes veřejné osvětlení.</w:t>
      </w:r>
    </w:p>
    <w:p w14:paraId="0BB278B8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098"/>
        </w:tabs>
        <w:suppressAutoHyphens w:val="0"/>
        <w:ind w:left="1100" w:hanging="36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</w:rPr>
        <w:t>Součástí díla je i GSM modul umožňující přenos dat do SW platformy určené ke zpracování přestupků.</w:t>
      </w:r>
    </w:p>
    <w:p w14:paraId="58CDE91C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098"/>
        </w:tabs>
        <w:suppressAutoHyphens w:val="0"/>
        <w:ind w:left="1100" w:hanging="36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</w:rPr>
        <w:t>Součástí díla je i SW platforma určená ke zpracování přestupků.</w:t>
      </w:r>
    </w:p>
    <w:p w14:paraId="6E74AED6" w14:textId="77777777" w:rsidR="00511C02" w:rsidRPr="00511C02" w:rsidRDefault="00511C02" w:rsidP="00511C02">
      <w:pPr>
        <w:pStyle w:val="Zkladntext1"/>
        <w:numPr>
          <w:ilvl w:val="0"/>
          <w:numId w:val="3"/>
        </w:numPr>
        <w:shd w:val="clear" w:color="auto" w:fill="auto"/>
        <w:tabs>
          <w:tab w:val="left" w:pos="1098"/>
        </w:tabs>
        <w:suppressAutoHyphens w:val="0"/>
        <w:ind w:left="1100" w:hanging="360"/>
        <w:jc w:val="both"/>
        <w:rPr>
          <w:rFonts w:ascii="Times New Roman" w:hAnsi="Times New Roman" w:cs="Times New Roman"/>
        </w:rPr>
      </w:pPr>
      <w:r w:rsidRPr="00511C02">
        <w:rPr>
          <w:rFonts w:ascii="Times New Roman" w:hAnsi="Times New Roman" w:cs="Times New Roman"/>
        </w:rPr>
        <w:t xml:space="preserve">Součástí díla je integrace výstupů SW určenému ke zpracování přestupků do SW platformy umožňující využití automatizovaných procesů řízeného zpracování případů. Konkrétně se jedná o integraci do prostředí </w:t>
      </w:r>
      <w:proofErr w:type="spellStart"/>
      <w:r w:rsidRPr="00511C02">
        <w:rPr>
          <w:rFonts w:ascii="Times New Roman" w:hAnsi="Times New Roman" w:cs="Times New Roman"/>
        </w:rPr>
        <w:t>Scarabeus</w:t>
      </w:r>
      <w:proofErr w:type="spellEnd"/>
      <w:r w:rsidRPr="00511C02">
        <w:rPr>
          <w:rFonts w:ascii="Times New Roman" w:hAnsi="Times New Roman" w:cs="Times New Roman"/>
        </w:rPr>
        <w:t xml:space="preserve"> DMS od společnosti INIT technology s.r.o. a integrace výstupů do prostředí spisové služby </w:t>
      </w:r>
      <w:proofErr w:type="spellStart"/>
      <w:r w:rsidRPr="00511C02">
        <w:rPr>
          <w:rFonts w:ascii="Times New Roman" w:hAnsi="Times New Roman" w:cs="Times New Roman"/>
        </w:rPr>
        <w:t>Ginis</w:t>
      </w:r>
      <w:proofErr w:type="spellEnd"/>
      <w:r w:rsidRPr="00511C02">
        <w:rPr>
          <w:rFonts w:ascii="Times New Roman" w:hAnsi="Times New Roman" w:cs="Times New Roman"/>
        </w:rPr>
        <w:t xml:space="preserve"> od společnosti </w:t>
      </w:r>
      <w:proofErr w:type="spellStart"/>
      <w:r w:rsidRPr="00511C02">
        <w:rPr>
          <w:rFonts w:ascii="Times New Roman" w:hAnsi="Times New Roman" w:cs="Times New Roman"/>
        </w:rPr>
        <w:t>Gordic</w:t>
      </w:r>
      <w:proofErr w:type="spellEnd"/>
      <w:r w:rsidRPr="00511C02">
        <w:rPr>
          <w:rFonts w:ascii="Times New Roman" w:hAnsi="Times New Roman" w:cs="Times New Roman"/>
        </w:rPr>
        <w:t xml:space="preserve"> spol. s.r.o.</w:t>
      </w:r>
    </w:p>
    <w:p w14:paraId="0D643584" w14:textId="77777777" w:rsidR="00511C02" w:rsidRDefault="00511C02" w:rsidP="00511C02"/>
    <w:p w14:paraId="285C2C7A" w14:textId="77777777" w:rsidR="00B96638" w:rsidRDefault="00B96638" w:rsidP="00511C02"/>
    <w:p w14:paraId="24770602" w14:textId="77777777" w:rsidR="00B96638" w:rsidRDefault="00B96638" w:rsidP="00511C02"/>
    <w:p w14:paraId="5865C079" w14:textId="732318B0" w:rsidR="00511C02" w:rsidRPr="00511C02" w:rsidRDefault="00511C02" w:rsidP="00511C02">
      <w:r w:rsidRPr="00511C02">
        <w:t>Generovaný protokol o měření rychlosti vozidel musí obsahovat:</w:t>
      </w:r>
    </w:p>
    <w:p w14:paraId="5295D2A6" w14:textId="77777777" w:rsidR="00511C02" w:rsidRPr="00511C02" w:rsidRDefault="00511C02" w:rsidP="00511C02">
      <w:pPr>
        <w:ind w:left="567" w:hanging="425"/>
      </w:pPr>
      <w:r w:rsidRPr="00511C02">
        <w:t>a)</w:t>
      </w:r>
      <w:r w:rsidRPr="00511C02">
        <w:tab/>
        <w:t>číslo protokolu o měření,</w:t>
      </w:r>
    </w:p>
    <w:p w14:paraId="58BF0B56" w14:textId="77777777" w:rsidR="00511C02" w:rsidRPr="00511C02" w:rsidRDefault="00511C02" w:rsidP="00511C02">
      <w:pPr>
        <w:ind w:left="567" w:hanging="425"/>
      </w:pPr>
      <w:r w:rsidRPr="00511C02">
        <w:t>b)</w:t>
      </w:r>
      <w:r w:rsidRPr="00511C02">
        <w:tab/>
        <w:t>druh měření,</w:t>
      </w:r>
    </w:p>
    <w:p w14:paraId="3422C4B3" w14:textId="77777777" w:rsidR="00511C02" w:rsidRPr="00511C02" w:rsidRDefault="00511C02" w:rsidP="00511C02">
      <w:pPr>
        <w:ind w:left="567" w:hanging="425"/>
      </w:pPr>
      <w:r w:rsidRPr="00511C02">
        <w:t>c)</w:t>
      </w:r>
      <w:r w:rsidRPr="00511C02">
        <w:tab/>
        <w:t>místo měření,</w:t>
      </w:r>
    </w:p>
    <w:p w14:paraId="34E0D46E" w14:textId="77777777" w:rsidR="00511C02" w:rsidRPr="00511C02" w:rsidRDefault="00511C02" w:rsidP="00511C02">
      <w:pPr>
        <w:ind w:left="567" w:hanging="425"/>
      </w:pPr>
      <w:r w:rsidRPr="00511C02">
        <w:t>d)</w:t>
      </w:r>
      <w:r w:rsidRPr="00511C02">
        <w:tab/>
        <w:t>datum a čas měření,</w:t>
      </w:r>
    </w:p>
    <w:p w14:paraId="30424BCA" w14:textId="77777777" w:rsidR="00511C02" w:rsidRPr="00511C02" w:rsidRDefault="00511C02" w:rsidP="00511C02">
      <w:pPr>
        <w:ind w:left="567" w:hanging="425"/>
      </w:pPr>
      <w:r w:rsidRPr="00511C02">
        <w:t>e)</w:t>
      </w:r>
      <w:r w:rsidRPr="00511C02">
        <w:tab/>
        <w:t>typ použitého měřidla,</w:t>
      </w:r>
    </w:p>
    <w:p w14:paraId="7A625753" w14:textId="77777777" w:rsidR="00511C02" w:rsidRPr="00511C02" w:rsidRDefault="00511C02" w:rsidP="00511C02">
      <w:pPr>
        <w:ind w:left="567" w:hanging="425"/>
      </w:pPr>
      <w:r w:rsidRPr="00511C02">
        <w:t>f)</w:t>
      </w:r>
      <w:r w:rsidRPr="00511C02">
        <w:tab/>
        <w:t>přílohou protokolu o měření musí být obrazový záznam pořízený digitální kamerou, která je součástí zařízení.</w:t>
      </w:r>
    </w:p>
    <w:p w14:paraId="29BD0E47" w14:textId="77777777" w:rsidR="00511C02" w:rsidRPr="00511C02" w:rsidRDefault="00511C02" w:rsidP="00511C02">
      <w:pPr>
        <w:ind w:left="567" w:hanging="425"/>
      </w:pPr>
    </w:p>
    <w:p w14:paraId="6C4BC64A" w14:textId="77777777" w:rsidR="000764A5" w:rsidRDefault="000764A5" w:rsidP="00511C02">
      <w:pPr>
        <w:ind w:left="567" w:hanging="425"/>
      </w:pPr>
    </w:p>
    <w:p w14:paraId="54D98ED6" w14:textId="668A8CE3" w:rsidR="00511C02" w:rsidRPr="00511C02" w:rsidRDefault="00511C02" w:rsidP="00511C02">
      <w:pPr>
        <w:ind w:left="567" w:hanging="425"/>
      </w:pPr>
      <w:r w:rsidRPr="00511C02">
        <w:lastRenderedPageBreak/>
        <w:t>Obrazový záznam musí dokumentovat zejména:</w:t>
      </w:r>
    </w:p>
    <w:p w14:paraId="394987CD" w14:textId="77777777" w:rsidR="00511C02" w:rsidRPr="00511C02" w:rsidRDefault="00511C02" w:rsidP="00511C02">
      <w:pPr>
        <w:ind w:left="567" w:hanging="425"/>
      </w:pPr>
      <w:r w:rsidRPr="00511C02">
        <w:t>a)</w:t>
      </w:r>
      <w:r w:rsidRPr="00511C02">
        <w:tab/>
        <w:t>dopravní situaci (vozidlo v prostoru křižovatky nebo komunikaci), rychlost vozidla, datum a čas,</w:t>
      </w:r>
    </w:p>
    <w:p w14:paraId="54EB9811" w14:textId="77777777" w:rsidR="00511C02" w:rsidRPr="00511C02" w:rsidRDefault="00511C02" w:rsidP="00511C02">
      <w:pPr>
        <w:ind w:left="567" w:hanging="425"/>
      </w:pPr>
      <w:r w:rsidRPr="00511C02">
        <w:t>b)</w:t>
      </w:r>
      <w:r w:rsidRPr="00511C02">
        <w:tab/>
        <w:t>číslo záznamu,</w:t>
      </w:r>
    </w:p>
    <w:p w14:paraId="6D35A0C9" w14:textId="77777777" w:rsidR="00511C02" w:rsidRPr="00511C02" w:rsidRDefault="00511C02" w:rsidP="00511C02">
      <w:pPr>
        <w:ind w:left="567" w:hanging="425"/>
      </w:pPr>
      <w:r w:rsidRPr="00511C02">
        <w:t>c)</w:t>
      </w:r>
      <w:r w:rsidRPr="00511C02">
        <w:tab/>
        <w:t>jízdní pruh,</w:t>
      </w:r>
    </w:p>
    <w:p w14:paraId="0E49468E" w14:textId="1C0F44C1" w:rsidR="009F3F25" w:rsidRPr="00511C02" w:rsidRDefault="00511C02" w:rsidP="00511C02">
      <w:pPr>
        <w:ind w:left="567" w:hanging="425"/>
      </w:pPr>
      <w:r w:rsidRPr="00511C02">
        <w:t>d)</w:t>
      </w:r>
      <w:r w:rsidRPr="00511C02">
        <w:tab/>
        <w:t>detail RZ vozidla</w:t>
      </w:r>
    </w:p>
    <w:sectPr w:rsidR="009F3F25" w:rsidRPr="00511C02" w:rsidSect="0054041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05AEF"/>
    <w:multiLevelType w:val="hybridMultilevel"/>
    <w:tmpl w:val="8ECE1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E3925"/>
    <w:multiLevelType w:val="multilevel"/>
    <w:tmpl w:val="3762FB1A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E240E0D"/>
    <w:multiLevelType w:val="multilevel"/>
    <w:tmpl w:val="82AA282C"/>
    <w:lvl w:ilvl="0">
      <w:start w:val="1"/>
      <w:numFmt w:val="decimal"/>
      <w:lvlText w:val="1.%1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1151245">
    <w:abstractNumId w:val="2"/>
  </w:num>
  <w:num w:numId="2" w16cid:durableId="1142308234">
    <w:abstractNumId w:val="0"/>
  </w:num>
  <w:num w:numId="3" w16cid:durableId="49704285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0B"/>
    <w:rsid w:val="000764A5"/>
    <w:rsid w:val="00511C02"/>
    <w:rsid w:val="005C787F"/>
    <w:rsid w:val="0068480B"/>
    <w:rsid w:val="00687A04"/>
    <w:rsid w:val="00796900"/>
    <w:rsid w:val="008F15DF"/>
    <w:rsid w:val="009F3F25"/>
    <w:rsid w:val="00B96638"/>
    <w:rsid w:val="00E35E5C"/>
    <w:rsid w:val="00E8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206D"/>
  <w15:chartTrackingRefBased/>
  <w15:docId w15:val="{41A729A3-74EE-4CF3-B5BF-29BAE49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C02"/>
    <w:pPr>
      <w:widowControl w:val="0"/>
      <w:suppressAutoHyphens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68480B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8480B"/>
    <w:pPr>
      <w:shd w:val="clear" w:color="auto" w:fill="FFFFFF"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1911</Characters>
  <Application>Microsoft Office Word</Application>
  <DocSecurity>4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Gornex Office 2</dc:creator>
  <cp:keywords/>
  <dc:description/>
  <cp:lastModifiedBy>Fantová Jitka, Ing.</cp:lastModifiedBy>
  <cp:revision>2</cp:revision>
  <dcterms:created xsi:type="dcterms:W3CDTF">2025-01-07T13:53:00Z</dcterms:created>
  <dcterms:modified xsi:type="dcterms:W3CDTF">2025-01-07T13:53:00Z</dcterms:modified>
</cp:coreProperties>
</file>