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rPr>
          <w:rStyle w:val="Nadpis1Char"/>
          <w:color w:val="3366FF"/>
        </w:rPr>
      </w:pPr>
      <w:r>
        <w:rPr>
          <w:color w:val="3366FF"/>
        </w:rPr>
      </w:r>
    </w:p>
    <w:p>
      <w:pPr>
        <w:pStyle w:val="Normal"/>
        <w:ind w:left="360" w:hanging="0"/>
        <w:rPr/>
      </w:pPr>
      <w:r>
        <w:rPr/>
      </w:r>
    </w:p>
    <w:p>
      <w:pPr>
        <w:pStyle w:val="SMLOUVAZAVOR"/>
        <w:ind w:left="0" w:hanging="0"/>
        <w:jc w:val="center"/>
        <w:rPr/>
      </w:pPr>
      <w:r>
        <w:rPr>
          <w:b/>
          <w:i w:val="false"/>
          <w:sz w:val="28"/>
          <w:szCs w:val="28"/>
        </w:rPr>
        <w:t>Kupní smlouva – obchodní podmínky</w:t>
      </w:r>
    </w:p>
    <w:p>
      <w:pPr>
        <w:pStyle w:val="Normal"/>
        <w:tabs>
          <w:tab w:val="clear" w:pos="708"/>
          <w:tab w:val="left" w:pos="540" w:leader="none"/>
        </w:tabs>
        <w:suppressAutoHyphens w:val="false"/>
        <w:spacing w:before="60" w:after="60"/>
        <w:jc w:val="center"/>
        <w:rPr>
          <w:rFonts w:ascii="Arial Black" w:hAnsi="Arial Black" w:cs="Arial Black"/>
          <w:b/>
          <w:b/>
          <w:bCs/>
          <w:sz w:val="20"/>
          <w:szCs w:val="20"/>
        </w:rPr>
      </w:pPr>
      <w:r>
        <w:rPr>
          <w:rFonts w:cs="Arial" w:ascii="Arial" w:hAnsi="Arial"/>
          <w:sz w:val="20"/>
          <w:szCs w:val="20"/>
        </w:rPr>
        <w:t>uzavřená dle § 2079  a násl. zákona č. 89/2012 Sb., občanský zákoník</w:t>
      </w:r>
    </w:p>
    <w:p>
      <w:pPr>
        <w:pStyle w:val="Normal"/>
        <w:rPr>
          <w:rFonts w:ascii="Arial Black" w:hAnsi="Arial Black" w:cs="Arial Black"/>
          <w:b/>
          <w:b/>
          <w:bCs/>
          <w:sz w:val="20"/>
          <w:szCs w:val="20"/>
        </w:rPr>
      </w:pPr>
      <w:r>
        <w:rPr>
          <w:rFonts w:cs="Arial Black" w:ascii="Arial Black" w:hAnsi="Arial Black"/>
          <w:b/>
          <w:bCs/>
          <w:sz w:val="20"/>
          <w:szCs w:val="20"/>
        </w:rPr>
      </w:r>
    </w:p>
    <w:p>
      <w:pPr>
        <w:pStyle w:val="Normal"/>
        <w:numPr>
          <w:ilvl w:val="0"/>
          <w:numId w:val="1"/>
        </w:numPr>
        <w:tabs>
          <w:tab w:val="clear" w:pos="708"/>
          <w:tab w:val="left" w:pos="360" w:leader="none"/>
        </w:tabs>
        <w:suppressAutoHyphens w:val="false"/>
        <w:ind w:left="360" w:hanging="360"/>
        <w:rPr>
          <w:rFonts w:ascii="Arial" w:hAnsi="Arial" w:cs="Arial"/>
          <w:bCs/>
          <w:sz w:val="20"/>
        </w:rPr>
      </w:pPr>
      <w:r>
        <w:rPr>
          <w:rFonts w:cs="Arial Black" w:ascii="Arial Black" w:hAnsi="Arial Black"/>
          <w:b/>
          <w:bCs/>
          <w:sz w:val="20"/>
          <w:szCs w:val="20"/>
        </w:rPr>
        <w:t>Smluvní strany</w:t>
      </w:r>
    </w:p>
    <w:p>
      <w:pPr>
        <w:pStyle w:val="Dkanormln"/>
        <w:rPr>
          <w:rFonts w:ascii="Arial" w:hAnsi="Arial" w:cs="Arial"/>
          <w:bCs/>
          <w:sz w:val="20"/>
        </w:rPr>
      </w:pPr>
      <w:r>
        <w:rPr>
          <w:rFonts w:cs="Arial" w:ascii="Arial" w:hAnsi="Arial"/>
          <w:bCs/>
          <w:sz w:val="20"/>
        </w:rPr>
      </w:r>
    </w:p>
    <w:p>
      <w:pPr>
        <w:pStyle w:val="Normln"/>
        <w:jc w:val="both"/>
        <w:rPr>
          <w:rFonts w:ascii="Arial" w:hAnsi="Arial" w:cs="Arial"/>
          <w:b/>
          <w:b/>
          <w:bCs/>
          <w:sz w:val="20"/>
        </w:rPr>
      </w:pPr>
      <w:r>
        <w:rPr>
          <w:rFonts w:cs="Arial" w:ascii="Arial" w:hAnsi="Arial"/>
          <w:b/>
          <w:bCs/>
          <w:sz w:val="20"/>
        </w:rPr>
        <w:t>Prodávající:</w:t>
        <w:tab/>
        <w:tab/>
        <w:tab/>
        <w:t>Jan Vitoul</w:t>
      </w:r>
    </w:p>
    <w:p>
      <w:pPr>
        <w:pStyle w:val="Smlouva3"/>
        <w:rPr>
          <w:rFonts w:ascii="Arial" w:hAnsi="Arial" w:cs="Arial"/>
          <w:bCs/>
          <w:sz w:val="20"/>
        </w:rPr>
      </w:pPr>
      <w:r>
        <w:rPr>
          <w:rFonts w:cs="Arial" w:ascii="Arial" w:hAnsi="Arial"/>
          <w:bCs/>
          <w:sz w:val="20"/>
        </w:rPr>
        <w:t xml:space="preserve">sídlo: </w:t>
        <w:tab/>
        <w:tab/>
        <w:tab/>
        <w:tab/>
        <w:t>Litovel – Nová Ves 5. p.Chudobín 783 21</w:t>
      </w:r>
    </w:p>
    <w:p>
      <w:pPr>
        <w:pStyle w:val="Smlouva3"/>
        <w:rPr>
          <w:rFonts w:ascii="Arial" w:hAnsi="Arial" w:cs="Arial"/>
          <w:bCs/>
          <w:sz w:val="20"/>
        </w:rPr>
      </w:pPr>
      <w:r>
        <w:rPr>
          <w:rFonts w:cs="Arial" w:ascii="Arial" w:hAnsi="Arial"/>
          <w:bCs/>
          <w:sz w:val="20"/>
        </w:rPr>
        <w:t>právní forma</w:t>
        <w:tab/>
        <w:tab/>
        <w:t xml:space="preserve"> </w:t>
        <w:tab/>
        <w:t>fyzická osoba</w:t>
      </w:r>
    </w:p>
    <w:p>
      <w:pPr>
        <w:pStyle w:val="Smlouva3"/>
        <w:rPr>
          <w:rFonts w:ascii="Arial" w:hAnsi="Arial" w:cs="Arial"/>
          <w:bCs/>
          <w:sz w:val="20"/>
        </w:rPr>
      </w:pPr>
      <w:r>
        <w:rPr>
          <w:rFonts w:cs="Arial" w:ascii="Arial" w:hAnsi="Arial"/>
          <w:bCs/>
          <w:sz w:val="20"/>
        </w:rPr>
        <w:t>zastoupený:</w:t>
        <w:tab/>
        <w:tab/>
        <w:tab/>
        <w:t>Jan Vitoul</w:t>
      </w:r>
    </w:p>
    <w:p>
      <w:pPr>
        <w:pStyle w:val="Dkanormln"/>
        <w:rPr>
          <w:rFonts w:ascii="Arial" w:hAnsi="Arial" w:cs="Arial"/>
          <w:bCs/>
          <w:sz w:val="20"/>
        </w:rPr>
      </w:pPr>
      <w:r>
        <w:rPr>
          <w:rFonts w:cs="Arial" w:ascii="Arial" w:hAnsi="Arial"/>
          <w:bCs/>
          <w:sz w:val="20"/>
        </w:rPr>
        <w:t>telefon:</w:t>
        <w:tab/>
        <w:tab/>
        <w:tab/>
        <w:tab/>
        <w:t>604 704 922</w:t>
      </w:r>
    </w:p>
    <w:p>
      <w:pPr>
        <w:pStyle w:val="Dkanormln"/>
        <w:rPr>
          <w:rFonts w:ascii="Arial" w:hAnsi="Arial" w:cs="Arial"/>
          <w:bCs/>
          <w:sz w:val="20"/>
        </w:rPr>
      </w:pPr>
      <w:r>
        <w:rPr>
          <w:rFonts w:cs="Arial" w:ascii="Arial" w:hAnsi="Arial"/>
          <w:bCs/>
          <w:sz w:val="20"/>
        </w:rPr>
        <w:t>IČ:</w:t>
        <w:tab/>
        <w:tab/>
        <w:tab/>
        <w:tab/>
        <w:t>62285777</w:t>
      </w:r>
    </w:p>
    <w:p>
      <w:pPr>
        <w:pStyle w:val="Dkanormln"/>
        <w:rPr/>
      </w:pPr>
      <w:r>
        <w:rPr>
          <w:rFonts w:cs="Arial" w:ascii="Arial" w:hAnsi="Arial"/>
          <w:bCs/>
          <w:sz w:val="20"/>
        </w:rPr>
        <w:t>DIČ:</w:t>
        <w:tab/>
        <w:tab/>
        <w:tab/>
        <w:tab/>
      </w:r>
      <w:bookmarkStart w:id="0" w:name="__DdeLink__369_1114484584"/>
      <w:r>
        <w:rPr>
          <w:rFonts w:cs="Arial" w:ascii="Arial" w:hAnsi="Arial"/>
          <w:bCs/>
          <w:sz w:val="20"/>
        </w:rPr>
        <w:t>XXXXXXXXXX</w:t>
      </w:r>
      <w:bookmarkEnd w:id="0"/>
    </w:p>
    <w:p>
      <w:pPr>
        <w:pStyle w:val="Smlouva3"/>
        <w:rPr>
          <w:rFonts w:ascii="Arial" w:hAnsi="Arial" w:cs="Arial"/>
          <w:bCs/>
          <w:sz w:val="20"/>
        </w:rPr>
      </w:pPr>
      <w:r>
        <w:rPr>
          <w:rFonts w:cs="Arial" w:ascii="Arial" w:hAnsi="Arial"/>
          <w:bCs/>
          <w:sz w:val="20"/>
        </w:rPr>
        <w:t>daňový režim:</w:t>
        <w:tab/>
        <w:tab/>
        <w:tab/>
        <w:t xml:space="preserve">Plátce DPH </w:t>
      </w:r>
    </w:p>
    <w:p>
      <w:pPr>
        <w:pStyle w:val="Smlouva3"/>
        <w:rPr/>
      </w:pPr>
      <w:r>
        <w:rPr>
          <w:rFonts w:cs="Arial" w:ascii="Arial" w:hAnsi="Arial"/>
          <w:bCs/>
          <w:sz w:val="20"/>
        </w:rPr>
        <w:t>bankovní spojení:</w:t>
        <w:tab/>
        <w:tab/>
      </w:r>
      <w:r>
        <w:rPr>
          <w:rFonts w:cs="Arial" w:ascii="Arial" w:hAnsi="Arial"/>
          <w:bCs/>
          <w:sz w:val="20"/>
        </w:rPr>
        <w:t>XXXXXXXXXX</w:t>
      </w:r>
    </w:p>
    <w:p>
      <w:pPr>
        <w:pStyle w:val="Smlouva3"/>
        <w:rPr/>
      </w:pPr>
      <w:r>
        <w:rPr>
          <w:rFonts w:cs="Arial" w:ascii="Arial" w:hAnsi="Arial"/>
          <w:bCs/>
          <w:sz w:val="20"/>
        </w:rPr>
        <w:t>č. účtu:</w:t>
        <w:tab/>
        <w:tab/>
        <w:tab/>
        <w:tab/>
      </w:r>
      <w:r>
        <w:rPr>
          <w:rFonts w:cs="Arial" w:ascii="Arial" w:hAnsi="Arial"/>
          <w:bCs/>
          <w:sz w:val="20"/>
        </w:rPr>
        <w:t>XXXXXXXXXX</w:t>
      </w:r>
    </w:p>
    <w:p>
      <w:pPr>
        <w:pStyle w:val="Normln"/>
        <w:jc w:val="both"/>
        <w:rPr>
          <w:rFonts w:ascii="Arial" w:hAnsi="Arial" w:cs="Arial"/>
          <w:bCs/>
          <w:sz w:val="20"/>
        </w:rPr>
      </w:pPr>
      <w:r>
        <w:rPr>
          <w:rFonts w:cs="Arial" w:ascii="Arial" w:hAnsi="Arial"/>
          <w:bCs/>
          <w:sz w:val="20"/>
        </w:rPr>
      </w:r>
    </w:p>
    <w:p>
      <w:pPr>
        <w:pStyle w:val="Dkanormln"/>
        <w:rPr>
          <w:rFonts w:ascii="Arial" w:hAnsi="Arial" w:cs="Arial"/>
          <w:b/>
          <w:b/>
          <w:sz w:val="20"/>
        </w:rPr>
      </w:pPr>
      <w:r>
        <w:rPr>
          <w:rFonts w:cs="Arial" w:ascii="Arial" w:hAnsi="Arial"/>
          <w:bCs/>
          <w:sz w:val="20"/>
        </w:rPr>
        <w:t>(dále jen „Prodávající“)</w:t>
      </w:r>
    </w:p>
    <w:p>
      <w:pPr>
        <w:pStyle w:val="Normln"/>
        <w:jc w:val="both"/>
        <w:rPr>
          <w:rFonts w:ascii="Arial" w:hAnsi="Arial" w:cs="Arial"/>
          <w:b/>
          <w:b/>
          <w:sz w:val="20"/>
        </w:rPr>
      </w:pPr>
      <w:r>
        <w:rPr>
          <w:rFonts w:cs="Arial" w:ascii="Arial" w:hAnsi="Arial"/>
          <w:b/>
          <w:sz w:val="20"/>
        </w:rPr>
      </w:r>
    </w:p>
    <w:p>
      <w:pPr>
        <w:pStyle w:val="Normln"/>
        <w:jc w:val="both"/>
        <w:rPr>
          <w:rFonts w:ascii="Arial" w:hAnsi="Arial" w:cs="Arial"/>
          <w:b/>
          <w:b/>
          <w:sz w:val="20"/>
        </w:rPr>
      </w:pPr>
      <w:r>
        <w:rPr>
          <w:rFonts w:cs="Arial" w:ascii="Arial" w:hAnsi="Arial"/>
          <w:b/>
          <w:sz w:val="20"/>
        </w:rPr>
      </w:r>
    </w:p>
    <w:p>
      <w:pPr>
        <w:pStyle w:val="Normln"/>
        <w:ind w:left="2832" w:hanging="2832"/>
        <w:jc w:val="both"/>
        <w:rPr>
          <w:rFonts w:ascii="Arial" w:hAnsi="Arial" w:cs="Arial"/>
          <w:sz w:val="20"/>
        </w:rPr>
      </w:pPr>
      <w:r>
        <w:rPr>
          <w:rFonts w:cs="Arial" w:ascii="Arial" w:hAnsi="Arial"/>
          <w:b/>
          <w:sz w:val="20"/>
        </w:rPr>
        <w:t>Kupující</w:t>
        <w:tab/>
        <w:t>Základní škola Přerov, U tenisu 4</w:t>
      </w:r>
    </w:p>
    <w:p>
      <w:pPr>
        <w:pStyle w:val="Normln"/>
        <w:jc w:val="both"/>
        <w:rPr>
          <w:rFonts w:ascii="Arial" w:hAnsi="Arial" w:cs="Arial"/>
          <w:sz w:val="20"/>
          <w:u w:val="single"/>
        </w:rPr>
      </w:pPr>
      <w:r>
        <w:rPr>
          <w:rFonts w:cs="Arial" w:ascii="Arial" w:hAnsi="Arial"/>
          <w:sz w:val="20"/>
        </w:rPr>
        <w:t xml:space="preserve">sídlo: </w:t>
        <w:tab/>
        <w:tab/>
        <w:tab/>
        <w:tab/>
        <w:t>750 02 Přerov, Přerov I – Město, U tenisu 4</w:t>
      </w:r>
    </w:p>
    <w:p>
      <w:pPr>
        <w:pStyle w:val="Normal"/>
        <w:rPr>
          <w:rFonts w:ascii="Arial" w:hAnsi="Arial" w:cs="Arial"/>
          <w:sz w:val="20"/>
          <w:szCs w:val="20"/>
          <w:lang w:eastAsia="cs-CZ"/>
        </w:rPr>
      </w:pPr>
      <w:r>
        <w:rPr>
          <w:rFonts w:cs="Arial" w:ascii="Arial" w:hAnsi="Arial"/>
          <w:sz w:val="20"/>
          <w:szCs w:val="20"/>
        </w:rPr>
        <w:t>zastoupený:</w:t>
        <w:tab/>
        <w:tab/>
        <w:tab/>
        <w:t>Mgr. Michal Pospíšil</w:t>
      </w:r>
    </w:p>
    <w:p>
      <w:pPr>
        <w:pStyle w:val="Normln"/>
        <w:rPr>
          <w:rFonts w:ascii="Arial" w:hAnsi="Arial" w:cs="Arial"/>
          <w:sz w:val="20"/>
        </w:rPr>
      </w:pPr>
      <w:r>
        <w:rPr>
          <w:rFonts w:cs="Arial" w:ascii="Arial" w:hAnsi="Arial"/>
          <w:sz w:val="20"/>
        </w:rPr>
        <w:t>IČ:</w:t>
        <w:tab/>
        <w:tab/>
        <w:tab/>
        <w:tab/>
        <w:t>60782358</w:t>
      </w:r>
    </w:p>
    <w:p>
      <w:pPr>
        <w:pStyle w:val="Normln"/>
        <w:rPr>
          <w:rFonts w:ascii="Arial" w:hAnsi="Arial" w:cs="Arial"/>
          <w:sz w:val="20"/>
        </w:rPr>
      </w:pPr>
      <w:r>
        <w:rPr>
          <w:rFonts w:cs="Arial" w:ascii="Arial" w:hAnsi="Arial"/>
          <w:sz w:val="20"/>
        </w:rPr>
      </w:r>
    </w:p>
    <w:p>
      <w:pPr>
        <w:pStyle w:val="Normal"/>
        <w:rPr>
          <w:rFonts w:ascii="Arial" w:hAnsi="Arial" w:cs="Arial"/>
          <w:sz w:val="20"/>
          <w:szCs w:val="20"/>
        </w:rPr>
      </w:pPr>
      <w:r>
        <w:rPr>
          <w:rFonts w:cs="Arial" w:ascii="Arial" w:hAnsi="Arial"/>
          <w:sz w:val="20"/>
          <w:szCs w:val="20"/>
        </w:rPr>
        <w:t>Osoba oprávněná jednat jménem kupujícího:</w:t>
      </w:r>
    </w:p>
    <w:p>
      <w:pPr>
        <w:pStyle w:val="Normal"/>
        <w:rPr>
          <w:rFonts w:ascii="Arial" w:hAnsi="Arial" w:cs="Arial"/>
          <w:sz w:val="20"/>
          <w:szCs w:val="20"/>
        </w:rPr>
      </w:pPr>
      <w:r>
        <w:rPr>
          <w:rFonts w:cs="Arial" w:ascii="Arial" w:hAnsi="Arial"/>
          <w:sz w:val="20"/>
          <w:szCs w:val="20"/>
        </w:rPr>
      </w:r>
    </w:p>
    <w:p>
      <w:pPr>
        <w:pStyle w:val="Dkanormln"/>
        <w:rPr>
          <w:rFonts w:ascii="Arial" w:hAnsi="Arial" w:cs="Arial"/>
          <w:sz w:val="20"/>
        </w:rPr>
      </w:pPr>
      <w:r>
        <w:rPr>
          <w:rFonts w:cs="Arial" w:ascii="Arial" w:hAnsi="Arial"/>
          <w:bCs/>
          <w:sz w:val="20"/>
        </w:rPr>
        <w:t>Jméno, příjmení, titul:</w:t>
        <w:tab/>
        <w:t xml:space="preserve">Michal Pospíšil, Mgr. </w:t>
        <w:tab/>
      </w:r>
    </w:p>
    <w:p>
      <w:pPr>
        <w:pStyle w:val="Dkanormln"/>
        <w:rPr/>
      </w:pPr>
      <w:r>
        <w:rPr>
          <w:rFonts w:cs="Arial" w:ascii="Arial" w:hAnsi="Arial"/>
          <w:bCs/>
          <w:sz w:val="20"/>
        </w:rPr>
        <w:t>Tel:</w:t>
        <w:tab/>
      </w:r>
      <w:r>
        <w:rPr>
          <w:rFonts w:cs="Arial" w:ascii="Arial" w:hAnsi="Arial"/>
          <w:bCs/>
          <w:sz w:val="20"/>
        </w:rPr>
        <w:t>XXXXXXXXXX</w:t>
      </w:r>
      <w:r>
        <w:rPr>
          <w:rFonts w:cs="Arial" w:ascii="Arial" w:hAnsi="Arial"/>
          <w:bCs/>
          <w:sz w:val="20"/>
        </w:rPr>
        <w:tab/>
        <w:tab/>
      </w:r>
    </w:p>
    <w:p>
      <w:pPr>
        <w:pStyle w:val="Dkanormln"/>
        <w:rPr>
          <w:rFonts w:ascii="Arial" w:hAnsi="Arial" w:cs="Arial"/>
          <w:sz w:val="20"/>
        </w:rPr>
      </w:pPr>
      <w:r>
        <w:rPr>
          <w:rFonts w:cs="Arial" w:ascii="Arial" w:hAnsi="Arial"/>
          <w:bCs/>
          <w:sz w:val="20"/>
        </w:rPr>
        <w:t>e-mail:</w:t>
        <w:tab/>
      </w:r>
      <w:r>
        <w:rPr>
          <w:rFonts w:cs="Arial" w:ascii="Arial" w:hAnsi="Arial"/>
          <w:bCs/>
          <w:sz w:val="20"/>
        </w:rPr>
        <w:t>XXXXXXXXXX</w:t>
      </w:r>
      <w:r>
        <w:rPr>
          <w:rFonts w:cs="Arial" w:ascii="Arial" w:hAnsi="Arial"/>
          <w:bCs/>
          <w:sz w:val="20"/>
        </w:rPr>
        <w:tab/>
        <w:tab/>
      </w:r>
    </w:p>
    <w:p>
      <w:pPr>
        <w:pStyle w:val="Normal"/>
        <w:rPr>
          <w:rFonts w:ascii="Arial" w:hAnsi="Arial" w:cs="Arial"/>
          <w:sz w:val="20"/>
          <w:szCs w:val="20"/>
        </w:rPr>
      </w:pPr>
      <w:r>
        <w:rPr>
          <w:rFonts w:cs="Arial" w:ascii="Arial" w:hAnsi="Arial"/>
          <w:sz w:val="20"/>
          <w:szCs w:val="20"/>
        </w:rPr>
      </w:r>
    </w:p>
    <w:p>
      <w:pPr>
        <w:pStyle w:val="Normal"/>
        <w:rPr>
          <w:rFonts w:ascii="Arial Black" w:hAnsi="Arial Black" w:cs="Arial Black"/>
          <w:bCs/>
          <w:sz w:val="20"/>
          <w:szCs w:val="20"/>
        </w:rPr>
      </w:pPr>
      <w:r>
        <w:rPr>
          <w:rFonts w:cs="Arial" w:ascii="Arial" w:hAnsi="Arial"/>
          <w:sz w:val="20"/>
          <w:szCs w:val="20"/>
        </w:rPr>
        <w:t>(dále jen „Kupující“)</w:t>
      </w:r>
    </w:p>
    <w:p>
      <w:pPr>
        <w:pStyle w:val="Normal"/>
        <w:ind w:left="360" w:hanging="0"/>
        <w:rPr>
          <w:rFonts w:ascii="Arial Black" w:hAnsi="Arial Black" w:cs="Arial Black"/>
          <w:bCs/>
          <w:sz w:val="20"/>
          <w:szCs w:val="20"/>
        </w:rPr>
      </w:pPr>
      <w:r>
        <w:rPr>
          <w:rFonts w:cs="Arial Black" w:ascii="Arial Black" w:hAnsi="Arial Black"/>
          <w:bCs/>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Předmět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Předmětem této smlouvy je závazek prodávajícího dodat kupujícímu jednotlivě určené movité věci a převést na něho vlastnické právo k těmto věcem ve lhůtách stanovených touto smlouvou a kupující se zavazuje tyto movité věci převzít a zaplatit za ně kupní cenu uvedenou v čl. 3 této smlouvy. </w:t>
      </w:r>
    </w:p>
    <w:p>
      <w:pPr>
        <w:pStyle w:val="Normal"/>
        <w:numPr>
          <w:ilvl w:val="1"/>
          <w:numId w:val="1"/>
        </w:numPr>
        <w:tabs>
          <w:tab w:val="clear" w:pos="708"/>
          <w:tab w:val="left" w:pos="540" w:leader="none"/>
        </w:tabs>
        <w:suppressAutoHyphens w:val="false"/>
        <w:spacing w:before="60" w:after="60"/>
        <w:ind w:left="539" w:hanging="539"/>
        <w:rPr/>
      </w:pPr>
      <w:r>
        <w:rPr>
          <w:rFonts w:cs="Arial" w:ascii="Arial" w:hAnsi="Arial"/>
          <w:sz w:val="20"/>
          <w:szCs w:val="20"/>
        </w:rPr>
        <w:t xml:space="preserve">Prodávající se zavazuje dodat kupujícímu celkem </w:t>
      </w:r>
      <w:r>
        <w:rPr>
          <w:rFonts w:cs="Arial" w:ascii="Arial" w:hAnsi="Arial"/>
          <w:b/>
          <w:sz w:val="20"/>
          <w:szCs w:val="20"/>
        </w:rPr>
        <w:t>9</w:t>
      </w:r>
      <w:r>
        <w:rPr>
          <w:rFonts w:cs="Arial" w:ascii="Arial" w:hAnsi="Arial"/>
          <w:b/>
          <w:sz w:val="20"/>
          <w:szCs w:val="20"/>
        </w:rPr>
        <w:t>70</w:t>
      </w:r>
      <w:r>
        <w:rPr>
          <w:rFonts w:cs="Arial" w:ascii="Arial" w:hAnsi="Arial"/>
          <w:sz w:val="20"/>
          <w:szCs w:val="20"/>
        </w:rPr>
        <w:t xml:space="preserve"> kusů učebnic pracovních sešitů a učebních pomůcek dle cenové nabídky ze dne </w:t>
      </w:r>
      <w:r>
        <w:rPr>
          <w:rFonts w:cs="Arial" w:ascii="Arial" w:hAnsi="Arial"/>
          <w:sz w:val="20"/>
          <w:szCs w:val="20"/>
        </w:rPr>
        <w:t>20</w:t>
      </w:r>
      <w:r>
        <w:rPr>
          <w:rFonts w:cs="Arial" w:ascii="Arial" w:hAnsi="Arial"/>
          <w:sz w:val="20"/>
          <w:szCs w:val="20"/>
        </w:rPr>
        <w:t>.</w:t>
      </w:r>
      <w:r>
        <w:rPr>
          <w:rFonts w:cs="Arial" w:ascii="Arial" w:hAnsi="Arial"/>
          <w:sz w:val="20"/>
          <w:szCs w:val="20"/>
        </w:rPr>
        <w:t>prosince</w:t>
      </w:r>
      <w:r>
        <w:rPr>
          <w:rFonts w:cs="Arial" w:ascii="Arial" w:hAnsi="Arial"/>
          <w:sz w:val="20"/>
          <w:szCs w:val="20"/>
        </w:rPr>
        <w:t xml:space="preserve"> 2024.</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tab/>
        <w:t xml:space="preserve"> (dále jen „předmět plnění“ nebo „zboží“)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se zavazuje kupujícímu dodat zboží podle této smlouvy, ve smluveném termínu, ve smluveném množství, jakosti, provedení a ceně, předat doklady, které se k tomuto zboží vztahují a umožnit kupujícímu nabýt vlastnické právo ke zboží. Součástí předmětu smlouvy je též doprava předmětu smlouvy na místo plnění smlouvy, kterým je sídlo kupujícího. Kupující se zavazuje předmět plnění převzít a zaplatit sjednanou kupní cenu podle článku 3 této kupní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Prodávající prohlašuje, že dodávaný předmět plnění splňuje všechny kvalitativní parametry stanovené příslušnými technickými normami, případně splňuje předepsané technické podmínky pro předmět plnění rovnocenným způsobem.  </w:t>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numPr>
          <w:ilvl w:val="0"/>
          <w:numId w:val="1"/>
        </w:numPr>
        <w:tabs>
          <w:tab w:val="clear" w:pos="708"/>
          <w:tab w:val="left" w:pos="360" w:leader="none"/>
        </w:tabs>
        <w:suppressAutoHyphens w:val="false"/>
        <w:ind w:left="360" w:hanging="360"/>
        <w:rPr>
          <w:color w:val="000000"/>
        </w:rPr>
      </w:pPr>
      <w:r>
        <w:rPr>
          <w:rFonts w:cs="Arial Black" w:ascii="Arial Black" w:hAnsi="Arial Black"/>
          <w:b/>
          <w:bCs/>
          <w:color w:val="000000"/>
          <w:sz w:val="20"/>
          <w:szCs w:val="20"/>
        </w:rPr>
        <w:t xml:space="preserve">Kupní cena </w:t>
      </w:r>
    </w:p>
    <w:p>
      <w:pPr>
        <w:pStyle w:val="Normal"/>
        <w:numPr>
          <w:ilvl w:val="1"/>
          <w:numId w:val="1"/>
        </w:numPr>
        <w:tabs>
          <w:tab w:val="clear" w:pos="708"/>
          <w:tab w:val="left" w:pos="540" w:leader="none"/>
        </w:tabs>
        <w:suppressAutoHyphens w:val="false"/>
        <w:spacing w:before="60" w:after="60"/>
        <w:ind w:left="539" w:hanging="539"/>
        <w:rPr>
          <w:color w:val="000000"/>
        </w:rPr>
      </w:pPr>
      <w:r>
        <w:rPr>
          <w:rFonts w:cs="Arial" w:ascii="Arial" w:hAnsi="Arial"/>
          <w:color w:val="000000"/>
          <w:sz w:val="20"/>
          <w:szCs w:val="20"/>
        </w:rPr>
        <w:t>Obě smluvní strany sjednaly celkovou kupní cenu ve výši</w:t>
      </w:r>
    </w:p>
    <w:p>
      <w:pPr>
        <w:pStyle w:val="Normal"/>
        <w:numPr>
          <w:ilvl w:val="1"/>
          <w:numId w:val="1"/>
        </w:numPr>
        <w:tabs>
          <w:tab w:val="clear" w:pos="708"/>
          <w:tab w:val="left" w:pos="540" w:leader="none"/>
        </w:tabs>
        <w:suppressAutoHyphens w:val="false"/>
        <w:spacing w:before="60" w:after="60"/>
        <w:ind w:left="539" w:hanging="539"/>
        <w:rPr/>
      </w:pPr>
      <w:r>
        <w:rPr>
          <w:rFonts w:cs="Arial" w:ascii="Arial" w:hAnsi="Arial"/>
          <w:sz w:val="20"/>
          <w:szCs w:val="20"/>
        </w:rPr>
        <w:t xml:space="preserve">Cena bez DPH : </w:t>
      </w:r>
      <w:r>
        <w:rPr>
          <w:rFonts w:cs="Arial" w:ascii="Arial" w:hAnsi="Arial"/>
          <w:b/>
          <w:sz w:val="20"/>
          <w:szCs w:val="20"/>
        </w:rPr>
        <w:t>1</w:t>
      </w:r>
      <w:r>
        <w:rPr>
          <w:rFonts w:cs="Arial" w:ascii="Arial" w:hAnsi="Arial"/>
          <w:b/>
          <w:sz w:val="20"/>
          <w:szCs w:val="20"/>
        </w:rPr>
        <w:t>63</w:t>
      </w:r>
      <w:r>
        <w:rPr>
          <w:rFonts w:cs="Arial" w:ascii="Arial" w:hAnsi="Arial"/>
          <w:b/>
          <w:sz w:val="20"/>
          <w:szCs w:val="20"/>
        </w:rPr>
        <w:t>.</w:t>
      </w:r>
      <w:r>
        <w:rPr>
          <w:rFonts w:cs="Arial" w:ascii="Arial" w:hAnsi="Arial"/>
          <w:b/>
          <w:sz w:val="20"/>
          <w:szCs w:val="20"/>
        </w:rPr>
        <w:t>700</w:t>
      </w:r>
      <w:r>
        <w:rPr>
          <w:rFonts w:cs="Arial" w:ascii="Arial" w:hAnsi="Arial"/>
          <w:b/>
          <w:sz w:val="20"/>
          <w:szCs w:val="20"/>
        </w:rPr>
        <w:t xml:space="preserve"> Kč</w:t>
      </w:r>
      <w:r>
        <w:rPr>
          <w:rFonts w:cs="Arial" w:ascii="Arial" w:hAnsi="Arial"/>
          <w:sz w:val="20"/>
          <w:szCs w:val="20"/>
        </w:rPr>
        <w:t xml:space="preserve">, včetně DPH :  </w:t>
      </w:r>
      <w:r>
        <w:rPr>
          <w:rFonts w:cs="Arial" w:ascii="Arial" w:hAnsi="Arial"/>
          <w:b/>
          <w:sz w:val="20"/>
          <w:szCs w:val="20"/>
        </w:rPr>
        <w:t>1</w:t>
      </w:r>
      <w:r>
        <w:rPr>
          <w:rFonts w:cs="Arial" w:ascii="Arial" w:hAnsi="Arial"/>
          <w:b/>
          <w:sz w:val="20"/>
          <w:szCs w:val="20"/>
        </w:rPr>
        <w:t>63</w:t>
      </w:r>
      <w:r>
        <w:rPr>
          <w:rFonts w:cs="Arial" w:ascii="Arial" w:hAnsi="Arial"/>
          <w:b/>
          <w:sz w:val="20"/>
          <w:szCs w:val="20"/>
        </w:rPr>
        <w:t>.</w:t>
      </w:r>
      <w:r>
        <w:rPr>
          <w:rFonts w:cs="Arial" w:ascii="Arial" w:hAnsi="Arial"/>
          <w:b/>
          <w:sz w:val="20"/>
          <w:szCs w:val="20"/>
        </w:rPr>
        <w:t>700</w:t>
      </w:r>
      <w:r>
        <w:rPr>
          <w:rFonts w:cs="Arial" w:ascii="Arial" w:hAnsi="Arial"/>
          <w:b/>
          <w:sz w:val="20"/>
          <w:szCs w:val="20"/>
        </w:rPr>
        <w:t xml:space="preserve"> Kč</w:t>
      </w:r>
      <w:r>
        <w:rPr>
          <w:rFonts w:cs="Arial" w:ascii="Arial" w:hAnsi="Arial"/>
          <w:sz w:val="20"/>
          <w:szCs w:val="20"/>
        </w:rPr>
        <w:t xml:space="preserve">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Kupní cena za plnění bude stanovena za skutečně dodané zboží po jeho převzetí kupujícím.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Kupní cena je cena nejvýše přípustná a nepřekročitelné. Cena zboží obsahuje veškeré ostatní nutné náklady k realizaci předmětu smlouvy.</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Platební podmínky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Kupující neposkytuje prodávajícímu zálohu.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V souladu s ust. § 21 odst. 8 zákona č. 235/2004 Sb., o dani z přidané hodnoty, ve znění pozdějších předpisů (dále jen „zákon o DPH“), sjednávají smluvní strany jednorázové plnění. Zaplacení kupní ceny bude provedeno bezhotovostně po převzetí plnění kupujícím na základě prodávajícím vystaveného daňového dokladu (faktury), a to na bankovní účet prodávajícího uvedený v záhlaví této smlouvy. Za datum uskutečnění zdanitelného plnění se považuje den převzetí plnění kupujícím.</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Daňový doklad (fakturu) doručí prodávající kupujícímu nejpozději do 30 dnů ode dne předání a převzetí plnění na adresu kupujícího uvedenou v záhlaví této smlouvy. Splatnost faktury činí 14 dnů od data doručení faktury.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Kromě náležitostí stanovených platnými právními předpisy pro daňový doklad je prodávající povinen ve faktuře uvést i tyto údaje:</w:t>
      </w:r>
    </w:p>
    <w:p>
      <w:pPr>
        <w:pStyle w:val="Normal"/>
        <w:tabs>
          <w:tab w:val="clear" w:pos="708"/>
          <w:tab w:val="left" w:pos="851" w:leader="none"/>
        </w:tabs>
        <w:suppressAutoHyphens w:val="false"/>
        <w:spacing w:before="60" w:after="60"/>
        <w:ind w:left="851" w:hanging="284"/>
        <w:rPr>
          <w:rFonts w:ascii="Arial" w:hAnsi="Arial" w:cs="Arial"/>
          <w:sz w:val="20"/>
          <w:szCs w:val="20"/>
        </w:rPr>
      </w:pPr>
      <w:r>
        <w:rPr>
          <w:rFonts w:cs="Arial" w:ascii="Arial" w:hAnsi="Arial"/>
          <w:sz w:val="20"/>
          <w:szCs w:val="20"/>
        </w:rPr>
        <w:t>a) IČ a DIČ kupujícího,</w:t>
      </w:r>
    </w:p>
    <w:p>
      <w:pPr>
        <w:pStyle w:val="Normal"/>
        <w:tabs>
          <w:tab w:val="clear" w:pos="708"/>
          <w:tab w:val="left" w:pos="851" w:leader="none"/>
        </w:tabs>
        <w:suppressAutoHyphens w:val="false"/>
        <w:spacing w:before="60" w:after="60"/>
        <w:ind w:left="851" w:hanging="284"/>
        <w:rPr>
          <w:rFonts w:ascii="Arial" w:hAnsi="Arial" w:cs="Arial"/>
          <w:sz w:val="20"/>
          <w:szCs w:val="20"/>
        </w:rPr>
      </w:pPr>
      <w:r>
        <w:rPr>
          <w:rFonts w:cs="Arial" w:ascii="Arial" w:hAnsi="Arial"/>
          <w:sz w:val="20"/>
          <w:szCs w:val="20"/>
        </w:rPr>
        <w:t>b) lhůtu splatnosti faktury,</w:t>
      </w:r>
    </w:p>
    <w:p>
      <w:pPr>
        <w:pStyle w:val="Normal"/>
        <w:tabs>
          <w:tab w:val="clear" w:pos="708"/>
          <w:tab w:val="left" w:pos="851" w:leader="none"/>
        </w:tabs>
        <w:suppressAutoHyphens w:val="false"/>
        <w:spacing w:before="60" w:after="60"/>
        <w:ind w:left="851" w:hanging="284"/>
        <w:rPr>
          <w:rFonts w:ascii="Arial" w:hAnsi="Arial" w:cs="Arial"/>
          <w:sz w:val="20"/>
          <w:szCs w:val="20"/>
        </w:rPr>
      </w:pPr>
      <w:r>
        <w:rPr>
          <w:rFonts w:cs="Arial" w:ascii="Arial" w:hAnsi="Arial"/>
          <w:sz w:val="20"/>
          <w:szCs w:val="20"/>
        </w:rPr>
        <w:t>d) označení osoby, která fakturu vyhotovila, včetně jejího podpisu a kontaktního telefonu.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Doručení faktury se provede osobně oproti podpisu zmocněné osoby kupujícího nebo doručenkou prostřednictvím provozovatele poštovních služeb.</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Kupující je oprávněn vadnou fakturu před uplynutím lhůty splatnosti vrátit druhé smluvní straně bez zaplacení k provedení opravy.</w:t>
      </w:r>
    </w:p>
    <w:p>
      <w:pPr>
        <w:pStyle w:val="Normal"/>
        <w:tabs>
          <w:tab w:val="clear" w:pos="708"/>
          <w:tab w:val="left" w:pos="540" w:leader="none"/>
        </w:tabs>
        <w:suppressAutoHyphens w:val="false"/>
        <w:spacing w:before="60" w:after="60"/>
        <w:ind w:left="539" w:hanging="0"/>
        <w:rPr>
          <w:rFonts w:ascii="Arial" w:hAnsi="Arial" w:cs="Arial"/>
          <w:sz w:val="20"/>
          <w:szCs w:val="20"/>
        </w:rPr>
      </w:pPr>
      <w:r>
        <w:rPr>
          <w:rFonts w:cs="Arial" w:ascii="Arial" w:hAnsi="Arial"/>
          <w:sz w:val="20"/>
          <w:szCs w:val="20"/>
        </w:rPr>
        <w:tab/>
        <w:t>Ve vrácené faktuře objednatel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Povinnost zaplatit kupní cenu je splněna dnem odepsání příslušné částky z účtu kupujícího ve prospěch účtu prodávajícího.</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tabs>
          <w:tab w:val="clear" w:pos="708"/>
          <w:tab w:val="left" w:pos="360" w:leader="none"/>
        </w:tabs>
        <w:suppressAutoHyphens w:val="false"/>
        <w:ind w:left="360" w:hanging="360"/>
        <w:rPr>
          <w:rFonts w:ascii="Arial" w:hAnsi="Arial" w:cs="Arial"/>
          <w:sz w:val="20"/>
          <w:szCs w:val="20"/>
        </w:rPr>
      </w:pPr>
      <w:r>
        <w:rPr>
          <w:rFonts w:cs="Arial Black" w:ascii="Arial Black" w:hAnsi="Arial Black"/>
          <w:b/>
          <w:bCs/>
          <w:sz w:val="20"/>
          <w:szCs w:val="20"/>
        </w:rPr>
        <w:t>Termíny, místo plnění a dodací podmínky</w:t>
      </w:r>
    </w:p>
    <w:p>
      <w:pPr>
        <w:pStyle w:val="Normal"/>
        <w:numPr>
          <w:ilvl w:val="1"/>
          <w:numId w:val="1"/>
        </w:numPr>
        <w:tabs>
          <w:tab w:val="clear" w:pos="708"/>
          <w:tab w:val="left" w:pos="540" w:leader="none"/>
        </w:tabs>
        <w:suppressAutoHyphens w:val="false"/>
        <w:spacing w:before="60" w:after="60"/>
        <w:ind w:left="539" w:hanging="539"/>
        <w:rPr/>
      </w:pPr>
      <w:r>
        <w:rPr>
          <w:rFonts w:cs="Arial" w:ascii="Arial" w:hAnsi="Arial"/>
          <w:sz w:val="20"/>
          <w:szCs w:val="20"/>
        </w:rPr>
        <w:t>Prodávající je povinen dodat předmět smlouvy dle cenové nabídky, v termínu: nejpozději do 31.12.2024</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Dodávka zboží bude považována za dodanou jejím převzetím kupujícím a podpisem dodacího listu zástupci obou smluvních stran v místě plnění. Jedno vyhotovení dodacího listu zůstane kupujícímu a druhé vyhotovení bude předáno prodávajícímu.</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se zavazuje předat kupujícímu společně se zbožím všechny související dokumenty.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Plnění bude prodávajícím kupujícímu předáno jako celek, a to včetně potřebných dokladů s tím, že kupující není povinen převzít částečné plnění nebo zboží, ke kterému prodávající nedodá příslušné doklady.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Kupující nabývá vlastnické právo k předmětu smlouvy jeho převzetím a je oprávněn zboží používat. Tímto okamžikem přechází na kupujícího nebezpečí škody na předmětu plnění.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prohlašuje, že v období, na které se zakázka vztahuje je oprávněn poskytnout předmět smlouvy a zboží dodat.</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Místem plnění je sídlo kupujícího: Základní škola </w:t>
      </w:r>
      <w:r>
        <w:rPr>
          <w:rFonts w:cs="Arial" w:ascii="Arial" w:hAnsi="Arial"/>
          <w:sz w:val="20"/>
        </w:rPr>
        <w:t>Přerov, u Tenisu 4, 750 02 Přerov</w:t>
      </w:r>
      <w:r>
        <w:rPr>
          <w:rFonts w:cs="Arial" w:ascii="Arial" w:hAnsi="Arial"/>
          <w:b/>
          <w:sz w:val="20"/>
        </w:rPr>
        <w:t xml:space="preserve">  </w:t>
      </w:r>
    </w:p>
    <w:p>
      <w:pPr>
        <w:pStyle w:val="Normal"/>
        <w:tabs>
          <w:tab w:val="clear" w:pos="708"/>
          <w:tab w:val="left" w:pos="540" w:leader="none"/>
        </w:tabs>
        <w:suppressAutoHyphens w:val="false"/>
        <w:spacing w:before="60" w:after="60"/>
        <w:ind w:left="720" w:hanging="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ind w:left="720" w:hanging="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Součinnost smluvních stran</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se zavazují vyvinout veškeré úsilí k vytvoření potřebných podmínek pro splnění předmětu smlouvy dle podmínek stanovených touto smlouvou, které vyplývají z jejich smluvního postavení. To platí i v případech, kde to není výslovně stanoveno ustanovením této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pPr>
        <w:pStyle w:val="Normal"/>
        <w:rPr>
          <w:rFonts w:ascii="Arial Black" w:hAnsi="Arial Black" w:cs="Arial Black"/>
          <w:b/>
          <w:b/>
          <w:bCs/>
          <w:sz w:val="20"/>
          <w:szCs w:val="20"/>
        </w:rPr>
      </w:pPr>
      <w:r>
        <w:rPr>
          <w:rFonts w:cs="Arial Black" w:ascii="Arial Black" w:hAnsi="Arial Black"/>
          <w:b/>
          <w:bCs/>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Záruka a záruční podmínky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poskytne kupujícímu záruku za jakost prodaného zboží spočívající v tom, že zboží bude po záruční dobu způsobilé pro použití k jeho obvyklým účelům a zachová si obvyklé vlastnosti.</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Záruční doba začíná běžet dnem převzetí jednotlivého dílčího plnění kupujícím a trvá 12 měsíců</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Vady zjištěné v průběhu záruční doby je povinen kupující u prodávajícího uplatnit písemně. O dobu čekání na opravu a o dobu vlastní opravy se prodlužuje záruční doba. Pokud není možné vadné zboží opravit, prodávající nahradí zboží zbožím novým.</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Smluvní pokuta a úrok z prodlení</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 případ prodlení se zaplacením kupní ceny sjednávají smluvní strany úrok z prodlení ve výši stanovené občanskoprávními předpisy.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Kupující je oprávněn požadovat na prodávajícím smluvní pokutu za nedodržení termínu plnění předmětu smlouvy, které jsou stanoveny v čl. 5.1.této smlouvy, a to ve výši 0,05 % z ceny jednotlivého nedodaného dílčího plnění bez DPH za každý i započatý den prodlení.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Úrok z prodlení a smluvní pokuta jsou splatné do 30 kalendářních dnů od data, kdy byla povinné straně doručena písemná výzva k jejich zaplacení oprávněnou stranou, a to na účet oprávněné strany uvedený v písemné výzvě.</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se dohodly na vyloučení účinků ust. § 2050 občanského zákoníku s tím, že kupující má právo požadovat na prodávajícím náhradu škody vzniklé v souvislosti s nedodáním předmětu plnění včas.</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Odstoupení od smlouvy</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se dohodly, že od smlouvy lze odstoupit z důvodu podstatného porušení smlouvy, za které se považuje prodlení s dodáním zboží delší než 7dnů nebo nezaplacením faktury s prodlením delším než 7 dnů.</w:t>
      </w:r>
    </w:p>
    <w:p>
      <w:pPr>
        <w:pStyle w:val="Normal"/>
        <w:tabs>
          <w:tab w:val="clear" w:pos="708"/>
          <w:tab w:val="left" w:pos="540" w:leader="none"/>
        </w:tabs>
        <w:spacing w:before="60" w:after="60"/>
        <w:rPr>
          <w:rFonts w:ascii="Arial" w:hAnsi="Arial" w:cs="Arial"/>
          <w:sz w:val="20"/>
          <w:szCs w:val="20"/>
        </w:rPr>
      </w:pPr>
      <w:r>
        <w:rPr>
          <w:rFonts w:cs="Arial" w:ascii="Arial" w:hAnsi="Arial"/>
          <w:sz w:val="20"/>
          <w:szCs w:val="20"/>
        </w:rPr>
      </w:r>
    </w:p>
    <w:p>
      <w:pPr>
        <w:pStyle w:val="Normal"/>
        <w:numPr>
          <w:ilvl w:val="0"/>
          <w:numId w:val="1"/>
        </w:numPr>
        <w:suppressAutoHyphens w:val="false"/>
        <w:ind w:left="360" w:hanging="360"/>
        <w:rPr>
          <w:rFonts w:ascii="Arial" w:hAnsi="Arial" w:cs="Arial"/>
          <w:sz w:val="20"/>
          <w:szCs w:val="20"/>
        </w:rPr>
      </w:pPr>
      <w:r>
        <w:rPr>
          <w:rFonts w:cs="Arial Black" w:ascii="Arial Black" w:hAnsi="Arial Black"/>
          <w:b/>
          <w:bCs/>
          <w:sz w:val="20"/>
          <w:szCs w:val="20"/>
        </w:rPr>
        <w:t>Závěrečná ujednání</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Tato smlouva nabývá platnosti a účinnosti dnem jejího podpisu oběma smluvními stranami.</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Změnit nebo doplnit smlouvu mohou smluvní strany pouze formou písemných dodatků, které budou vzestupně číslovány, výslovně prohlášeny za dodatek této smlouvy a podepsány oprávněnými zástupci smluvních stran.</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 xml:space="preserve">Smluvní strany se výslovně dohodly, že tato kupní smlouva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Tato smlouva je vyhotovena ve dvou stejnopisech s platností originálu podepsaných oprávněnými zástupci smluvních stran, přičemž kupující obdrží tři a prodávající jedno vyhotovení.</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Prodávající nemůže bez souhlasu kupujícího postoupit svá práva a povinnosti plynoucí ze smlouvy třetí osobě.</w:t>
      </w:r>
    </w:p>
    <w:p>
      <w:pPr>
        <w:pStyle w:val="Normal"/>
        <w:numPr>
          <w:ilvl w:val="1"/>
          <w:numId w:val="1"/>
        </w:numPr>
        <w:tabs>
          <w:tab w:val="clear" w:pos="708"/>
          <w:tab w:val="left" w:pos="540" w:leader="none"/>
        </w:tabs>
        <w:suppressAutoHyphens w:val="false"/>
        <w:spacing w:before="60" w:after="60"/>
        <w:ind w:left="539" w:hanging="539"/>
        <w:rPr>
          <w:rFonts w:ascii="Arial" w:hAnsi="Arial" w:cs="Arial"/>
          <w:sz w:val="20"/>
          <w:szCs w:val="20"/>
        </w:rPr>
      </w:pPr>
      <w:r>
        <w:rPr>
          <w:rFonts w:cs="Arial" w:ascii="Arial" w:hAnsi="Arial"/>
          <w:sz w:val="20"/>
          <w:szCs w:val="20"/>
        </w:rPr>
        <w:t>Doklady budou uchovány způsobem uvedeným v zákoně č. 563/1991 Sb., o účetnictví, ve znění pozdějších předpisů.</w:t>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rPr>
          <w:rFonts w:ascii="Arial" w:hAnsi="Arial" w:cs="Arial"/>
          <w:sz w:val="20"/>
          <w:szCs w:val="20"/>
        </w:rPr>
      </w:pPr>
      <w:r>
        <w:rPr>
          <w:rFonts w:cs="Arial" w:ascii="Arial" w:hAnsi="Arial"/>
          <w:sz w:val="20"/>
          <w:szCs w:val="20"/>
        </w:rPr>
      </w:r>
    </w:p>
    <w:p>
      <w:pPr>
        <w:pStyle w:val="Normal"/>
        <w:tabs>
          <w:tab w:val="clear" w:pos="708"/>
          <w:tab w:val="left" w:pos="540" w:leader="none"/>
        </w:tabs>
        <w:suppressAutoHyphens w:val="false"/>
        <w:spacing w:before="60" w:after="60"/>
        <w:ind w:left="539" w:hanging="0"/>
        <w:rPr>
          <w:rFonts w:ascii="Arial" w:hAnsi="Arial" w:cs="Arial"/>
          <w:sz w:val="20"/>
          <w:szCs w:val="20"/>
        </w:rPr>
      </w:pPr>
      <w:r>
        <w:rPr>
          <w:rFonts w:cs="Arial" w:ascii="Arial" w:hAnsi="Arial"/>
          <w:sz w:val="20"/>
          <w:szCs w:val="20"/>
        </w:rPr>
      </w:r>
    </w:p>
    <w:p>
      <w:pPr>
        <w:pStyle w:val="Normal"/>
        <w:numPr>
          <w:ilvl w:val="1"/>
          <w:numId w:val="1"/>
        </w:numPr>
        <w:tabs>
          <w:tab w:val="clear" w:pos="708"/>
          <w:tab w:val="left" w:pos="540" w:leader="none"/>
          <w:tab w:val="left" w:pos="567" w:leader="none"/>
        </w:tabs>
        <w:suppressAutoHyphens w:val="false"/>
        <w:spacing w:before="60" w:after="60"/>
        <w:ind w:left="539" w:hanging="539"/>
        <w:rPr>
          <w:rFonts w:ascii="Arial" w:hAnsi="Arial" w:cs="Arial"/>
          <w:sz w:val="20"/>
          <w:szCs w:val="20"/>
        </w:rPr>
      </w:pPr>
      <w:r>
        <w:rPr>
          <w:rFonts w:cs="Arial" w:ascii="Arial" w:hAnsi="Arial"/>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pPr>
        <w:pStyle w:val="Normal"/>
        <w:tabs>
          <w:tab w:val="clear" w:pos="708"/>
          <w:tab w:val="left" w:pos="540" w:leader="none"/>
        </w:tabs>
        <w:suppressAutoHyphens w:val="false"/>
        <w:spacing w:before="60" w:after="60"/>
        <w:ind w:left="539" w:hanging="0"/>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cs="Arial"/>
          <w:sz w:val="20"/>
          <w:szCs w:val="20"/>
        </w:rPr>
      </w:pPr>
      <w:r>
        <w:rPr>
          <w:rFonts w:cs="Arial" w:ascii="Arial" w:hAnsi="Arial"/>
          <w:sz w:val="20"/>
          <w:szCs w:val="20"/>
        </w:rPr>
      </w:r>
    </w:p>
    <w:p>
      <w:pPr>
        <w:pStyle w:val="Normal"/>
        <w:tabs>
          <w:tab w:val="clear" w:pos="708"/>
          <w:tab w:val="left" w:pos="900" w:leader="none"/>
        </w:tabs>
        <w:rPr/>
      </w:pPr>
      <w:r>
        <w:rPr>
          <w:rFonts w:cs="Arial" w:ascii="Arial" w:hAnsi="Arial"/>
          <w:sz w:val="20"/>
          <w:szCs w:val="20"/>
        </w:rPr>
        <w:t xml:space="preserve">V Přerově dne  </w:t>
      </w:r>
      <w:r>
        <w:rPr>
          <w:rFonts w:cs="Arial" w:ascii="Arial" w:hAnsi="Arial"/>
          <w:sz w:val="20"/>
          <w:szCs w:val="20"/>
        </w:rPr>
        <w:t>30</w:t>
      </w:r>
      <w:r>
        <w:rPr>
          <w:rFonts w:cs="Arial" w:ascii="Arial" w:hAnsi="Arial"/>
          <w:sz w:val="20"/>
          <w:szCs w:val="20"/>
        </w:rPr>
        <w:t>.</w:t>
      </w:r>
      <w:r>
        <w:rPr>
          <w:rFonts w:cs="Arial" w:ascii="Arial" w:hAnsi="Arial"/>
          <w:sz w:val="20"/>
          <w:szCs w:val="20"/>
        </w:rPr>
        <w:t>12</w:t>
      </w:r>
      <w:r>
        <w:rPr>
          <w:rFonts w:cs="Arial" w:ascii="Arial" w:hAnsi="Arial"/>
          <w:sz w:val="20"/>
          <w:szCs w:val="20"/>
        </w:rPr>
        <w:t>.2024</w:t>
        <w:tab/>
        <w:tab/>
        <w:tab/>
        <w:tab/>
        <w:t xml:space="preserve">V Nové Vsi dne </w:t>
      </w:r>
      <w:r>
        <w:rPr>
          <w:rFonts w:cs="Arial" w:ascii="Arial" w:hAnsi="Arial"/>
          <w:sz w:val="20"/>
          <w:szCs w:val="20"/>
        </w:rPr>
        <w:t>30</w:t>
      </w:r>
      <w:r>
        <w:rPr>
          <w:rFonts w:cs="Arial" w:ascii="Arial" w:hAnsi="Arial"/>
          <w:sz w:val="20"/>
          <w:szCs w:val="20"/>
        </w:rPr>
        <w:t>.</w:t>
      </w:r>
      <w:r>
        <w:rPr>
          <w:rFonts w:cs="Arial" w:ascii="Arial" w:hAnsi="Arial"/>
          <w:sz w:val="20"/>
          <w:szCs w:val="20"/>
        </w:rPr>
        <w:t>12</w:t>
      </w:r>
      <w:r>
        <w:rPr>
          <w:rFonts w:cs="Arial" w:ascii="Arial" w:hAnsi="Arial"/>
          <w:sz w:val="20"/>
          <w:szCs w:val="20"/>
        </w:rPr>
        <w:t>.2024</w:t>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ind w:left="720" w:hanging="0"/>
        <w:rPr>
          <w:rFonts w:ascii="Arial" w:hAnsi="Arial" w:cs="Arial"/>
          <w:sz w:val="20"/>
          <w:szCs w:val="20"/>
        </w:rPr>
      </w:pPr>
      <w:r>
        <w:rPr>
          <w:rFonts w:cs="Arial" w:ascii="Arial" w:hAnsi="Arial"/>
          <w:sz w:val="20"/>
          <w:szCs w:val="20"/>
        </w:rPr>
      </w:r>
    </w:p>
    <w:p>
      <w:pPr>
        <w:pStyle w:val="Normal"/>
        <w:tabs>
          <w:tab w:val="clear" w:pos="708"/>
          <w:tab w:val="left" w:pos="900" w:leader="none"/>
        </w:tabs>
        <w:rPr>
          <w:rFonts w:ascii="Arial" w:hAnsi="Arial" w:eastAsia="Arial" w:cs="Arial"/>
          <w:sz w:val="20"/>
          <w:szCs w:val="20"/>
        </w:rPr>
      </w:pPr>
      <w:r>
        <w:rPr>
          <w:rFonts w:eastAsia="Arial" w:cs="Arial" w:ascii="Arial" w:hAnsi="Arial"/>
          <w:sz w:val="20"/>
          <w:szCs w:val="20"/>
        </w:rPr>
        <w:t>……………………………………</w:t>
      </w:r>
      <w:r>
        <w:rPr>
          <w:rFonts w:cs="Arial" w:ascii="Arial" w:hAnsi="Arial"/>
          <w:sz w:val="20"/>
          <w:szCs w:val="20"/>
        </w:rPr>
        <w:t xml:space="preserve">...........                           </w:t>
        <w:tab/>
        <w:t>……………………………………………….</w:t>
      </w:r>
      <w:r>
        <w:rPr>
          <w:rFonts w:eastAsia="Arial" w:cs="Arial" w:ascii="Arial" w:hAnsi="Arial"/>
          <w:sz w:val="20"/>
          <w:szCs w:val="20"/>
        </w:rPr>
        <w:tab/>
      </w:r>
      <w:r>
        <w:rPr>
          <w:rFonts w:cs="Arial" w:ascii="Arial" w:hAnsi="Arial"/>
          <w:sz w:val="20"/>
          <w:szCs w:val="20"/>
        </w:rPr>
        <w:t xml:space="preserve">Kupující – Mgr. Michal Pospíšil              </w:t>
        <w:tab/>
        <w:tab/>
        <w:t>prodávající – Vitoul Jan</w:t>
      </w:r>
    </w:p>
    <w:p>
      <w:pPr>
        <w:pStyle w:val="Normal"/>
        <w:tabs>
          <w:tab w:val="clear" w:pos="708"/>
          <w:tab w:val="left" w:pos="900" w:leader="none"/>
        </w:tabs>
        <w:ind w:left="720" w:hanging="0"/>
        <w:rPr/>
      </w:pPr>
      <w:r>
        <w:rPr>
          <w:rFonts w:cs="Arial" w:ascii="Arial" w:hAnsi="Arial"/>
          <w:sz w:val="20"/>
          <w:szCs w:val="20"/>
        </w:rPr>
        <w:tab/>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Normal"/>
        <w:rPr/>
      </w:pPr>
      <w:r>
        <w:rPr/>
      </w:r>
    </w:p>
    <w:sectPr>
      <w:headerReference w:type="default" r:id="rId2"/>
      <w:footerReference w:type="default" r:id="rId3"/>
      <w:type w:val="nextPage"/>
      <w:pgSz w:w="11906" w:h="16838"/>
      <w:pgMar w:left="709" w:right="1417" w:header="708" w:top="1258" w:footer="708" w:bottom="8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Arial Black">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t xml:space="preserve">Stránka </w:t>
    </w:r>
    <w:r>
      <w:rPr>
        <w:b/>
      </w:rPr>
      <w:fldChar w:fldCharType="begin"/>
    </w:r>
    <w:r>
      <w:rPr>
        <w:b/>
      </w:rPr>
      <w:instrText> PAGE </w:instrText>
    </w:r>
    <w:r>
      <w:rPr>
        <w:b/>
      </w:rPr>
      <w:fldChar w:fldCharType="separate"/>
    </w:r>
    <w:r>
      <w:rPr>
        <w:b/>
      </w:rPr>
      <w:t>4</w:t>
    </w:r>
    <w:r>
      <w:rPr>
        <w:b/>
      </w:rPr>
      <w:fldChar w:fldCharType="end"/>
    </w:r>
    <w:r>
      <w:rPr/>
      <w:t xml:space="preserve"> z </w:t>
    </w:r>
    <w:r>
      <w:rPr>
        <w:b/>
      </w:rPr>
      <w:fldChar w:fldCharType="begin"/>
    </w:r>
    <w:r>
      <w:rPr>
        <w:b/>
      </w:rPr>
      <w:instrText> NUMPAGES </w:instrText>
    </w:r>
    <w:r>
      <w:rPr>
        <w:b/>
      </w:rPr>
      <w:fldChar w:fldCharType="separate"/>
    </w:r>
    <w:r>
      <w:rPr>
        <w:b/>
      </w:rPr>
      <w:t>4</w:t>
    </w:r>
    <w:r>
      <w:rPr>
        <w:b/>
      </w:rPr>
      <w:fldChar w:fldCharType="end"/>
    </w:r>
  </w:p>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center"/>
      <w:rPr/>
    </w:pPr>
    <w:r>
      <w:rPr/>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1.%2."/>
      <w:lvlJc w:val="left"/>
      <w:pPr>
        <w:tabs>
          <w:tab w:val="num" w:pos="1003"/>
        </w:tabs>
        <w:ind w:left="1003" w:hanging="720"/>
      </w:pPr>
      <w:rPr>
        <w:sz w:val="20"/>
        <w:b/>
        <w:rFonts w:ascii="Arial" w:hAnsi="Arial" w:cs="Arial"/>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0168"/>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character" w:styleId="DefaultParagraphFont" w:default="1">
    <w:name w:val="Default Paragraph Font"/>
    <w:uiPriority w:val="1"/>
    <w:semiHidden/>
    <w:unhideWhenUsed/>
    <w:qFormat/>
    <w:rPr/>
  </w:style>
  <w:style w:type="character" w:styleId="Nadpis1Char" w:customStyle="1">
    <w:name w:val="Nadpis 1 Char"/>
    <w:qFormat/>
    <w:rsid w:val="00610168"/>
    <w:rPr>
      <w:rFonts w:ascii="Arial" w:hAnsi="Arial" w:cs="Arial"/>
      <w:b/>
      <w:bCs/>
      <w:kern w:val="2"/>
      <w:sz w:val="32"/>
      <w:szCs w:val="32"/>
      <w:lang w:val="cs-CZ" w:bidi="ar-SA"/>
    </w:rPr>
  </w:style>
  <w:style w:type="character" w:styleId="ZpatChar" w:customStyle="1">
    <w:name w:val="Zápatí Char"/>
    <w:basedOn w:val="DefaultParagraphFont"/>
    <w:uiPriority w:val="99"/>
    <w:qFormat/>
    <w:rsid w:val="00610168"/>
    <w:rPr>
      <w:rFonts w:ascii="Times New Roman" w:hAnsi="Times New Roman" w:eastAsia="Times New Roman" w:cs="Times New Roman"/>
      <w:sz w:val="24"/>
      <w:szCs w:val="24"/>
      <w:lang w:eastAsia="zh-CN"/>
    </w:rPr>
  </w:style>
  <w:style w:type="character" w:styleId="ZhlavChar" w:customStyle="1">
    <w:name w:val="Záhlaví Char"/>
    <w:basedOn w:val="DefaultParagraphFont"/>
    <w:uiPriority w:val="99"/>
    <w:qFormat/>
    <w:rsid w:val="00610168"/>
    <w:rPr>
      <w:rFonts w:ascii="Times New Roman" w:hAnsi="Times New Roman" w:eastAsia="Times New Roman" w:cs="Times New Roman"/>
      <w:sz w:val="24"/>
      <w:szCs w:val="24"/>
      <w:lang w:eastAsia="zh-CN"/>
    </w:rPr>
  </w:style>
  <w:style w:type="character" w:styleId="Internetovodkaz" w:customStyle="1">
    <w:name w:val="Internetový odkaz"/>
    <w:basedOn w:val="DefaultParagraphFont"/>
    <w:uiPriority w:val="99"/>
    <w:semiHidden/>
    <w:unhideWhenUsed/>
    <w:rsid w:val="004f5e2a"/>
    <w:rPr>
      <w:color w:val="0000FF"/>
      <w:u w:val="single"/>
    </w:rPr>
  </w:style>
  <w:style w:type="character" w:styleId="TextbublinyChar" w:customStyle="1">
    <w:name w:val="Text bubliny Char"/>
    <w:basedOn w:val="DefaultParagraphFont"/>
    <w:link w:val="BalloonText"/>
    <w:uiPriority w:val="99"/>
    <w:semiHidden/>
    <w:qFormat/>
    <w:rsid w:val="004f5e2a"/>
    <w:rPr>
      <w:rFonts w:ascii="Tahoma" w:hAnsi="Tahoma" w:eastAsia="Times New Roman" w:cs="Tahoma"/>
      <w:sz w:val="16"/>
      <w:szCs w:val="16"/>
      <w:lang w:eastAsia="zh-CN"/>
    </w:rPr>
  </w:style>
  <w:style w:type="character" w:styleId="ListLabel1">
    <w:name w:val="ListLabel 1"/>
    <w:qFormat/>
    <w:rPr>
      <w:rFonts w:ascii="Arial" w:hAnsi="Arial" w:cs="Arial"/>
      <w:b/>
      <w:sz w:val="20"/>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Zhlavazpat">
    <w:name w:val="Záhlaví a zápatí"/>
    <w:basedOn w:val="Normal"/>
    <w:qFormat/>
    <w:pPr/>
    <w:rPr/>
  </w:style>
  <w:style w:type="paragraph" w:styleId="Zpat">
    <w:name w:val="Footer"/>
    <w:basedOn w:val="Normal"/>
    <w:link w:val="ZpatChar"/>
    <w:uiPriority w:val="99"/>
    <w:rsid w:val="00610168"/>
    <w:pPr>
      <w:tabs>
        <w:tab w:val="clear" w:pos="708"/>
        <w:tab w:val="center" w:pos="4536" w:leader="none"/>
        <w:tab w:val="right" w:pos="9072" w:leader="none"/>
      </w:tabs>
    </w:pPr>
    <w:rPr/>
  </w:style>
  <w:style w:type="paragraph" w:styleId="Textpsmene" w:customStyle="1">
    <w:name w:val="Text písmene"/>
    <w:basedOn w:val="Normal"/>
    <w:qFormat/>
    <w:rsid w:val="00610168"/>
    <w:pPr>
      <w:jc w:val="both"/>
    </w:pPr>
    <w:rPr>
      <w:rFonts w:eastAsia="Calibri"/>
    </w:rPr>
  </w:style>
  <w:style w:type="paragraph" w:styleId="Smlouva3" w:customStyle="1">
    <w:name w:val="Smlouva3"/>
    <w:basedOn w:val="Normal"/>
    <w:qFormat/>
    <w:rsid w:val="00610168"/>
    <w:pPr>
      <w:widowControl w:val="false"/>
      <w:spacing w:before="120" w:after="0"/>
      <w:jc w:val="both"/>
    </w:pPr>
    <w:rPr>
      <w:szCs w:val="20"/>
    </w:rPr>
  </w:style>
  <w:style w:type="paragraph" w:styleId="Zhlav">
    <w:name w:val="Header"/>
    <w:basedOn w:val="Normal"/>
    <w:link w:val="ZhlavChar"/>
    <w:uiPriority w:val="99"/>
    <w:rsid w:val="00610168"/>
    <w:pPr>
      <w:tabs>
        <w:tab w:val="clear" w:pos="708"/>
        <w:tab w:val="center" w:pos="4536" w:leader="none"/>
        <w:tab w:val="right" w:pos="9072" w:leader="none"/>
      </w:tabs>
    </w:pPr>
    <w:rPr/>
  </w:style>
  <w:style w:type="paragraph" w:styleId="SMLOUVAZAVOR" w:customStyle="1">
    <w:name w:val="SMLOUVA ZAVOR"/>
    <w:basedOn w:val="Normal"/>
    <w:qFormat/>
    <w:rsid w:val="00610168"/>
    <w:pPr>
      <w:spacing w:before="60" w:after="60"/>
      <w:ind w:left="1134" w:hanging="0"/>
      <w:textAlignment w:val="baseline"/>
    </w:pPr>
    <w:rPr>
      <w:rFonts w:ascii="Arial" w:hAnsi="Arial" w:cs="Arial"/>
      <w:i/>
      <w:color w:val="000000"/>
      <w:sz w:val="20"/>
      <w:szCs w:val="20"/>
    </w:rPr>
  </w:style>
  <w:style w:type="paragraph" w:styleId="Dkanormln" w:customStyle="1">
    <w:name w:val="Øádka normální"/>
    <w:basedOn w:val="Normal"/>
    <w:qFormat/>
    <w:rsid w:val="00610168"/>
    <w:pPr>
      <w:suppressAutoHyphens w:val="false"/>
    </w:pPr>
    <w:rPr>
      <w:kern w:val="2"/>
      <w:szCs w:val="20"/>
    </w:rPr>
  </w:style>
  <w:style w:type="paragraph" w:styleId="Normln" w:customStyle="1">
    <w:name w:val="Normální~"/>
    <w:basedOn w:val="Normal"/>
    <w:qFormat/>
    <w:rsid w:val="00610168"/>
    <w:pPr>
      <w:widowControl w:val="false"/>
      <w:suppressAutoHyphens w:val="false"/>
    </w:pPr>
    <w:rPr>
      <w:szCs w:val="20"/>
      <w:lang w:eastAsia="cs-CZ"/>
    </w:rPr>
  </w:style>
  <w:style w:type="paragraph" w:styleId="ListParagraph">
    <w:name w:val="List Paragraph"/>
    <w:basedOn w:val="Normal"/>
    <w:uiPriority w:val="34"/>
    <w:qFormat/>
    <w:rsid w:val="00610168"/>
    <w:pPr>
      <w:ind w:left="708" w:hanging="0"/>
    </w:pPr>
    <w:rPr/>
  </w:style>
  <w:style w:type="paragraph" w:styleId="BalloonText">
    <w:name w:val="Balloon Text"/>
    <w:basedOn w:val="Normal"/>
    <w:link w:val="TextbublinyChar"/>
    <w:uiPriority w:val="99"/>
    <w:semiHidden/>
    <w:unhideWhenUsed/>
    <w:qFormat/>
    <w:rsid w:val="004f5e2a"/>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F7DCB-1D07-4FCC-ABC6-1B6023C5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LibreOffice/6.2.3.2$Windows_X86_64 LibreOffice_project/aecc05fe267cc68dde00352a451aa867b3b546ac</Application>
  <Pages>4</Pages>
  <Words>1319</Words>
  <Characters>7733</Characters>
  <CharactersWithSpaces>9041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2023-07-13T11:56:00Z</dcterms:created>
  <dc:creator>Kancelar</dc:creator>
  <dc:description/>
  <dc:language>cs-CZ</dc:language>
  <cp:lastModifiedBy/>
  <cp:lastPrinted>2022-07-11T07:28:00Z</cp:lastPrinted>
  <dcterms:modified xsi:type="dcterms:W3CDTF">2025-01-09T11:40:25Z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