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2903A3">
        <w:trPr>
          <w:cantSplit/>
        </w:trPr>
        <w:tc>
          <w:tcPr>
            <w:tcW w:w="9919" w:type="dxa"/>
            <w:gridSpan w:val="20"/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4362" w:type="dxa"/>
            <w:gridSpan w:val="9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2903A3" w:rsidTr="006716E2">
        <w:trPr>
          <w:cantSplit/>
        </w:trPr>
        <w:tc>
          <w:tcPr>
            <w:tcW w:w="4362" w:type="dxa"/>
            <w:gridSpan w:val="9"/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2903A3" w:rsidTr="006716E2">
        <w:trPr>
          <w:cantSplit/>
        </w:trPr>
        <w:tc>
          <w:tcPr>
            <w:tcW w:w="4362" w:type="dxa"/>
            <w:gridSpan w:val="9"/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2903A3" w:rsidTr="006716E2">
        <w:trPr>
          <w:cantSplit/>
        </w:trPr>
        <w:tc>
          <w:tcPr>
            <w:tcW w:w="1784" w:type="dxa"/>
            <w:gridSpan w:val="4"/>
          </w:tcPr>
          <w:p w:rsidR="002903A3" w:rsidRDefault="002903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1784" w:type="dxa"/>
            <w:gridSpan w:val="4"/>
          </w:tcPr>
          <w:p w:rsidR="002903A3" w:rsidRDefault="002903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2903A3" w:rsidRDefault="002903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TP kvarcit s.r.o.</w:t>
            </w:r>
          </w:p>
        </w:tc>
      </w:tr>
      <w:tr w:rsidR="002903A3" w:rsidTr="006716E2">
        <w:trPr>
          <w:cantSplit/>
        </w:trPr>
        <w:tc>
          <w:tcPr>
            <w:tcW w:w="1784" w:type="dxa"/>
            <w:gridSpan w:val="4"/>
          </w:tcPr>
          <w:p w:rsidR="002903A3" w:rsidRDefault="002903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2903A3" w:rsidRDefault="002903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Malý Val 1552/9</w:t>
            </w:r>
          </w:p>
        </w:tc>
      </w:tr>
      <w:tr w:rsidR="002903A3" w:rsidTr="006716E2">
        <w:trPr>
          <w:cantSplit/>
        </w:trPr>
        <w:tc>
          <w:tcPr>
            <w:tcW w:w="5355" w:type="dxa"/>
            <w:gridSpan w:val="11"/>
          </w:tcPr>
          <w:p w:rsidR="002903A3" w:rsidRDefault="00712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2903A3" w:rsidTr="006716E2">
        <w:trPr>
          <w:cantSplit/>
        </w:trPr>
        <w:tc>
          <w:tcPr>
            <w:tcW w:w="5355" w:type="dxa"/>
            <w:gridSpan w:val="11"/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17948223</w:t>
            </w:r>
          </w:p>
        </w:tc>
      </w:tr>
      <w:tr w:rsidR="002903A3" w:rsidTr="006716E2">
        <w:trPr>
          <w:cantSplit/>
        </w:trPr>
        <w:tc>
          <w:tcPr>
            <w:tcW w:w="5355" w:type="dxa"/>
            <w:gridSpan w:val="11"/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03A3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1673" w:type="dxa"/>
            <w:gridSpan w:val="2"/>
          </w:tcPr>
          <w:p w:rsidR="002903A3" w:rsidRDefault="007125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2903A3" w:rsidRDefault="00712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2903A3" w:rsidRDefault="007125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2903A3" w:rsidRDefault="00712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2903A3" w:rsidRDefault="007125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2903A3" w:rsidTr="006716E2">
        <w:trPr>
          <w:cantSplit/>
        </w:trPr>
        <w:tc>
          <w:tcPr>
            <w:tcW w:w="1685" w:type="dxa"/>
            <w:gridSpan w:val="3"/>
          </w:tcPr>
          <w:p w:rsidR="002903A3" w:rsidRDefault="002903A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2903A3" w:rsidRDefault="00712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2903A3" w:rsidRDefault="007125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2903A3" w:rsidRDefault="007125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11.11.2024</w:t>
            </w:r>
          </w:p>
        </w:tc>
      </w:tr>
      <w:tr w:rsidR="002903A3">
        <w:trPr>
          <w:cantSplit/>
        </w:trPr>
        <w:tc>
          <w:tcPr>
            <w:tcW w:w="9919" w:type="dxa"/>
            <w:gridSpan w:val="20"/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1784" w:type="dxa"/>
            <w:gridSpan w:val="4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OBJ/2024/1960/INV</w:t>
            </w:r>
          </w:p>
        </w:tc>
      </w:tr>
      <w:tr w:rsidR="002903A3">
        <w:trPr>
          <w:cantSplit/>
        </w:trPr>
        <w:tc>
          <w:tcPr>
            <w:tcW w:w="9919" w:type="dxa"/>
            <w:gridSpan w:val="20"/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03A3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03A3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03A3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08. 10. 2024 u vás objednáváme služby spočívající v provedení stavebních a přidružených činností na akci "MĚSTO KROMĚŘÍŽ - CHODNÍK KE SPORTCENTRU"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 ze dne 08. 10. 2024</w:t>
            </w:r>
            <w:r>
              <w:rPr>
                <w:rFonts w:ascii="Times New Roman" w:hAnsi="Times New Roman"/>
                <w:sz w:val="18"/>
              </w:rPr>
              <w:br/>
              <w:t>Termín realizace : 30 kalendářních dní po převzetí staveniště</w:t>
            </w:r>
            <w:r>
              <w:rPr>
                <w:rFonts w:ascii="Times New Roman" w:hAnsi="Times New Roman"/>
                <w:sz w:val="18"/>
              </w:rPr>
              <w:br/>
              <w:t>Termín předání a převzetí staveniště (zahájení doby plnění): na písemnou výzvu objednatele (předpokládaný termín doručení 11/2024, po akceptaci objednávky) K protokolárnímu převzetí a předání staveniště dojde na základě výzvy k převzetí staveniště ze strany objednatele, a to nejpozději do 5 dnů od doručení této výzvy objednatele zhotoviteli k předání a převzetí staveniště (za písemnou výzvu se považuje výzva zaslaná e-mailem na adresu dodavatele (</w:t>
            </w:r>
            <w:proofErr w:type="spellStart"/>
            <w:r w:rsidR="00664734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). Tato výzva bude dodavatelem písemně objednateli potvrzena, a to nejpozději následující pracovní den po doručení výzvy dodavateli. Dodavatel potvrdí výzvu e-mailem na adresu: </w:t>
            </w:r>
            <w:r w:rsidR="00664734">
              <w:rPr>
                <w:rFonts w:ascii="Times New Roman" w:hAnsi="Times New Roman"/>
                <w:sz w:val="18"/>
              </w:rPr>
              <w:t>xxx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158.784,11 Kč vč. DPH ( 131.226,54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jednorázově po protokolárním převzetí stavebních prací/dodávky/dodání služby.</w:t>
            </w:r>
            <w:r>
              <w:rPr>
                <w:rFonts w:ascii="Times New Roman" w:hAnsi="Times New Roman"/>
                <w:sz w:val="18"/>
              </w:rPr>
              <w:br/>
              <w:t>Splatnost faktury 21 dnů od protokolárního převzetí stavebních prací/dodávky/dodání služby.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Poskytnuté podklady:</w:t>
            </w:r>
            <w:r>
              <w:rPr>
                <w:rFonts w:ascii="Times New Roman" w:hAnsi="Times New Roman"/>
                <w:sz w:val="18"/>
              </w:rPr>
              <w:br/>
              <w:t xml:space="preserve">- projektová dokumentace pro provedení stavby, zpracovaná společností DS projekt, s.r.o., </w:t>
            </w:r>
            <w:proofErr w:type="spellStart"/>
            <w:r>
              <w:rPr>
                <w:rFonts w:ascii="Times New Roman" w:hAnsi="Times New Roman"/>
                <w:sz w:val="18"/>
              </w:rPr>
              <w:t>Těšánky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22, 768 02 Zdounky, IČO: 06784828, datace VII/2022.</w:t>
            </w:r>
            <w:r>
              <w:rPr>
                <w:rFonts w:ascii="Times New Roman" w:hAnsi="Times New Roman"/>
                <w:sz w:val="18"/>
              </w:rPr>
              <w:br/>
              <w:t xml:space="preserve">- ROZHODNUTÍ společné povolení </w:t>
            </w:r>
            <w:r w:rsidR="001A2367"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 xml:space="preserve"> ze dne 5. dubna 2023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č. 1 cenová nabídka ze dne 08. 10. 2024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č. 2 přidružené činnosti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2903A3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03A3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2903A3" w:rsidRDefault="007125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1</w:t>
            </w:r>
            <w:r w:rsidR="008223AC"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. 12. 2024</w:t>
            </w:r>
          </w:p>
        </w:tc>
      </w:tr>
      <w:tr w:rsidR="002903A3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2903A3" w:rsidRDefault="002903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03A3" w:rsidTr="006716E2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2903A3" w:rsidRDefault="002903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903A3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2903A3" w:rsidRDefault="002903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8215F" w:rsidRDefault="00D8215F"/>
    <w:sectPr w:rsidR="00D8215F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43F" w:rsidRDefault="00B4043F">
      <w:pPr>
        <w:spacing w:after="0" w:line="240" w:lineRule="auto"/>
      </w:pPr>
      <w:r>
        <w:separator/>
      </w:r>
    </w:p>
  </w:endnote>
  <w:endnote w:type="continuationSeparator" w:id="0">
    <w:p w:rsidR="00B4043F" w:rsidRDefault="00B4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2903A3">
      <w:trPr>
        <w:cantSplit/>
      </w:trPr>
      <w:tc>
        <w:tcPr>
          <w:tcW w:w="9919" w:type="dxa"/>
          <w:tcMar>
            <w:left w:w="140" w:type="dxa"/>
          </w:tcMar>
        </w:tcPr>
        <w:p w:rsidR="002903A3" w:rsidRDefault="0071252C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43F" w:rsidRDefault="00B4043F">
      <w:pPr>
        <w:spacing w:after="0" w:line="240" w:lineRule="auto"/>
      </w:pPr>
      <w:r>
        <w:separator/>
      </w:r>
    </w:p>
  </w:footnote>
  <w:footnote w:type="continuationSeparator" w:id="0">
    <w:p w:rsidR="00B4043F" w:rsidRDefault="00B40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A3"/>
    <w:rsid w:val="001A2367"/>
    <w:rsid w:val="002903A3"/>
    <w:rsid w:val="00660A21"/>
    <w:rsid w:val="00664734"/>
    <w:rsid w:val="006716E2"/>
    <w:rsid w:val="0071252C"/>
    <w:rsid w:val="008223AC"/>
    <w:rsid w:val="009A7297"/>
    <w:rsid w:val="00B4043F"/>
    <w:rsid w:val="00D8215F"/>
    <w:rsid w:val="00DC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BC69"/>
  <w15:docId w15:val="{C89653BC-6E15-46D3-B10E-03FE7E1A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4</cp:revision>
  <dcterms:created xsi:type="dcterms:W3CDTF">2025-01-07T11:53:00Z</dcterms:created>
  <dcterms:modified xsi:type="dcterms:W3CDTF">2025-01-09T10:03:00Z</dcterms:modified>
</cp:coreProperties>
</file>