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after="0" w:line="240" w:lineRule="auto"/>
        <w:ind w:left="0" w:right="0" w:firstLine="0"/>
        <w:jc w:val="center"/>
      </w:pPr>
      <w:bookmarkStart w:id="0" w:name="bookmark0"/>
      <w:r>
        <w:rPr>
          <w:color w:val="000000"/>
          <w:spacing w:val="0"/>
          <w:w w:val="100"/>
          <w:position w:val="0"/>
          <w:shd w:val="clear" w:color="auto" w:fill="auto"/>
          <w:lang w:val="cs-CZ" w:eastAsia="cs-CZ" w:bidi="cs-CZ"/>
        </w:rPr>
        <w:t>Smlouva o poskytování služeb</w:t>
        <w:br/>
        <w:t xml:space="preserve">č. O - </w:t>
      </w:r>
      <w:r>
        <w:rPr>
          <w:color w:val="000000"/>
          <w:spacing w:val="0"/>
          <w:w w:val="100"/>
          <w:position w:val="0"/>
          <w:shd w:val="clear" w:color="auto" w:fill="auto"/>
          <w:lang w:val="en-US" w:eastAsia="en-US" w:bidi="en-US"/>
        </w:rPr>
        <w:t xml:space="preserve">MO </w:t>
      </w:r>
      <w:r>
        <w:rPr>
          <w:color w:val="000000"/>
          <w:spacing w:val="0"/>
          <w:w w:val="100"/>
          <w:position w:val="0"/>
          <w:shd w:val="clear" w:color="auto" w:fill="auto"/>
          <w:lang w:val="cs-CZ" w:eastAsia="cs-CZ" w:bidi="cs-CZ"/>
        </w:rPr>
        <w:t>V 01/2025 (0033892024)</w:t>
      </w:r>
      <w:bookmarkEnd w:id="0"/>
    </w:p>
    <w:p>
      <w:pPr>
        <w:pStyle w:val="Style2"/>
        <w:keepNext w:val="0"/>
        <w:keepLines w:val="0"/>
        <w:widowControl w:val="0"/>
        <w:shd w:val="clear" w:color="auto" w:fill="auto"/>
        <w:bidi w:val="0"/>
        <w:spacing w:before="0" w:after="520" w:line="240" w:lineRule="auto"/>
        <w:ind w:left="0" w:right="0" w:firstLine="0"/>
        <w:jc w:val="center"/>
      </w:pPr>
      <w:r>
        <w:rPr>
          <w:color w:val="000000"/>
          <w:spacing w:val="0"/>
          <w:w w:val="100"/>
          <w:position w:val="0"/>
          <w:shd w:val="clear" w:color="auto" w:fill="auto"/>
          <w:lang w:val="cs-CZ" w:eastAsia="cs-CZ" w:bidi="cs-CZ"/>
        </w:rPr>
        <w:t>uzavřená dle ustanovení § 1746 odst. 2 zákona č. 89/2012 Sb., občanský zákoník, v platném znění</w:t>
      </w:r>
    </w:p>
    <w:p>
      <w:pPr>
        <w:pStyle w:val="Style11"/>
        <w:keepNext/>
        <w:keepLines/>
        <w:widowControl w:val="0"/>
        <w:shd w:val="clear" w:color="auto" w:fill="auto"/>
        <w:tabs>
          <w:tab w:pos="1404" w:val="left"/>
        </w:tabs>
        <w:bidi w:val="0"/>
        <w:spacing w:before="0" w:after="0" w:line="240" w:lineRule="auto"/>
        <w:ind w:left="0" w:right="0" w:firstLine="0"/>
        <w:jc w:val="both"/>
      </w:pPr>
      <w:bookmarkStart w:id="2" w:name="bookmark2"/>
      <w:r>
        <w:rPr>
          <w:b w:val="0"/>
          <w:bCs w:val="0"/>
          <w:color w:val="000000"/>
          <w:spacing w:val="0"/>
          <w:w w:val="100"/>
          <w:position w:val="0"/>
          <w:shd w:val="clear" w:color="auto" w:fill="auto"/>
          <w:lang w:val="cs-CZ" w:eastAsia="cs-CZ" w:bidi="cs-CZ"/>
        </w:rPr>
        <w:t>Poskytovatel:</w:t>
        <w:tab/>
      </w:r>
      <w:r>
        <w:rPr>
          <w:color w:val="000000"/>
          <w:spacing w:val="0"/>
          <w:w w:val="100"/>
          <w:position w:val="0"/>
          <w:shd w:val="clear" w:color="auto" w:fill="auto"/>
          <w:lang w:val="cs-CZ" w:eastAsia="cs-CZ" w:bidi="cs-CZ"/>
        </w:rPr>
        <w:t>Služby města Pardubic a. s.</w:t>
      </w:r>
      <w:bookmarkEnd w:id="2"/>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se sídlem Hůrka 1803, Bílé Předměstí, 530 12 Pardubice</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zastoupen ve věcech smluvních:</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Mgr. Klárou Sýkorovou, místopředsedkyní představenstva</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zastoupen ve věcech plnění smlouvy:</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Ing. Jiřím Strouhalem, výkonným ředitelem společnosti SmP - Odpady a.s.</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č. ú. 123553/5500 veden u Raiffeisenbank, a.s.</w:t>
      </w:r>
    </w:p>
    <w:p>
      <w:pPr>
        <w:pStyle w:val="Style2"/>
        <w:keepNext w:val="0"/>
        <w:keepLines w:val="0"/>
        <w:widowControl w:val="0"/>
        <w:shd w:val="clear" w:color="auto" w:fill="auto"/>
        <w:tabs>
          <w:tab w:pos="4252" w:val="left"/>
        </w:tabs>
        <w:bidi w:val="0"/>
        <w:spacing w:before="0" w:after="0" w:line="240" w:lineRule="auto"/>
        <w:ind w:left="1420" w:right="0" w:firstLine="0"/>
        <w:jc w:val="both"/>
      </w:pPr>
      <w:r>
        <w:rPr>
          <w:color w:val="000000"/>
          <w:spacing w:val="0"/>
          <w:w w:val="100"/>
          <w:position w:val="0"/>
          <w:shd w:val="clear" w:color="auto" w:fill="auto"/>
          <w:lang w:val="cs-CZ" w:eastAsia="cs-CZ" w:bidi="cs-CZ"/>
        </w:rPr>
        <w:t>IČ: 25 26 25 72</w:t>
        <w:tab/>
        <w:t>DIČ: CZ 25262572</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Obchodní rejstřík KS Hradec Králové oddíl B, vložka 1527</w:t>
      </w:r>
    </w:p>
    <w:p>
      <w:pPr>
        <w:pStyle w:val="Style2"/>
        <w:keepNext w:val="0"/>
        <w:keepLines w:val="0"/>
        <w:widowControl w:val="0"/>
        <w:shd w:val="clear" w:color="auto" w:fill="auto"/>
        <w:bidi w:val="0"/>
        <w:spacing w:before="0" w:after="280" w:line="240" w:lineRule="auto"/>
        <w:ind w:left="1420" w:right="0" w:firstLine="0"/>
        <w:jc w:val="both"/>
      </w:pPr>
      <w:r>
        <w:rPr>
          <w:color w:val="000000"/>
          <w:spacing w:val="0"/>
          <w:w w:val="100"/>
          <w:position w:val="0"/>
          <w:shd w:val="clear" w:color="auto" w:fill="auto"/>
          <w:lang w:val="cs-CZ" w:eastAsia="cs-CZ" w:bidi="cs-CZ"/>
        </w:rPr>
        <w:t>na straně jedné, dále jen "Poskytovatel"</w:t>
      </w:r>
    </w:p>
    <w:p>
      <w:pPr>
        <w:pStyle w:val="Style11"/>
        <w:keepNext/>
        <w:keepLines/>
        <w:widowControl w:val="0"/>
        <w:shd w:val="clear" w:color="auto" w:fill="auto"/>
        <w:bidi w:val="0"/>
        <w:spacing w:before="0" w:after="280" w:line="240" w:lineRule="auto"/>
        <w:ind w:left="0" w:right="0" w:firstLine="0"/>
        <w:jc w:val="center"/>
      </w:pPr>
      <w:bookmarkStart w:id="4" w:name="bookmark4"/>
      <w:r>
        <w:rPr>
          <w:color w:val="000000"/>
          <w:spacing w:val="0"/>
          <w:w w:val="100"/>
          <w:position w:val="0"/>
          <w:shd w:val="clear" w:color="auto" w:fill="auto"/>
          <w:lang w:val="cs-CZ" w:eastAsia="cs-CZ" w:bidi="cs-CZ"/>
        </w:rPr>
        <w:t>a</w:t>
      </w:r>
      <w:bookmarkEnd w:id="4"/>
    </w:p>
    <w:p>
      <w:pPr>
        <w:pStyle w:val="Style11"/>
        <w:keepNext/>
        <w:keepLines/>
        <w:widowControl w:val="0"/>
        <w:shd w:val="clear" w:color="auto" w:fill="auto"/>
        <w:tabs>
          <w:tab w:pos="1404" w:val="left"/>
        </w:tabs>
        <w:bidi w:val="0"/>
        <w:spacing w:before="0" w:after="0" w:line="240" w:lineRule="auto"/>
        <w:ind w:left="0" w:right="0" w:firstLine="0"/>
        <w:jc w:val="both"/>
      </w:pPr>
      <w:bookmarkStart w:id="6" w:name="bookmark6"/>
      <w:r>
        <w:rPr>
          <w:b w:val="0"/>
          <w:bCs w:val="0"/>
          <w:color w:val="000000"/>
          <w:spacing w:val="0"/>
          <w:w w:val="100"/>
          <w:position w:val="0"/>
          <w:shd w:val="clear" w:color="auto" w:fill="auto"/>
          <w:lang w:val="cs-CZ" w:eastAsia="cs-CZ" w:bidi="cs-CZ"/>
        </w:rPr>
        <w:t>Objednatel:</w:t>
        <w:tab/>
      </w:r>
      <w:r>
        <w:rPr>
          <w:color w:val="000000"/>
          <w:spacing w:val="0"/>
          <w:w w:val="100"/>
          <w:position w:val="0"/>
          <w:shd w:val="clear" w:color="auto" w:fill="auto"/>
          <w:lang w:val="cs-CZ" w:eastAsia="cs-CZ" w:bidi="cs-CZ"/>
        </w:rPr>
        <w:t>Statutární město Pardubice - městský obvod Pardubice V</w:t>
      </w:r>
      <w:bookmarkEnd w:id="6"/>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se sídlem 530 02 Pardubice, Zelené předměstí, Češkova 22,</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zastoupený ve věcech smluvních:</w:t>
      </w:r>
    </w:p>
    <w:p>
      <w:pPr>
        <w:pStyle w:val="Style11"/>
        <w:keepNext/>
        <w:keepLines/>
        <w:widowControl w:val="0"/>
        <w:shd w:val="clear" w:color="auto" w:fill="auto"/>
        <w:bidi w:val="0"/>
        <w:spacing w:before="0" w:after="0" w:line="240" w:lineRule="auto"/>
        <w:ind w:left="1420" w:right="0" w:firstLine="0"/>
        <w:jc w:val="left"/>
      </w:pPr>
      <w:bookmarkStart w:id="8" w:name="bookmark8"/>
      <w:r>
        <w:rPr>
          <w:color w:val="000000"/>
          <w:spacing w:val="0"/>
          <w:w w:val="100"/>
          <w:position w:val="0"/>
          <w:shd w:val="clear" w:color="auto" w:fill="auto"/>
          <w:lang w:val="cs-CZ" w:eastAsia="cs-CZ" w:bidi="cs-CZ"/>
        </w:rPr>
        <w:t>panem Jiřím Rejdou, DiS., starostou MO Pardubice V,</w:t>
      </w:r>
      <w:bookmarkEnd w:id="8"/>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ve věcech plnění smlouvy:</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Bc. Monikou Klátilovou, vedoucí odboru investičního a správního</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ÚMO Pardubice V</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Bankovní spojení: ČSOB Pardubice, č. ú. 181 568 024 / 0300,</w:t>
      </w:r>
    </w:p>
    <w:p>
      <w:pPr>
        <w:pStyle w:val="Style2"/>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IČ : 00 27 40 46</w:t>
      </w:r>
    </w:p>
    <w:p>
      <w:pPr>
        <w:pStyle w:val="Style2"/>
        <w:keepNext w:val="0"/>
        <w:keepLines w:val="0"/>
        <w:widowControl w:val="0"/>
        <w:shd w:val="clear" w:color="auto" w:fill="auto"/>
        <w:bidi w:val="0"/>
        <w:spacing w:before="0" w:after="280" w:line="240" w:lineRule="auto"/>
        <w:ind w:left="1420" w:right="0" w:firstLine="0"/>
        <w:jc w:val="both"/>
      </w:pPr>
      <w:r>
        <w:rPr>
          <w:color w:val="000000"/>
          <w:spacing w:val="0"/>
          <w:w w:val="100"/>
          <w:position w:val="0"/>
          <w:shd w:val="clear" w:color="auto" w:fill="auto"/>
          <w:lang w:val="cs-CZ" w:eastAsia="cs-CZ" w:bidi="cs-CZ"/>
        </w:rPr>
        <w:t>na straně druhé, dále jen " Objednatel "</w:t>
      </w:r>
    </w:p>
    <w:p>
      <w:pPr>
        <w:pStyle w:val="Style11"/>
        <w:keepNext/>
        <w:keepLines/>
        <w:widowControl w:val="0"/>
        <w:shd w:val="clear" w:color="auto" w:fill="auto"/>
        <w:bidi w:val="0"/>
        <w:spacing w:before="0" w:after="0" w:line="240" w:lineRule="auto"/>
        <w:ind w:left="0" w:right="0" w:firstLine="0"/>
        <w:jc w:val="center"/>
      </w:pPr>
      <w:bookmarkStart w:id="10" w:name="bookmark10"/>
      <w:r>
        <w:rPr>
          <w:color w:val="000000"/>
          <w:spacing w:val="0"/>
          <w:w w:val="100"/>
          <w:position w:val="0"/>
          <w:shd w:val="clear" w:color="auto" w:fill="auto"/>
          <w:lang w:val="cs-CZ" w:eastAsia="cs-CZ" w:bidi="cs-CZ"/>
        </w:rPr>
        <w:t>uzavírají níže uvedeného dne, měsíce a roku tuto smlouvu o poskytování služeb.</w:t>
      </w:r>
      <w:bookmarkEnd w:id="10"/>
    </w:p>
    <w:p>
      <w:pPr>
        <w:pStyle w:val="Style2"/>
        <w:keepNext w:val="0"/>
        <w:keepLines w:val="0"/>
        <w:widowControl w:val="0"/>
        <w:shd w:val="clear" w:color="auto" w:fill="auto"/>
        <w:bidi w:val="0"/>
        <w:spacing w:before="0" w:after="520" w:line="240" w:lineRule="auto"/>
        <w:ind w:left="0" w:right="0" w:firstLine="0"/>
        <w:jc w:val="center"/>
      </w:pPr>
      <w:r>
        <w:rPr>
          <w:color w:val="000000"/>
          <w:spacing w:val="0"/>
          <w:w w:val="100"/>
          <w:position w:val="0"/>
          <w:shd w:val="clear" w:color="auto" w:fill="auto"/>
          <w:lang w:val="cs-CZ" w:eastAsia="cs-CZ" w:bidi="cs-CZ"/>
        </w:rPr>
        <w:t>(dále jen „Smlouva“)</w:t>
      </w:r>
    </w:p>
    <w:p>
      <w:pPr>
        <w:pStyle w:val="Style11"/>
        <w:keepNext/>
        <w:keepLines/>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Předmět Smlouvy</w:t>
      </w:r>
    </w:p>
    <w:p>
      <w:pPr>
        <w:pStyle w:val="Style2"/>
        <w:keepNext w:val="0"/>
        <w:keepLines w:val="0"/>
        <w:widowControl w:val="0"/>
        <w:numPr>
          <w:ilvl w:val="0"/>
          <w:numId w:val="3"/>
        </w:numPr>
        <w:shd w:val="clear" w:color="auto" w:fill="auto"/>
        <w:tabs>
          <w:tab w:pos="355" w:val="left"/>
        </w:tabs>
        <w:bidi w:val="0"/>
        <w:spacing w:before="0" w:line="240" w:lineRule="auto"/>
        <w:ind w:left="360" w:right="0" w:hanging="360"/>
        <w:jc w:val="both"/>
      </w:pPr>
      <w:r>
        <w:rPr>
          <w:color w:val="000000"/>
          <w:spacing w:val="0"/>
          <w:w w:val="100"/>
          <w:position w:val="0"/>
          <w:shd w:val="clear" w:color="auto" w:fill="auto"/>
          <w:lang w:val="cs-CZ" w:eastAsia="cs-CZ" w:bidi="cs-CZ"/>
        </w:rPr>
        <w:t>Poskytovatel se zavazuje pro Objednatele na svůj náklad, odpovědnost a na své nebezpečí zajistit na území městského obvodu Pardubice V likvidaci komunálního odpadu z veřejně přístupných pozemků (veřejného prostranství ve smyslu ustanovení § 34 zákona č. 128/2000 Sb., o obcích, v platném znění) ve vlastnictví statutárního města Pardubice bez rozlišení druhu pozemku, mimo stavebně či jinak označené stanoviště kontejnerů na komunální odpad a mimo lesní pozemky včetně prací s tím spojených.</w:t>
      </w:r>
    </w:p>
    <w:p>
      <w:pPr>
        <w:pStyle w:val="Style2"/>
        <w:keepNext w:val="0"/>
        <w:keepLines w:val="0"/>
        <w:widowControl w:val="0"/>
        <w:numPr>
          <w:ilvl w:val="0"/>
          <w:numId w:val="3"/>
        </w:numPr>
        <w:shd w:val="clear" w:color="auto" w:fill="auto"/>
        <w:tabs>
          <w:tab w:pos="355" w:val="left"/>
        </w:tabs>
        <w:bidi w:val="0"/>
        <w:spacing w:before="0" w:line="240" w:lineRule="auto"/>
        <w:ind w:left="360" w:right="0" w:hanging="360"/>
        <w:jc w:val="both"/>
      </w:pPr>
      <w:r>
        <w:rPr>
          <w:color w:val="000000"/>
          <w:spacing w:val="0"/>
          <w:w w:val="100"/>
          <w:position w:val="0"/>
          <w:shd w:val="clear" w:color="auto" w:fill="auto"/>
          <w:lang w:val="cs-CZ" w:eastAsia="cs-CZ" w:bidi="cs-CZ"/>
        </w:rPr>
        <w:t>Jedná se o zajištění svozu a likvidace velkoobjemového komunálního nebo směsného odpadu odloženého vedle kontejnerových stání ve struktuře a rozsahu sjednaného objemu prací pro kalendářní rok 2025, tj. dle aktuálních potřeb Objednatele v rozsahu dle stanovené ceny za tyto služby během doby trvání Smlouvy. Likvidace bude probíhat průběžně dle potřeby, předpokládaná frekvence úklidu - 1 x 14 dnů.</w:t>
      </w:r>
    </w:p>
    <w:p>
      <w:pPr>
        <w:pStyle w:val="Style2"/>
        <w:keepNext w:val="0"/>
        <w:keepLines w:val="0"/>
        <w:widowControl w:val="0"/>
        <w:numPr>
          <w:ilvl w:val="0"/>
          <w:numId w:val="3"/>
        </w:numPr>
        <w:shd w:val="clear" w:color="auto" w:fill="auto"/>
        <w:tabs>
          <w:tab w:pos="355" w:val="left"/>
        </w:tabs>
        <w:bidi w:val="0"/>
        <w:spacing w:before="0" w:after="280" w:line="240" w:lineRule="auto"/>
        <w:ind w:left="360" w:right="0" w:hanging="360"/>
        <w:jc w:val="both"/>
      </w:pPr>
      <w:r>
        <w:rPr>
          <w:color w:val="000000"/>
          <w:spacing w:val="0"/>
          <w:w w:val="100"/>
          <w:position w:val="0"/>
          <w:shd w:val="clear" w:color="auto" w:fill="auto"/>
          <w:lang w:val="cs-CZ" w:eastAsia="cs-CZ" w:bidi="cs-CZ"/>
        </w:rPr>
        <w:t xml:space="preserve">Při likvidaci velkoobjemového nebo směsného odpadu se bude konkrétní provedení prací řídit dílčími objednávkami ze strany Objednatele, které budou obsahovat místo umístění velkoobjemového nebo směsného odpadu, bližší specifikaci prací, jejich předběžný rozsah a termíny plnění. Objednávka bude doručena na emailovou adresu </w:t>
      </w:r>
      <w:r>
        <w:fldChar w:fldCharType="begin"/>
      </w:r>
      <w:r>
        <w:rPr/>
        <w:instrText> HYPERLINK "mailto:suchankova@smp-pce.cz" </w:instrText>
      </w:r>
      <w:r>
        <w:fldChar w:fldCharType="separate"/>
      </w:r>
      <w:r>
        <w:rPr>
          <w:color w:val="000000"/>
          <w:spacing w:val="0"/>
          <w:w w:val="100"/>
          <w:position w:val="0"/>
          <w:shd w:val="clear" w:color="auto" w:fill="auto"/>
          <w:lang w:val="cs-CZ" w:eastAsia="cs-CZ" w:bidi="cs-CZ"/>
        </w:rPr>
        <w:t>suchankova@smp-pce.cz</w:t>
      </w:r>
      <w:r>
        <w:fldChar w:fldCharType="end"/>
      </w:r>
    </w:p>
    <w:p>
      <w:pPr>
        <w:pStyle w:val="Style2"/>
        <w:keepNext w:val="0"/>
        <w:keepLines w:val="0"/>
        <w:widowControl w:val="0"/>
        <w:numPr>
          <w:ilvl w:val="0"/>
          <w:numId w:val="3"/>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Objednatel a Poskytovatel se mohou dohodnout na změně termínů, změně harmonogramů jednotlivých služeb, pokud budou k tomuto dány jednoznačné důvody (např. klimatické podmínky, potřeby občanů městského obvodu Pardubice V, provádění stavebních či jiných akcí v daném místě).</w:t>
      </w:r>
    </w:p>
    <w:p>
      <w:pPr>
        <w:pStyle w:val="Style2"/>
        <w:keepNext w:val="0"/>
        <w:keepLines w:val="0"/>
        <w:widowControl w:val="0"/>
        <w:numPr>
          <w:ilvl w:val="0"/>
          <w:numId w:val="3"/>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Objednatel se zavazuje zabezpečit pro Poskytovatele objem prací dle Smlouvy pro kalendářní rok 2025 a uhradit za tyto práce Smlouvou sjednané ceny.</w:t>
      </w:r>
    </w:p>
    <w:p>
      <w:pPr>
        <w:pStyle w:val="Style2"/>
        <w:keepNext w:val="0"/>
        <w:keepLines w:val="0"/>
        <w:widowControl w:val="0"/>
        <w:numPr>
          <w:ilvl w:val="0"/>
          <w:numId w:val="3"/>
        </w:numPr>
        <w:shd w:val="clear" w:color="auto" w:fill="auto"/>
        <w:tabs>
          <w:tab w:pos="353" w:val="left"/>
        </w:tabs>
        <w:bidi w:val="0"/>
        <w:spacing w:before="0" w:after="380" w:line="240" w:lineRule="auto"/>
        <w:ind w:left="360" w:right="0" w:hanging="360"/>
        <w:jc w:val="both"/>
      </w:pPr>
      <w:r>
        <w:rPr>
          <w:color w:val="000000"/>
          <w:spacing w:val="0"/>
          <w:w w:val="100"/>
          <w:position w:val="0"/>
          <w:shd w:val="clear" w:color="auto" w:fill="auto"/>
          <w:lang w:val="cs-CZ" w:eastAsia="cs-CZ" w:bidi="cs-CZ"/>
        </w:rPr>
        <w:t>Poskytovatel se zavazuje provádět veškeré práce v rámci předmětu Smlouvy v souladu se zákonem č. 541/2020 Sb., o odpadech a o změně některých zákonů, v platném znění (dále jen „zákon o odpadech“).</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line="240" w:lineRule="auto"/>
        <w:ind w:left="0" w:right="0" w:firstLine="0"/>
        <w:jc w:val="center"/>
      </w:pPr>
      <w:bookmarkStart w:id="15" w:name="bookmark15"/>
      <w:r>
        <w:rPr>
          <w:color w:val="000000"/>
          <w:spacing w:val="0"/>
          <w:w w:val="100"/>
          <w:position w:val="0"/>
          <w:shd w:val="clear" w:color="auto" w:fill="auto"/>
          <w:lang w:val="cs-CZ" w:eastAsia="cs-CZ" w:bidi="cs-CZ"/>
        </w:rPr>
        <w:t>Termín plnění</w:t>
      </w:r>
      <w:bookmarkEnd w:id="15"/>
    </w:p>
    <w:p>
      <w:pPr>
        <w:pStyle w:val="Style2"/>
        <w:keepNext w:val="0"/>
        <w:keepLines w:val="0"/>
        <w:widowControl w:val="0"/>
        <w:numPr>
          <w:ilvl w:val="0"/>
          <w:numId w:val="5"/>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Poskytovatel se zavazuje provádět práce specifikované objednávkou sjednané v článku I. Předmět smlouvy od 1. ledna 2025 do 31. prosince 2025.</w:t>
      </w:r>
    </w:p>
    <w:p>
      <w:pPr>
        <w:pStyle w:val="Style2"/>
        <w:keepNext w:val="0"/>
        <w:keepLines w:val="0"/>
        <w:widowControl w:val="0"/>
        <w:numPr>
          <w:ilvl w:val="0"/>
          <w:numId w:val="5"/>
        </w:numPr>
        <w:shd w:val="clear" w:color="auto" w:fill="auto"/>
        <w:tabs>
          <w:tab w:pos="353" w:val="left"/>
        </w:tabs>
        <w:bidi w:val="0"/>
        <w:spacing w:before="0" w:after="380" w:line="240" w:lineRule="auto"/>
        <w:ind w:left="360" w:right="0" w:hanging="360"/>
        <w:jc w:val="both"/>
      </w:pPr>
      <w:r>
        <w:rPr>
          <w:color w:val="000000"/>
          <w:spacing w:val="0"/>
          <w:w w:val="100"/>
          <w:position w:val="0"/>
          <w:shd w:val="clear" w:color="auto" w:fill="auto"/>
          <w:lang w:val="cs-CZ" w:eastAsia="cs-CZ" w:bidi="cs-CZ"/>
        </w:rPr>
        <w:t>Smluvní strany se dohodly, že při stanovení a posuzování plnění termínů stanovených Smlouvou budou respektovány závislosti na klimatických podmínkách, provádění stavebních či jiných investičních akcí a případné zásahy vyšší moci. Pokud bude nutné z těchto důvodů poskytování služeb přerušit, dojde o dobu přerušení k prodloužení doby plnění podle Smlouvy. Při posouzení plnění termínů dle tohoto článku bude respektováno i stanovení zvláštního režimu fungování státu jako celku, např. při vyhlášení nouzového stavu.</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line="240" w:lineRule="auto"/>
        <w:ind w:left="0" w:right="0" w:firstLine="0"/>
        <w:jc w:val="center"/>
      </w:pPr>
      <w:bookmarkStart w:id="17" w:name="bookmark17"/>
      <w:r>
        <w:rPr>
          <w:color w:val="000000"/>
          <w:spacing w:val="0"/>
          <w:w w:val="100"/>
          <w:position w:val="0"/>
          <w:shd w:val="clear" w:color="auto" w:fill="auto"/>
          <w:lang w:val="cs-CZ" w:eastAsia="cs-CZ" w:bidi="cs-CZ"/>
        </w:rPr>
        <w:t>Cena za poskytování služeb</w:t>
      </w:r>
      <w:bookmarkEnd w:id="17"/>
    </w:p>
    <w:p>
      <w:pPr>
        <w:pStyle w:val="Style2"/>
        <w:keepNext w:val="0"/>
        <w:keepLines w:val="0"/>
        <w:widowControl w:val="0"/>
        <w:numPr>
          <w:ilvl w:val="0"/>
          <w:numId w:val="7"/>
        </w:numPr>
        <w:shd w:val="clear" w:color="auto" w:fill="auto"/>
        <w:tabs>
          <w:tab w:pos="35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Ceny jednotlivých položek jsou uvedeny v příloze č. 1 Smlouvy.</w:t>
      </w:r>
    </w:p>
    <w:p>
      <w:pPr>
        <w:pStyle w:val="Style2"/>
        <w:keepNext w:val="0"/>
        <w:keepLines w:val="0"/>
        <w:widowControl w:val="0"/>
        <w:numPr>
          <w:ilvl w:val="0"/>
          <w:numId w:val="7"/>
        </w:numPr>
        <w:shd w:val="clear" w:color="auto" w:fill="auto"/>
        <w:tabs>
          <w:tab w:pos="35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Předpokládané celkové maximální ceny prací pro kalendářní rok 2025 jsou stanoveny následovně:</w:t>
      </w:r>
    </w:p>
    <w:p>
      <w:pPr>
        <w:pStyle w:val="Style2"/>
        <w:keepNext w:val="0"/>
        <w:keepLines w:val="0"/>
        <w:widowControl w:val="0"/>
        <w:shd w:val="clear" w:color="auto" w:fill="auto"/>
        <w:tabs>
          <w:tab w:pos="5640" w:val="left"/>
        </w:tabs>
        <w:bidi w:val="0"/>
        <w:spacing w:before="0" w:after="0" w:line="240" w:lineRule="auto"/>
        <w:ind w:left="720" w:right="0" w:firstLine="0"/>
        <w:jc w:val="both"/>
      </w:pPr>
      <w:r>
        <w:rPr>
          <w:color w:val="000000"/>
          <w:spacing w:val="0"/>
          <w:w w:val="100"/>
          <w:position w:val="0"/>
          <w:shd w:val="clear" w:color="auto" w:fill="auto"/>
          <w:lang w:val="cs-CZ" w:eastAsia="cs-CZ" w:bidi="cs-CZ"/>
        </w:rPr>
        <w:t>Likvidace velkoobjemového nebo směsného komunálního odpadu odloženého vedle kontejnerových stání odpadu:</w:t>
        <w:tab/>
        <w:t>160.000,-- Kč bez DPH.</w:t>
      </w:r>
    </w:p>
    <w:p>
      <w:pPr>
        <w:pStyle w:val="Style2"/>
        <w:keepNext w:val="0"/>
        <w:keepLines w:val="0"/>
        <w:widowControl w:val="0"/>
        <w:numPr>
          <w:ilvl w:val="0"/>
          <w:numId w:val="7"/>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Účtovány budou skutečné náklady dle ceníku prací uvedeného v příloze č. 1 Smlouvy. Poskytovatel bude jednou za měsíc k účetním dokladům přikládat přehled průběžného čerpání po jednotlivých položkách.</w:t>
      </w:r>
    </w:p>
    <w:p>
      <w:pPr>
        <w:pStyle w:val="Style2"/>
        <w:keepNext w:val="0"/>
        <w:keepLines w:val="0"/>
        <w:widowControl w:val="0"/>
        <w:numPr>
          <w:ilvl w:val="0"/>
          <w:numId w:val="7"/>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Množství odpadu z velkoobjemových kontejnerů bude podloženo doklady o vážení na skládce, na níž je odpad uložen, které budou u Poskytovatele k dispozici pro případnou kontrolu ze strany Objednatele.</w:t>
      </w:r>
    </w:p>
    <w:p>
      <w:pPr>
        <w:pStyle w:val="Style2"/>
        <w:keepNext w:val="0"/>
        <w:keepLines w:val="0"/>
        <w:widowControl w:val="0"/>
        <w:numPr>
          <w:ilvl w:val="0"/>
          <w:numId w:val="7"/>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Ceny jsou uvedené bez daně z přidané hodnoty, k jednotkovým cenám uvedeným v příloze č. 1 Smlouvy bude účtována aktuální sazba daně z přidané hodnoty platná v době vystavení účetního dokladu.</w:t>
      </w:r>
    </w:p>
    <w:p>
      <w:pPr>
        <w:pStyle w:val="Style2"/>
        <w:keepNext w:val="0"/>
        <w:keepLines w:val="0"/>
        <w:widowControl w:val="0"/>
        <w:numPr>
          <w:ilvl w:val="0"/>
          <w:numId w:val="7"/>
        </w:numPr>
        <w:shd w:val="clear" w:color="auto" w:fill="auto"/>
        <w:tabs>
          <w:tab w:pos="353"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Dojde-li v důsledku změny souvisejících právních předpisů, změny nebo upřesnění požadavků ze strany Objednatele, které budou mít za následek změnu způsobu nebo postupů provádění služeb stanovených Smlouvou, anebo dojde-li ke změně cen v oblasti odpadového hospodářství (bez přímého zavinění Poskytovatele), zavazují se smluvní strany jednat o úpravě stanovených cen za služby a na základě výsledku jednání mezi smluvními stranami též uzavřít dodatek ke Smlouvě, který bude nedílnou součástí Smlouvy. Předmětem dodatku bude změna stanovených cen za předmětné služby.</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Uplatnění nároku na zahrnutí komunálního odpadu objednatele do dílčího základu</w:t>
        <w:br/>
        <w:t>poplatku za ukládání komunálního odpadu na skládku</w:t>
      </w:r>
    </w:p>
    <w:p>
      <w:pPr>
        <w:pStyle w:val="Style2"/>
        <w:keepNext w:val="0"/>
        <w:keepLines w:val="0"/>
        <w:widowControl w:val="0"/>
        <w:numPr>
          <w:ilvl w:val="0"/>
          <w:numId w:val="9"/>
        </w:numPr>
        <w:shd w:val="clear" w:color="auto" w:fill="auto"/>
        <w:tabs>
          <w:tab w:pos="352"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„třídicí sleva“). Objednatel se zavázal nevystavit obdobné pověření třetí osobě, ani neuplatnit nárok na třídicí slevu vůči provozovatelům skládky sám.</w:t>
      </w:r>
    </w:p>
    <w:p>
      <w:pPr>
        <w:pStyle w:val="Style2"/>
        <w:keepNext w:val="0"/>
        <w:keepLines w:val="0"/>
        <w:widowControl w:val="0"/>
        <w:numPr>
          <w:ilvl w:val="0"/>
          <w:numId w:val="9"/>
        </w:numPr>
        <w:shd w:val="clear" w:color="auto" w:fill="auto"/>
        <w:tabs>
          <w:tab w:pos="352"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poskytnutí nesprávných dat nebo jejich doručení po termínu může mít vliv na výši poskytnuté slevy. Čerpání slevy ve správně stanovené výši je odpovědností objednatele, která není přenesena na poskytovatele.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pPr>
        <w:pStyle w:val="Style2"/>
        <w:keepNext w:val="0"/>
        <w:keepLines w:val="0"/>
        <w:widowControl w:val="0"/>
        <w:numPr>
          <w:ilvl w:val="0"/>
          <w:numId w:val="9"/>
        </w:numPr>
        <w:shd w:val="clear" w:color="auto" w:fill="auto"/>
        <w:tabs>
          <w:tab w:pos="352"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třídicí slevy.</w:t>
      </w:r>
    </w:p>
    <w:p>
      <w:pPr>
        <w:pStyle w:val="Style2"/>
        <w:keepNext w:val="0"/>
        <w:keepLines w:val="0"/>
        <w:widowControl w:val="0"/>
        <w:numPr>
          <w:ilvl w:val="0"/>
          <w:numId w:val="9"/>
        </w:numPr>
        <w:shd w:val="clear" w:color="auto" w:fill="auto"/>
        <w:tabs>
          <w:tab w:pos="352" w:val="left"/>
        </w:tabs>
        <w:bidi w:val="0"/>
        <w:spacing w:before="0" w:after="380" w:line="240" w:lineRule="auto"/>
        <w:ind w:left="360" w:right="0" w:hanging="360"/>
        <w:jc w:val="both"/>
      </w:pPr>
      <w:r>
        <w:rPr>
          <w:color w:val="000000"/>
          <w:spacing w:val="0"/>
          <w:w w:val="100"/>
          <w:position w:val="0"/>
          <w:shd w:val="clear" w:color="auto" w:fill="auto"/>
          <w:lang w:val="cs-CZ" w:eastAsia="cs-CZ" w:bidi="cs-CZ"/>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pPr>
        <w:pStyle w:val="Style11"/>
        <w:keepNext/>
        <w:keepLines/>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1"/>
        </w:numPr>
        <w:shd w:val="clear" w:color="auto" w:fill="auto"/>
        <w:tabs>
          <w:tab w:pos="352" w:val="left"/>
        </w:tabs>
        <w:bidi w:val="0"/>
        <w:spacing w:before="0" w:line="240" w:lineRule="auto"/>
        <w:ind w:left="360" w:right="0" w:hanging="360"/>
        <w:jc w:val="both"/>
      </w:pPr>
      <w:r>
        <w:rPr>
          <w:color w:val="000000"/>
          <w:spacing w:val="0"/>
          <w:w w:val="100"/>
          <w:position w:val="0"/>
          <w:shd w:val="clear" w:color="auto" w:fill="auto"/>
          <w:lang w:val="cs-CZ" w:eastAsia="cs-CZ" w:bidi="cs-CZ"/>
        </w:rPr>
        <w:t>Poskytovatel do 10. dne kalendářního měsíce vystaví a doručí Objednateli účetní doklad za služby poskytnuté v předcházejícím kalendářním měsíci.</w:t>
      </w:r>
    </w:p>
    <w:p>
      <w:pPr>
        <w:pStyle w:val="Style2"/>
        <w:keepNext w:val="0"/>
        <w:keepLines w:val="0"/>
        <w:widowControl w:val="0"/>
        <w:numPr>
          <w:ilvl w:val="0"/>
          <w:numId w:val="11"/>
        </w:numPr>
        <w:shd w:val="clear" w:color="auto" w:fill="auto"/>
        <w:tabs>
          <w:tab w:pos="352" w:val="left"/>
        </w:tabs>
        <w:bidi w:val="0"/>
        <w:spacing w:before="0" w:after="180" w:line="240" w:lineRule="auto"/>
        <w:ind w:left="360" w:right="0" w:hanging="360"/>
        <w:jc w:val="both"/>
      </w:pPr>
      <w:r>
        <w:rPr>
          <w:color w:val="000000"/>
          <w:spacing w:val="0"/>
          <w:w w:val="100"/>
          <w:position w:val="0"/>
          <w:shd w:val="clear" w:color="auto" w:fill="auto"/>
          <w:lang w:val="cs-CZ" w:eastAsia="cs-CZ" w:bidi="cs-CZ"/>
        </w:rPr>
        <w:t>Účetní doklad bude mít všechny náležitosti daňového dokladu a bude obsahovat odkaz na Smlouvu a případně též objednávku vystavenou dle čl. I. odst. 5.</w:t>
      </w:r>
    </w:p>
    <w:p>
      <w:pPr>
        <w:pStyle w:val="Style2"/>
        <w:keepNext w:val="0"/>
        <w:keepLines w:val="0"/>
        <w:widowControl w:val="0"/>
        <w:numPr>
          <w:ilvl w:val="0"/>
          <w:numId w:val="11"/>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Splatnost účetních dokladů na účet Zhotovitele se sjednává minimálně na 14 dnů ode dne doručení dokladů Objednateli. Počíná běžen dnem doručení Objednateli, ve formátu a způsobem doručení dle platných právních předpisů.</w:t>
      </w:r>
    </w:p>
    <w:p>
      <w:pPr>
        <w:pStyle w:val="Style2"/>
        <w:keepNext w:val="0"/>
        <w:keepLines w:val="0"/>
        <w:widowControl w:val="0"/>
        <w:numPr>
          <w:ilvl w:val="0"/>
          <w:numId w:val="11"/>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Lhůta splatnosti uvedená v předchozím odstavci neběží, pokud bude Objednateli doručen doklad vykazující chyby či nedostatky nebo nebude v souladu a formě dle platných právních předpisů. V tomto případě vyzve Objednatel Zhotovitele k opravě účetního dokladu (např. e-mailovou korespondencí).</w:t>
      </w:r>
    </w:p>
    <w:p>
      <w:pPr>
        <w:pStyle w:val="Style2"/>
        <w:keepNext w:val="0"/>
        <w:keepLines w:val="0"/>
        <w:widowControl w:val="0"/>
        <w:numPr>
          <w:ilvl w:val="0"/>
          <w:numId w:val="11"/>
        </w:numPr>
        <w:shd w:val="clear" w:color="auto" w:fill="auto"/>
        <w:tabs>
          <w:tab w:pos="346" w:val="left"/>
        </w:tabs>
        <w:bidi w:val="0"/>
        <w:spacing w:before="0" w:after="380" w:line="240" w:lineRule="auto"/>
        <w:ind w:left="360" w:right="0" w:hanging="360"/>
        <w:jc w:val="both"/>
      </w:pPr>
      <w:r>
        <w:rPr>
          <w:color w:val="000000"/>
          <w:spacing w:val="0"/>
          <w:w w:val="100"/>
          <w:position w:val="0"/>
          <w:shd w:val="clear" w:color="auto" w:fill="auto"/>
          <w:lang w:val="cs-CZ" w:eastAsia="cs-CZ" w:bidi="cs-CZ"/>
        </w:rPr>
        <w:t>Doručením opravného dokladu bez vad a dle platných právních předpisů počíná běžet lhůta splatnosti od počátku.</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line="240" w:lineRule="auto"/>
        <w:ind w:left="0" w:right="0" w:firstLine="0"/>
        <w:jc w:val="center"/>
      </w:pPr>
      <w:bookmarkStart w:id="22" w:name="bookmark22"/>
      <w:r>
        <w:rPr>
          <w:color w:val="000000"/>
          <w:spacing w:val="0"/>
          <w:w w:val="100"/>
          <w:position w:val="0"/>
          <w:shd w:val="clear" w:color="auto" w:fill="auto"/>
          <w:lang w:val="cs-CZ" w:eastAsia="cs-CZ" w:bidi="cs-CZ"/>
        </w:rPr>
        <w:t>Kontrola poskytování služeb</w:t>
      </w:r>
      <w:bookmarkEnd w:id="22"/>
    </w:p>
    <w:p>
      <w:pPr>
        <w:pStyle w:val="Style2"/>
        <w:keepNext w:val="0"/>
        <w:keepLines w:val="0"/>
        <w:widowControl w:val="0"/>
        <w:numPr>
          <w:ilvl w:val="0"/>
          <w:numId w:val="13"/>
        </w:numPr>
        <w:shd w:val="clear" w:color="auto" w:fill="auto"/>
        <w:tabs>
          <w:tab w:pos="346"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 má právo vyzvat Poskytovatele k provedení kontroly poskytování služeb:</w:t>
      </w:r>
    </w:p>
    <w:p>
      <w:pPr>
        <w:pStyle w:val="Style2"/>
        <w:keepNext w:val="0"/>
        <w:keepLines w:val="0"/>
        <w:widowControl w:val="0"/>
        <w:numPr>
          <w:ilvl w:val="0"/>
          <w:numId w:val="15"/>
        </w:numPr>
        <w:shd w:val="clear" w:color="auto" w:fill="auto"/>
        <w:tabs>
          <w:tab w:pos="729" w:val="left"/>
        </w:tabs>
        <w:bidi w:val="0"/>
        <w:spacing w:before="0" w:after="40" w:line="240" w:lineRule="auto"/>
        <w:ind w:left="0" w:right="0" w:firstLine="360"/>
        <w:jc w:val="both"/>
      </w:pPr>
      <w:r>
        <w:rPr>
          <w:color w:val="000000"/>
          <w:spacing w:val="0"/>
          <w:w w:val="100"/>
          <w:position w:val="0"/>
          <w:shd w:val="clear" w:color="auto" w:fill="auto"/>
          <w:lang w:val="cs-CZ" w:eastAsia="cs-CZ" w:bidi="cs-CZ"/>
        </w:rPr>
        <w:t>při zjištění zjevných nedostatků neprodleně,</w:t>
      </w:r>
    </w:p>
    <w:p>
      <w:pPr>
        <w:pStyle w:val="Style2"/>
        <w:keepNext w:val="0"/>
        <w:keepLines w:val="0"/>
        <w:widowControl w:val="0"/>
        <w:numPr>
          <w:ilvl w:val="0"/>
          <w:numId w:val="15"/>
        </w:numPr>
        <w:shd w:val="clear" w:color="auto" w:fill="auto"/>
        <w:tabs>
          <w:tab w:pos="729" w:val="left"/>
        </w:tabs>
        <w:bidi w:val="0"/>
        <w:spacing w:before="0" w:after="40" w:line="240" w:lineRule="auto"/>
        <w:ind w:left="720" w:right="0" w:hanging="340"/>
        <w:jc w:val="both"/>
      </w:pPr>
      <w:r>
        <w:rPr>
          <w:color w:val="000000"/>
          <w:spacing w:val="0"/>
          <w:w w:val="100"/>
          <w:position w:val="0"/>
          <w:shd w:val="clear" w:color="auto" w:fill="auto"/>
          <w:lang w:val="cs-CZ" w:eastAsia="cs-CZ" w:bidi="cs-CZ"/>
        </w:rPr>
        <w:t>dle vlastního uvážení maximálně však 2x za kalendářní měsíc s tím, že termín kontroly oznámí 3 pracovní dny předem (telefonicky či e-mailovou korespondencí, popř. jinou formou dle požadavků Poskytovatele), pokud bude při kontrolách požadovat součinnost Poskytovatele,</w:t>
      </w:r>
    </w:p>
    <w:p>
      <w:pPr>
        <w:pStyle w:val="Style2"/>
        <w:keepNext w:val="0"/>
        <w:keepLines w:val="0"/>
        <w:widowControl w:val="0"/>
        <w:numPr>
          <w:ilvl w:val="0"/>
          <w:numId w:val="15"/>
        </w:numPr>
        <w:shd w:val="clear" w:color="auto" w:fill="auto"/>
        <w:tabs>
          <w:tab w:pos="729" w:val="left"/>
        </w:tabs>
        <w:bidi w:val="0"/>
        <w:spacing w:before="0" w:line="240" w:lineRule="auto"/>
        <w:ind w:left="720" w:right="0" w:hanging="340"/>
        <w:jc w:val="both"/>
      </w:pPr>
      <w:r>
        <w:rPr>
          <w:color w:val="000000"/>
          <w:spacing w:val="0"/>
          <w:w w:val="100"/>
          <w:position w:val="0"/>
          <w:shd w:val="clear" w:color="auto" w:fill="auto"/>
          <w:lang w:val="cs-CZ" w:eastAsia="cs-CZ" w:bidi="cs-CZ"/>
        </w:rPr>
        <w:t>kontrolu plnění předmětu Smlouvy bez součinnosti Poskytovatele je Objednatel oprávněn provádět průběžně dle potřeby.</w:t>
      </w:r>
    </w:p>
    <w:p>
      <w:pPr>
        <w:pStyle w:val="Style2"/>
        <w:keepNext w:val="0"/>
        <w:keepLines w:val="0"/>
        <w:widowControl w:val="0"/>
        <w:numPr>
          <w:ilvl w:val="0"/>
          <w:numId w:val="13"/>
        </w:numPr>
        <w:shd w:val="clear" w:color="auto" w:fill="auto"/>
        <w:tabs>
          <w:tab w:pos="346" w:val="left"/>
        </w:tabs>
        <w:bidi w:val="0"/>
        <w:spacing w:before="0" w:after="260" w:line="240" w:lineRule="auto"/>
        <w:ind w:left="360" w:right="0" w:hanging="360"/>
        <w:jc w:val="both"/>
      </w:pPr>
      <w:r>
        <w:rPr>
          <w:color w:val="000000"/>
          <w:spacing w:val="0"/>
          <w:w w:val="100"/>
          <w:position w:val="0"/>
          <w:shd w:val="clear" w:color="auto" w:fill="auto"/>
          <w:lang w:val="cs-CZ" w:eastAsia="cs-CZ" w:bidi="cs-CZ"/>
        </w:rPr>
        <w:t>Poskytovatel je povinen zajistit oprávněného zástupce na provedení kontroly poskytování služeb v rozsahu uvedeném v předešlém odstavci v případě kontroly vyžadující součinnost Poskytovatele.</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line="240" w:lineRule="auto"/>
        <w:ind w:left="0" w:right="0" w:firstLine="0"/>
        <w:jc w:val="center"/>
      </w:pPr>
      <w:bookmarkStart w:id="24" w:name="bookmark24"/>
      <w:r>
        <w:rPr>
          <w:color w:val="000000"/>
          <w:spacing w:val="0"/>
          <w:w w:val="100"/>
          <w:position w:val="0"/>
          <w:shd w:val="clear" w:color="auto" w:fill="auto"/>
          <w:lang w:val="cs-CZ" w:eastAsia="cs-CZ" w:bidi="cs-CZ"/>
        </w:rPr>
        <w:t>Sankce</w:t>
      </w:r>
      <w:bookmarkEnd w:id="24"/>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nesplnění konkrétního termínu dle ustanovení Smlouvy či dle znění doručené objednávky je Objednatel oprávněn požadovat po Poskytovateli smluvní pokutu ve výši 100 Kč za každý den prodlení.</w:t>
      </w:r>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Ujednání v předchozím odstavci neplatí, pokud příčinou neplnění termínů dle Smlouvy, popř. dle objednávky, budou důvody hodné zřetele, a to například klimatické podmínky, priorita plnění jiných položek služeb dle Smlouvy, zvláštní požadavky Objednatele, provádění stavebních či jiných investičních akcí nebo zásah vyšší moci.</w:t>
      </w:r>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Sankce nebudou účtovány v případě změny termínů z důvodů stanovení zvláštního režimu fungování státu jako celku, např. při vyhlášení nouzového stavu.</w:t>
      </w:r>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Případnou smluvní pokutu dle tohoto článku Smlouvy má Objednatel právo odečíst z částky uvedené v účetním dokladu vystavovaném jednou za kalendářní měsíc.</w:t>
      </w:r>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Doručení objednávky dle Smlouvy se rozumí doručení prostřednictvím datové schránky, na elektronickou adresu Poskytovatele nebo osobní předáním objednávky.</w:t>
      </w:r>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nezaplacení vystaveného a doručeného účetního dokladu v termínu dle Smlouvy je Poskytovatel oprávněn po Objednateli požadovat smluvní pokutu ve výši 0,05 % dlužné částky za každý den prodlení.</w:t>
      </w:r>
    </w:p>
    <w:p>
      <w:pPr>
        <w:pStyle w:val="Style2"/>
        <w:keepNext w:val="0"/>
        <w:keepLines w:val="0"/>
        <w:widowControl w:val="0"/>
        <w:numPr>
          <w:ilvl w:val="0"/>
          <w:numId w:val="17"/>
        </w:numPr>
        <w:shd w:val="clear" w:color="auto" w:fill="auto"/>
        <w:tabs>
          <w:tab w:pos="346" w:val="left"/>
        </w:tabs>
        <w:bidi w:val="0"/>
        <w:spacing w:before="0" w:line="240" w:lineRule="auto"/>
        <w:ind w:left="360" w:right="0" w:hanging="360"/>
        <w:jc w:val="both"/>
      </w:pPr>
      <w:r>
        <w:rPr>
          <w:color w:val="000000"/>
          <w:spacing w:val="0"/>
          <w:w w:val="100"/>
          <w:position w:val="0"/>
          <w:shd w:val="clear" w:color="auto" w:fill="auto"/>
          <w:lang w:val="cs-CZ" w:eastAsia="cs-CZ" w:bidi="cs-CZ"/>
        </w:rPr>
        <w:t>Sjednané pokuty nemají vliv na právo smluvních stran uplatnit nárok na celou náhradu škody vzniklé nesplněním podmínek Smlouvy, popř. nároku na uplatnění škody vzniklé při plnění předmětu Smlouvy dle jejího ustanovení.</w:t>
      </w:r>
    </w:p>
    <w:p>
      <w:pPr>
        <w:pStyle w:val="Style2"/>
        <w:keepNext w:val="0"/>
        <w:keepLines w:val="0"/>
        <w:widowControl w:val="0"/>
        <w:numPr>
          <w:ilvl w:val="0"/>
          <w:numId w:val="17"/>
        </w:numPr>
        <w:shd w:val="clear" w:color="auto" w:fill="auto"/>
        <w:tabs>
          <w:tab w:pos="346" w:val="left"/>
        </w:tabs>
        <w:bidi w:val="0"/>
        <w:spacing w:before="0" w:after="120" w:line="240" w:lineRule="auto"/>
        <w:ind w:left="360" w:right="0" w:hanging="360"/>
        <w:jc w:val="both"/>
      </w:pPr>
      <w:r>
        <w:rPr>
          <w:color w:val="000000"/>
          <w:spacing w:val="0"/>
          <w:w w:val="100"/>
          <w:position w:val="0"/>
          <w:shd w:val="clear" w:color="auto" w:fill="auto"/>
          <w:lang w:val="cs-CZ" w:eastAsia="cs-CZ" w:bidi="cs-CZ"/>
        </w:rPr>
        <w:t xml:space="preserve">Poskytovatel neodpovídá Objednateli za škody či vady způsobené vyšší mocí. Pro účely Smlouvy se za vyšší moc považují případy spočívající v mimořádné, nepředvídatelné, neodvratitelné a nezaviněné události, která nastala nezávisle na vůli stran, ani ji smluvní strany nemohou vyloučit. Za vyšší moc </w:t>
      </w:r>
      <w:r>
        <w:rPr>
          <w:color w:val="000000"/>
          <w:spacing w:val="0"/>
          <w:w w:val="100"/>
          <w:position w:val="0"/>
          <w:shd w:val="clear" w:color="auto" w:fill="auto"/>
          <w:lang w:val="cs-CZ" w:eastAsia="cs-CZ" w:bidi="cs-CZ"/>
        </w:rPr>
        <w:t>smluvní strany považují zejména válku, mobilizaci, občanské nepokoje, stávky, živelné pohromy, mimořádně nepříznivé klimatické a povětrnostní vlivy, působení přírodních vlivů, zvířat a podobně.</w:t>
      </w:r>
    </w:p>
    <w:p>
      <w:pPr>
        <w:pStyle w:val="Style2"/>
        <w:keepNext w:val="0"/>
        <w:keepLines w:val="0"/>
        <w:widowControl w:val="0"/>
        <w:numPr>
          <w:ilvl w:val="0"/>
          <w:numId w:val="17"/>
        </w:numPr>
        <w:shd w:val="clear" w:color="auto" w:fill="auto"/>
        <w:tabs>
          <w:tab w:pos="385" w:val="left"/>
        </w:tabs>
        <w:bidi w:val="0"/>
        <w:spacing w:before="0" w:after="120" w:line="240" w:lineRule="auto"/>
        <w:ind w:left="380" w:right="0" w:hanging="380"/>
        <w:jc w:val="both"/>
      </w:pPr>
      <w:r>
        <w:rPr>
          <w:color w:val="000000"/>
          <w:spacing w:val="0"/>
          <w:w w:val="100"/>
          <w:position w:val="0"/>
          <w:shd w:val="clear" w:color="auto" w:fill="auto"/>
          <w:lang w:val="cs-CZ" w:eastAsia="cs-CZ" w:bidi="cs-CZ"/>
        </w:rPr>
        <w:t>Poskytovatel neodpovídá za škody či vady způsobené na poskytovaných službách třetími osobami. Poskytovatel je povinen oznámit tyto škody Objednateli bez zbytečného odkladu, aby tím nevzniklo riziko větší škody.</w:t>
      </w:r>
    </w:p>
    <w:p>
      <w:pPr>
        <w:pStyle w:val="Style2"/>
        <w:keepNext w:val="0"/>
        <w:keepLines w:val="0"/>
        <w:widowControl w:val="0"/>
        <w:numPr>
          <w:ilvl w:val="0"/>
          <w:numId w:val="17"/>
        </w:numPr>
        <w:shd w:val="clear" w:color="auto" w:fill="auto"/>
        <w:tabs>
          <w:tab w:pos="430" w:val="left"/>
        </w:tabs>
        <w:bidi w:val="0"/>
        <w:spacing w:before="0" w:after="120" w:line="240" w:lineRule="auto"/>
        <w:ind w:left="380" w:right="0" w:hanging="380"/>
        <w:jc w:val="both"/>
      </w:pPr>
      <w:r>
        <w:rPr>
          <w:color w:val="000000"/>
          <w:spacing w:val="0"/>
          <w:w w:val="100"/>
          <w:position w:val="0"/>
          <w:shd w:val="clear" w:color="auto" w:fill="auto"/>
          <w:lang w:val="cs-CZ" w:eastAsia="cs-CZ" w:bidi="cs-CZ"/>
        </w:rPr>
        <w:t>Poskytovatel odpovídá za škody vzniklé třetím osobám, za škody na majetku ve správě městského obvodu Pardubice V ve vlastnictví statutárního města Pardubice, za vzniklou újmu na zdraví či životě osob při plnění předmětu Smlouvy.</w:t>
      </w:r>
    </w:p>
    <w:p>
      <w:pPr>
        <w:pStyle w:val="Style2"/>
        <w:keepNext w:val="0"/>
        <w:keepLines w:val="0"/>
        <w:widowControl w:val="0"/>
        <w:numPr>
          <w:ilvl w:val="0"/>
          <w:numId w:val="17"/>
        </w:numPr>
        <w:shd w:val="clear" w:color="auto" w:fill="auto"/>
        <w:tabs>
          <w:tab w:pos="430" w:val="left"/>
        </w:tabs>
        <w:bidi w:val="0"/>
        <w:spacing w:before="0" w:after="280" w:line="240" w:lineRule="auto"/>
        <w:ind w:left="380" w:right="0" w:hanging="380"/>
        <w:jc w:val="both"/>
      </w:pPr>
      <w:r>
        <w:rPr>
          <w:color w:val="000000"/>
          <w:spacing w:val="0"/>
          <w:w w:val="100"/>
          <w:position w:val="0"/>
          <w:shd w:val="clear" w:color="auto" w:fill="auto"/>
          <w:lang w:val="cs-CZ" w:eastAsia="cs-CZ" w:bidi="cs-CZ"/>
        </w:rPr>
        <w:t>V případech uvedených v odstavci 2 tohoto článku Smlouvy Poskytovatel zajistí poskytnutí služeb v nejbližším možném termínu. Poskytovatel v případech uvedených v odstavcích 2. a 8. tohoto článku není v prodlení s poskytováním služeb a Objednatel nemůže vůči Poskytovateli uplatňovat jakékoli sankce, zejména smluvní pokutu nebo uplatnění práv z porušení Smlouvy či vadného plnění.</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after="280" w:line="240" w:lineRule="auto"/>
        <w:ind w:left="0" w:right="0" w:firstLine="0"/>
        <w:jc w:val="center"/>
      </w:pPr>
      <w:bookmarkStart w:id="26" w:name="bookmark26"/>
      <w:r>
        <w:rPr>
          <w:color w:val="000000"/>
          <w:spacing w:val="0"/>
          <w:w w:val="100"/>
          <w:position w:val="0"/>
          <w:shd w:val="clear" w:color="auto" w:fill="auto"/>
          <w:lang w:val="cs-CZ" w:eastAsia="cs-CZ" w:bidi="cs-CZ"/>
        </w:rPr>
        <w:t>Platnost a účinnost Smlouvy</w:t>
      </w:r>
      <w:bookmarkEnd w:id="26"/>
    </w:p>
    <w:p>
      <w:pPr>
        <w:pStyle w:val="Style2"/>
        <w:keepNext w:val="0"/>
        <w:keepLines w:val="0"/>
        <w:widowControl w:val="0"/>
        <w:numPr>
          <w:ilvl w:val="0"/>
          <w:numId w:val="19"/>
        </w:numPr>
        <w:shd w:val="clear" w:color="auto" w:fill="auto"/>
        <w:tabs>
          <w:tab w:pos="480" w:val="left"/>
        </w:tabs>
        <w:bidi w:val="0"/>
        <w:spacing w:before="0" w:after="120" w:line="240" w:lineRule="auto"/>
        <w:ind w:left="0" w:right="0" w:firstLine="160"/>
        <w:jc w:val="both"/>
      </w:pPr>
      <w:r>
        <w:rPr>
          <w:color w:val="000000"/>
          <w:spacing w:val="0"/>
          <w:w w:val="100"/>
          <w:position w:val="0"/>
          <w:shd w:val="clear" w:color="auto" w:fill="auto"/>
          <w:lang w:val="cs-CZ" w:eastAsia="cs-CZ" w:bidi="cs-CZ"/>
        </w:rPr>
        <w:t>Smlouva vstupuje v platnost dnem podpisu oběma smluvními stranami.</w:t>
      </w:r>
    </w:p>
    <w:p>
      <w:pPr>
        <w:pStyle w:val="Style2"/>
        <w:keepNext w:val="0"/>
        <w:keepLines w:val="0"/>
        <w:widowControl w:val="0"/>
        <w:numPr>
          <w:ilvl w:val="0"/>
          <w:numId w:val="19"/>
        </w:numPr>
        <w:shd w:val="clear" w:color="auto" w:fill="auto"/>
        <w:tabs>
          <w:tab w:pos="485" w:val="left"/>
        </w:tabs>
        <w:bidi w:val="0"/>
        <w:spacing w:before="0" w:after="120" w:line="240" w:lineRule="auto"/>
        <w:ind w:left="0" w:right="0" w:firstLine="160"/>
        <w:jc w:val="both"/>
      </w:pPr>
      <w:r>
        <w:rPr>
          <w:color w:val="000000"/>
          <w:spacing w:val="0"/>
          <w:w w:val="100"/>
          <w:position w:val="0"/>
          <w:shd w:val="clear" w:color="auto" w:fill="auto"/>
          <w:lang w:val="cs-CZ" w:eastAsia="cs-CZ" w:bidi="cs-CZ"/>
        </w:rPr>
        <w:t xml:space="preserve">Smlouva se uzavírá se na dobu </w:t>
      </w:r>
      <w:r>
        <w:rPr>
          <w:b/>
          <w:bCs/>
          <w:color w:val="000000"/>
          <w:spacing w:val="0"/>
          <w:w w:val="100"/>
          <w:position w:val="0"/>
          <w:shd w:val="clear" w:color="auto" w:fill="auto"/>
          <w:lang w:val="cs-CZ" w:eastAsia="cs-CZ" w:bidi="cs-CZ"/>
        </w:rPr>
        <w:t xml:space="preserve">určitou </w:t>
      </w:r>
      <w:r>
        <w:rPr>
          <w:color w:val="000000"/>
          <w:spacing w:val="0"/>
          <w:w w:val="100"/>
          <w:position w:val="0"/>
          <w:shd w:val="clear" w:color="auto" w:fill="auto"/>
          <w:lang w:val="cs-CZ" w:eastAsia="cs-CZ" w:bidi="cs-CZ"/>
        </w:rPr>
        <w:t xml:space="preserve">s účinností od </w:t>
      </w:r>
      <w:r>
        <w:rPr>
          <w:b/>
          <w:bCs/>
          <w:color w:val="000000"/>
          <w:spacing w:val="0"/>
          <w:w w:val="100"/>
          <w:position w:val="0"/>
          <w:shd w:val="clear" w:color="auto" w:fill="auto"/>
          <w:lang w:val="cs-CZ" w:eastAsia="cs-CZ" w:bidi="cs-CZ"/>
        </w:rPr>
        <w:t>1. 1. 2025 do 31. 12. 2025</w:t>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490" w:val="left"/>
        </w:tabs>
        <w:bidi w:val="0"/>
        <w:spacing w:before="0" w:after="120" w:line="240" w:lineRule="auto"/>
        <w:ind w:left="440" w:right="0" w:hanging="280"/>
        <w:jc w:val="both"/>
      </w:pPr>
      <w:r>
        <w:rPr>
          <w:color w:val="000000"/>
          <w:spacing w:val="0"/>
          <w:w w:val="100"/>
          <w:position w:val="0"/>
          <w:shd w:val="clear" w:color="auto" w:fill="auto"/>
          <w:lang w:val="cs-CZ" w:eastAsia="cs-CZ" w:bidi="cs-CZ"/>
        </w:rPr>
        <w:t>Účinnost smlouvy dle odstavce 2 platí za podmínky, že Smlouva bude uveřejněna v registru smluv (dále jen „Registr“) ve smyslu zákona č. 340/2015 Sb., o registru smluv, v platném znění (dále jen „Zákon o registru smluv“), do 1. 1. 2025. Pokud do tohoto data uveřejněna v Registru nebude, platí, že nabude účinnosti dnem uveřejnění.</w:t>
      </w:r>
    </w:p>
    <w:p>
      <w:pPr>
        <w:pStyle w:val="Style2"/>
        <w:keepNext w:val="0"/>
        <w:keepLines w:val="0"/>
        <w:widowControl w:val="0"/>
        <w:numPr>
          <w:ilvl w:val="0"/>
          <w:numId w:val="19"/>
        </w:numPr>
        <w:shd w:val="clear" w:color="auto" w:fill="auto"/>
        <w:tabs>
          <w:tab w:pos="494" w:val="left"/>
        </w:tabs>
        <w:bidi w:val="0"/>
        <w:spacing w:before="0" w:after="40" w:line="240" w:lineRule="auto"/>
        <w:ind w:left="0" w:right="0" w:firstLine="160"/>
        <w:jc w:val="both"/>
      </w:pPr>
      <w:r>
        <w:rPr>
          <w:color w:val="000000"/>
          <w:spacing w:val="0"/>
          <w:w w:val="100"/>
          <w:position w:val="0"/>
          <w:shd w:val="clear" w:color="auto" w:fill="auto"/>
          <w:lang w:val="cs-CZ" w:eastAsia="cs-CZ" w:bidi="cs-CZ"/>
        </w:rPr>
        <w:t>Ukončení platnosti Smlouvy je možné:</w:t>
      </w:r>
    </w:p>
    <w:p>
      <w:pPr>
        <w:pStyle w:val="Style2"/>
        <w:keepNext w:val="0"/>
        <w:keepLines w:val="0"/>
        <w:widowControl w:val="0"/>
        <w:numPr>
          <w:ilvl w:val="0"/>
          <w:numId w:val="21"/>
        </w:numPr>
        <w:shd w:val="clear" w:color="auto" w:fill="auto"/>
        <w:tabs>
          <w:tab w:pos="924" w:val="left"/>
        </w:tabs>
        <w:bidi w:val="0"/>
        <w:spacing w:before="0" w:after="40" w:line="240" w:lineRule="auto"/>
        <w:ind w:left="0" w:right="0" w:firstLine="560"/>
        <w:jc w:val="both"/>
      </w:pPr>
      <w:r>
        <w:rPr>
          <w:color w:val="000000"/>
          <w:spacing w:val="0"/>
          <w:w w:val="100"/>
          <w:position w:val="0"/>
          <w:shd w:val="clear" w:color="auto" w:fill="auto"/>
          <w:lang w:val="cs-CZ" w:eastAsia="cs-CZ" w:bidi="cs-CZ"/>
        </w:rPr>
        <w:t>dohodou smluvních stran,</w:t>
      </w:r>
    </w:p>
    <w:p>
      <w:pPr>
        <w:pStyle w:val="Style2"/>
        <w:keepNext w:val="0"/>
        <w:keepLines w:val="0"/>
        <w:widowControl w:val="0"/>
        <w:numPr>
          <w:ilvl w:val="0"/>
          <w:numId w:val="21"/>
        </w:numPr>
        <w:shd w:val="clear" w:color="auto" w:fill="auto"/>
        <w:tabs>
          <w:tab w:pos="924" w:val="left"/>
        </w:tabs>
        <w:bidi w:val="0"/>
        <w:spacing w:before="0" w:after="40" w:line="240" w:lineRule="auto"/>
        <w:ind w:left="920" w:right="0" w:hanging="360"/>
        <w:jc w:val="both"/>
      </w:pPr>
      <w:r>
        <w:rPr>
          <w:color w:val="000000"/>
          <w:spacing w:val="0"/>
          <w:w w:val="100"/>
          <w:position w:val="0"/>
          <w:shd w:val="clear" w:color="auto" w:fill="auto"/>
          <w:lang w:val="cs-CZ" w:eastAsia="cs-CZ" w:bidi="cs-CZ"/>
        </w:rPr>
        <w:t>výpovědí jedné ze smluvních stran s výpovědní lhůtou 3 měsíců, která počíná běžet prvního dne měsíce následujícího po doručení výpovědi,</w:t>
      </w:r>
    </w:p>
    <w:p>
      <w:pPr>
        <w:pStyle w:val="Style2"/>
        <w:keepNext w:val="0"/>
        <w:keepLines w:val="0"/>
        <w:widowControl w:val="0"/>
        <w:numPr>
          <w:ilvl w:val="0"/>
          <w:numId w:val="21"/>
        </w:numPr>
        <w:shd w:val="clear" w:color="auto" w:fill="auto"/>
        <w:tabs>
          <w:tab w:pos="924" w:val="left"/>
        </w:tabs>
        <w:bidi w:val="0"/>
        <w:spacing w:before="0" w:after="40" w:line="240" w:lineRule="auto"/>
        <w:ind w:left="920" w:right="0" w:hanging="360"/>
        <w:jc w:val="both"/>
      </w:pPr>
      <w:r>
        <w:rPr>
          <w:color w:val="000000"/>
          <w:spacing w:val="0"/>
          <w:w w:val="100"/>
          <w:position w:val="0"/>
          <w:shd w:val="clear" w:color="auto" w:fill="auto"/>
          <w:lang w:val="cs-CZ" w:eastAsia="cs-CZ" w:bidi="cs-CZ"/>
        </w:rPr>
        <w:t>odstoupením od Smlouvy jedné ze smluvních stran z důvodu podstatného porušení Smlouvy druhou smluvní stranou.</w:t>
      </w:r>
    </w:p>
    <w:p>
      <w:pPr>
        <w:pStyle w:val="Style2"/>
        <w:keepNext w:val="0"/>
        <w:keepLines w:val="0"/>
        <w:widowControl w:val="0"/>
        <w:numPr>
          <w:ilvl w:val="0"/>
          <w:numId w:val="19"/>
        </w:numPr>
        <w:shd w:val="clear" w:color="auto" w:fill="auto"/>
        <w:tabs>
          <w:tab w:pos="490" w:val="left"/>
        </w:tabs>
        <w:bidi w:val="0"/>
        <w:spacing w:before="0" w:after="40" w:line="240" w:lineRule="auto"/>
        <w:ind w:left="0" w:right="0" w:firstLine="160"/>
        <w:jc w:val="both"/>
      </w:pPr>
      <w:r>
        <w:rPr>
          <w:color w:val="000000"/>
          <w:spacing w:val="0"/>
          <w:w w:val="100"/>
          <w:position w:val="0"/>
          <w:shd w:val="clear" w:color="auto" w:fill="auto"/>
          <w:lang w:val="cs-CZ" w:eastAsia="cs-CZ" w:bidi="cs-CZ"/>
        </w:rPr>
        <w:t>Za podstatné porušení Smlouvy obě smluvní strany považují:</w:t>
      </w:r>
    </w:p>
    <w:p>
      <w:pPr>
        <w:pStyle w:val="Style2"/>
        <w:keepNext w:val="0"/>
        <w:keepLines w:val="0"/>
        <w:widowControl w:val="0"/>
        <w:numPr>
          <w:ilvl w:val="0"/>
          <w:numId w:val="23"/>
        </w:numPr>
        <w:shd w:val="clear" w:color="auto" w:fill="auto"/>
        <w:tabs>
          <w:tab w:pos="924" w:val="left"/>
        </w:tabs>
        <w:bidi w:val="0"/>
        <w:spacing w:before="0" w:after="40" w:line="240" w:lineRule="auto"/>
        <w:ind w:left="0" w:right="0" w:firstLine="560"/>
        <w:jc w:val="both"/>
      </w:pPr>
      <w:r>
        <w:rPr>
          <w:color w:val="000000"/>
          <w:spacing w:val="0"/>
          <w:w w:val="100"/>
          <w:position w:val="0"/>
          <w:shd w:val="clear" w:color="auto" w:fill="auto"/>
          <w:lang w:val="cs-CZ" w:eastAsia="cs-CZ" w:bidi="cs-CZ"/>
        </w:rPr>
        <w:t>prodlení s úhradou účetních dokladů delší než 3 měsíce,</w:t>
      </w:r>
    </w:p>
    <w:p>
      <w:pPr>
        <w:pStyle w:val="Style2"/>
        <w:keepNext w:val="0"/>
        <w:keepLines w:val="0"/>
        <w:widowControl w:val="0"/>
        <w:numPr>
          <w:ilvl w:val="0"/>
          <w:numId w:val="23"/>
        </w:numPr>
        <w:shd w:val="clear" w:color="auto" w:fill="auto"/>
        <w:tabs>
          <w:tab w:pos="924" w:val="left"/>
        </w:tabs>
        <w:bidi w:val="0"/>
        <w:spacing w:before="0" w:after="120" w:line="240" w:lineRule="auto"/>
        <w:ind w:left="0" w:right="0" w:firstLine="560"/>
        <w:jc w:val="both"/>
      </w:pPr>
      <w:r>
        <w:rPr>
          <w:color w:val="000000"/>
          <w:spacing w:val="0"/>
          <w:w w:val="100"/>
          <w:position w:val="0"/>
          <w:shd w:val="clear" w:color="auto" w:fill="auto"/>
          <w:lang w:val="cs-CZ" w:eastAsia="cs-CZ" w:bidi="cs-CZ"/>
        </w:rPr>
        <w:t>prodlení s plněním konkrétních termínů delším než 1 měsíc.</w:t>
      </w:r>
    </w:p>
    <w:p>
      <w:pPr>
        <w:pStyle w:val="Style2"/>
        <w:keepNext w:val="0"/>
        <w:keepLines w:val="0"/>
        <w:widowControl w:val="0"/>
        <w:numPr>
          <w:ilvl w:val="0"/>
          <w:numId w:val="19"/>
        </w:numPr>
        <w:shd w:val="clear" w:color="auto" w:fill="auto"/>
        <w:tabs>
          <w:tab w:pos="485" w:val="left"/>
        </w:tabs>
        <w:bidi w:val="0"/>
        <w:spacing w:before="0" w:after="280" w:line="240" w:lineRule="auto"/>
        <w:ind w:left="440" w:right="0" w:hanging="280"/>
        <w:jc w:val="both"/>
      </w:pPr>
      <w:r>
        <w:rPr>
          <w:color w:val="000000"/>
          <w:spacing w:val="0"/>
          <w:w w:val="100"/>
          <w:position w:val="0"/>
          <w:shd w:val="clear" w:color="auto" w:fill="auto"/>
          <w:lang w:val="cs-CZ" w:eastAsia="cs-CZ" w:bidi="cs-CZ"/>
        </w:rPr>
        <w:t>Nutnou podmínkou pro uplatnění odstoupení od Smlouvy je prokazatelné předchozí vyzvání druhé smluvní strany ke smírnému vyřešení nesplněných povinností vyplývajících ze Smlouvy.</w:t>
      </w:r>
    </w:p>
    <w:p>
      <w:pPr>
        <w:pStyle w:val="Style2"/>
        <w:keepNext w:val="0"/>
        <w:keepLines w:val="0"/>
        <w:widowControl w:val="0"/>
        <w:numPr>
          <w:ilvl w:val="0"/>
          <w:numId w:val="1"/>
        </w:numPr>
        <w:shd w:val="clear" w:color="auto" w:fill="auto"/>
        <w:bidi w:val="0"/>
        <w:spacing w:before="0" w:after="0" w:line="240" w:lineRule="auto"/>
        <w:ind w:left="0" w:right="0" w:firstLine="0"/>
        <w:jc w:val="center"/>
      </w:pPr>
    </w:p>
    <w:p>
      <w:pPr>
        <w:pStyle w:val="Style11"/>
        <w:keepNext/>
        <w:keepLines/>
        <w:widowControl w:val="0"/>
        <w:shd w:val="clear" w:color="auto" w:fill="auto"/>
        <w:bidi w:val="0"/>
        <w:spacing w:before="0" w:after="280" w:line="240" w:lineRule="auto"/>
        <w:ind w:left="0" w:right="0" w:firstLine="0"/>
        <w:jc w:val="center"/>
      </w:pPr>
      <w:bookmarkStart w:id="28" w:name="bookmark28"/>
      <w:r>
        <w:rPr>
          <w:color w:val="000000"/>
          <w:spacing w:val="0"/>
          <w:w w:val="100"/>
          <w:position w:val="0"/>
          <w:shd w:val="clear" w:color="auto" w:fill="auto"/>
          <w:lang w:val="cs-CZ" w:eastAsia="cs-CZ" w:bidi="cs-CZ"/>
        </w:rPr>
        <w:t>Závěrečná ustanovení</w:t>
      </w:r>
      <w:bookmarkEnd w:id="28"/>
    </w:p>
    <w:p>
      <w:pPr>
        <w:pStyle w:val="Style2"/>
        <w:keepNext w:val="0"/>
        <w:keepLines w:val="0"/>
        <w:widowControl w:val="0"/>
        <w:numPr>
          <w:ilvl w:val="0"/>
          <w:numId w:val="25"/>
        </w:numPr>
        <w:shd w:val="clear" w:color="auto" w:fill="auto"/>
        <w:tabs>
          <w:tab w:pos="385" w:val="left"/>
        </w:tabs>
        <w:bidi w:val="0"/>
        <w:spacing w:before="0" w:after="120" w:line="240" w:lineRule="auto"/>
        <w:ind w:left="380" w:right="0" w:hanging="380"/>
        <w:jc w:val="both"/>
      </w:pPr>
      <w:r>
        <w:rPr>
          <w:color w:val="000000"/>
          <w:spacing w:val="0"/>
          <w:w w:val="100"/>
          <w:position w:val="0"/>
          <w:shd w:val="clear" w:color="auto" w:fill="auto"/>
          <w:lang w:val="cs-CZ" w:eastAsia="cs-CZ" w:bidi="cs-CZ"/>
        </w:rPr>
        <w:t>Změny Smlouvy nebo jejích příloh jsou možné pouze očíslovanými písemnými dodatky podepsanými zástupci ve věcech smluvních.</w:t>
      </w:r>
    </w:p>
    <w:p>
      <w:pPr>
        <w:pStyle w:val="Style2"/>
        <w:keepNext w:val="0"/>
        <w:keepLines w:val="0"/>
        <w:widowControl w:val="0"/>
        <w:numPr>
          <w:ilvl w:val="0"/>
          <w:numId w:val="25"/>
        </w:numPr>
        <w:shd w:val="clear" w:color="auto" w:fill="auto"/>
        <w:tabs>
          <w:tab w:pos="385" w:val="left"/>
        </w:tabs>
        <w:bidi w:val="0"/>
        <w:spacing w:before="0" w:after="120" w:line="240" w:lineRule="auto"/>
        <w:ind w:left="380" w:right="0" w:hanging="380"/>
        <w:jc w:val="both"/>
      </w:pPr>
      <w:r>
        <w:rPr>
          <w:color w:val="000000"/>
          <w:spacing w:val="0"/>
          <w:w w:val="100"/>
          <w:position w:val="0"/>
          <w:shd w:val="clear" w:color="auto" w:fill="auto"/>
          <w:lang w:val="cs-CZ" w:eastAsia="cs-CZ" w:bidi="cs-CZ"/>
        </w:rPr>
        <w:t>Pokud ve Smlouvě není uvedeno jinak, řídí se vzájemné vztahy Občanským zákoníkem a dalšími příslušnými právními předpisy souvisejícími s plněním předmětu Smlouvy.</w:t>
      </w:r>
    </w:p>
    <w:p>
      <w:pPr>
        <w:pStyle w:val="Style2"/>
        <w:keepNext w:val="0"/>
        <w:keepLines w:val="0"/>
        <w:widowControl w:val="0"/>
        <w:numPr>
          <w:ilvl w:val="0"/>
          <w:numId w:val="25"/>
        </w:numPr>
        <w:shd w:val="clear" w:color="auto" w:fill="auto"/>
        <w:tabs>
          <w:tab w:pos="385" w:val="left"/>
        </w:tabs>
        <w:bidi w:val="0"/>
        <w:spacing w:before="0" w:after="120" w:line="240" w:lineRule="auto"/>
        <w:ind w:left="0" w:right="0" w:firstLine="0"/>
        <w:jc w:val="both"/>
      </w:pPr>
      <w:r>
        <w:rPr>
          <w:color w:val="000000"/>
          <w:spacing w:val="0"/>
          <w:w w:val="100"/>
          <w:position w:val="0"/>
          <w:shd w:val="clear" w:color="auto" w:fill="auto"/>
          <w:lang w:val="cs-CZ" w:eastAsia="cs-CZ" w:bidi="cs-CZ"/>
        </w:rPr>
        <w:t>Smlouva se vyhotovuje ve 4 výtiscích, z nichž každá ze smluvních stran obdrží po 2 vyhotoveních.</w:t>
      </w:r>
    </w:p>
    <w:p>
      <w:pPr>
        <w:pStyle w:val="Style2"/>
        <w:keepNext w:val="0"/>
        <w:keepLines w:val="0"/>
        <w:widowControl w:val="0"/>
        <w:numPr>
          <w:ilvl w:val="0"/>
          <w:numId w:val="25"/>
        </w:numPr>
        <w:shd w:val="clear" w:color="auto" w:fill="auto"/>
        <w:tabs>
          <w:tab w:pos="385" w:val="left"/>
        </w:tabs>
        <w:bidi w:val="0"/>
        <w:spacing w:before="0" w:after="120" w:line="240" w:lineRule="auto"/>
        <w:ind w:left="380" w:right="0" w:hanging="380"/>
        <w:jc w:val="both"/>
      </w:pPr>
      <w:r>
        <w:rPr>
          <w:color w:val="000000"/>
          <w:spacing w:val="0"/>
          <w:w w:val="100"/>
          <w:position w:val="0"/>
          <w:shd w:val="clear" w:color="auto" w:fill="auto"/>
          <w:lang w:val="cs-CZ" w:eastAsia="cs-CZ" w:bidi="cs-CZ"/>
        </w:rPr>
        <w:t>Smluvní strany prohlašují, že Smlouva je projevem jejich svobodné, vážné a určité vůle, že ji uzavírají dobrovolně, nikoliv v tísni, nebo za nápadně nevýhodných podmínek, na důkaz čehož připojují své podpisy.</w:t>
      </w:r>
      <w:r>
        <w:br w:type="page"/>
      </w:r>
    </w:p>
    <w:p>
      <w:pPr>
        <w:pStyle w:val="Style2"/>
        <w:keepNext w:val="0"/>
        <w:keepLines w:val="0"/>
        <w:widowControl w:val="0"/>
        <w:numPr>
          <w:ilvl w:val="0"/>
          <w:numId w:val="25"/>
        </w:numPr>
        <w:shd w:val="clear" w:color="auto" w:fill="auto"/>
        <w:tabs>
          <w:tab w:pos="346" w:val="left"/>
        </w:tabs>
        <w:bidi w:val="0"/>
        <w:spacing w:before="0" w:after="380" w:line="240" w:lineRule="auto"/>
        <w:ind w:left="380" w:right="0" w:hanging="380"/>
        <w:jc w:val="left"/>
      </w:pPr>
      <w:r>
        <w:rPr>
          <w:color w:val="000000"/>
          <w:spacing w:val="0"/>
          <w:w w:val="100"/>
          <w:position w:val="0"/>
          <w:shd w:val="clear" w:color="auto" w:fill="auto"/>
          <w:lang w:val="cs-CZ" w:eastAsia="cs-CZ" w:bidi="cs-CZ"/>
        </w:rPr>
        <w:t>Smluvní strany se dohodly, že Objednatel bezodkladně po uzavření Smlouvy odešle Smlouvu včetně všech dodatků k řádnému uveřejnění do Registru vyjma částí Smlouvy, které se podle Zákona o registru smluv neuveřejňují.</w:t>
      </w:r>
    </w:p>
    <w:p>
      <w:pPr>
        <w:pStyle w:val="Style2"/>
        <w:keepNext w:val="0"/>
        <w:keepLines w:val="0"/>
        <w:widowControl w:val="0"/>
        <w:shd w:val="clear" w:color="auto" w:fill="auto"/>
        <w:bidi w:val="0"/>
        <w:spacing w:before="0" w:after="26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816610</wp:posOffset>
                </wp:positionH>
                <wp:positionV relativeFrom="paragraph">
                  <wp:posOffset>12700</wp:posOffset>
                </wp:positionV>
                <wp:extent cx="1249680" cy="524510"/>
                <wp:wrapSquare wrapText="right"/>
                <wp:docPr id="1" name="Shape 1"/>
                <a:graphic xmlns:a="http://schemas.openxmlformats.org/drawingml/2006/main">
                  <a:graphicData uri="http://schemas.microsoft.com/office/word/2010/wordprocessingShape">
                    <wps:wsp>
                      <wps:cNvSpPr txBox="1"/>
                      <wps:spPr>
                        <a:xfrm>
                          <a:ext cx="1249680" cy="524510"/>
                        </a:xfrm>
                        <a:prstGeom prst="rect"/>
                        <a:noFill/>
                      </wps:spPr>
                      <wps:txbx>
                        <w:txbxContent>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V Pardubicích, dne </w:t>
                            </w:r>
                            <w:r>
                              <w:rPr>
                                <w:i/>
                                <w:i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Poskytovatele: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299999999999997pt;margin-top:1.pt;width:98.400000000000006pt;height:41.30000000000000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V Pardubicích, dne </w:t>
                      </w:r>
                      <w:r>
                        <w:rPr>
                          <w:i/>
                          <w:i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Poskytovatele:</w:t>
                      </w:r>
                    </w:p>
                  </w:txbxContent>
                </v:textbox>
                <w10:wrap type="square" side="right" anchorx="page"/>
              </v:shape>
            </w:pict>
          </mc:Fallback>
        </mc:AlternateContent>
      </w:r>
      <w:r>
        <w:rPr>
          <w:color w:val="000000"/>
          <w:spacing w:val="0"/>
          <w:w w:val="100"/>
          <w:position w:val="0"/>
          <w:shd w:val="clear" w:color="auto" w:fill="auto"/>
          <w:lang w:val="cs-CZ" w:eastAsia="cs-CZ" w:bidi="cs-CZ"/>
        </w:rPr>
        <w:t>V Pardubicích, dne ...</w:t>
      </w:r>
    </w:p>
    <w:p>
      <w:pPr>
        <w:pStyle w:val="Style2"/>
        <w:keepNext w:val="0"/>
        <w:keepLines w:val="0"/>
        <w:widowControl w:val="0"/>
        <w:shd w:val="clear" w:color="auto" w:fill="auto"/>
        <w:bidi w:val="0"/>
        <w:spacing w:before="0" w:after="1340" w:line="240" w:lineRule="auto"/>
        <w:ind w:left="0" w:right="0" w:firstLine="0"/>
        <w:jc w:val="center"/>
      </w:pPr>
      <w:r>
        <w:rPr>
          <w:color w:val="000000"/>
          <w:spacing w:val="0"/>
          <w:w w:val="100"/>
          <w:position w:val="0"/>
          <w:shd w:val="clear" w:color="auto" w:fill="auto"/>
          <w:lang w:val="cs-CZ" w:eastAsia="cs-CZ" w:bidi="cs-CZ"/>
        </w:rPr>
        <w:t>Za Objednatele:</w:t>
      </w:r>
    </w:p>
    <w:p>
      <w:pPr>
        <w:pStyle w:val="Style2"/>
        <w:keepNext w:val="0"/>
        <w:keepLines w:val="0"/>
        <w:widowControl w:val="0"/>
        <w:shd w:val="clear" w:color="auto" w:fill="auto"/>
        <w:bidi w:val="0"/>
        <w:spacing w:before="0" w:after="1340" w:line="240" w:lineRule="auto"/>
        <w:ind w:left="620" w:right="0" w:firstLine="20"/>
        <w:jc w:val="left"/>
      </w:pPr>
      <w:r>
        <mc:AlternateContent>
          <mc:Choice Requires="wps">
            <w:drawing>
              <wp:anchor distT="0" distB="0" distL="114300" distR="114300" simplePos="0" relativeHeight="125829380" behindDoc="0" locked="0" layoutInCell="1" allowOverlap="1">
                <wp:simplePos x="0" y="0"/>
                <wp:positionH relativeFrom="page">
                  <wp:posOffset>4541520</wp:posOffset>
                </wp:positionH>
                <wp:positionV relativeFrom="paragraph">
                  <wp:posOffset>12700</wp:posOffset>
                </wp:positionV>
                <wp:extent cx="1593850" cy="353695"/>
                <wp:wrapSquare wrapText="left"/>
                <wp:docPr id="3" name="Shape 3"/>
                <a:graphic xmlns:a="http://schemas.openxmlformats.org/drawingml/2006/main">
                  <a:graphicData uri="http://schemas.microsoft.com/office/word/2010/wordprocessingShape">
                    <wps:wsp>
                      <wps:cNvSpPr txBox="1"/>
                      <wps:spPr>
                        <a:xfrm>
                          <a:ext cx="1593850" cy="3536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Jiří Rejda, DiS.</w:t>
                              <w:br/>
                              <w:t>starosta městského obvodu</w:t>
                            </w:r>
                          </w:p>
                        </w:txbxContent>
                      </wps:txbx>
                      <wps:bodyPr lIns="0" tIns="0" rIns="0" bIns="0">
                        <a:noAutoFit/>
                      </wps:bodyPr>
                    </wps:wsp>
                  </a:graphicData>
                </a:graphic>
              </wp:anchor>
            </w:drawing>
          </mc:Choice>
          <mc:Fallback>
            <w:pict>
              <v:shape id="_x0000_s1029" type="#_x0000_t202" style="position:absolute;margin-left:357.60000000000002pt;margin-top:1.pt;width:125.5pt;height:27.85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Jiří Rejda, DiS.</w:t>
                        <w:br/>
                        <w:t>starosta městského obvodu</w:t>
                      </w:r>
                    </w:p>
                  </w:txbxContent>
                </v:textbox>
                <w10:wrap type="square" side="left" anchorx="page"/>
              </v:shape>
            </w:pict>
          </mc:Fallback>
        </mc:AlternateContent>
      </w:r>
      <w:r>
        <w:rPr>
          <w:color w:val="000000"/>
          <w:spacing w:val="0"/>
          <w:w w:val="100"/>
          <w:position w:val="0"/>
          <w:shd w:val="clear" w:color="auto" w:fill="auto"/>
          <w:lang w:val="cs-CZ" w:eastAsia="cs-CZ" w:bidi="cs-CZ"/>
        </w:rPr>
        <w:t>Mgr. Klára Sýkorová místopředsedkyně představenstva</w:t>
      </w:r>
    </w:p>
    <w:p>
      <w:pPr>
        <w:pStyle w:val="Style2"/>
        <w:keepNext w:val="0"/>
        <w:keepLines w:val="0"/>
        <w:widowControl w:val="0"/>
        <w:shd w:val="clear" w:color="auto" w:fill="auto"/>
        <w:bidi w:val="0"/>
        <w:spacing w:before="0" w:after="40" w:line="240" w:lineRule="auto"/>
        <w:ind w:left="4820" w:right="0" w:firstLine="0"/>
        <w:jc w:val="left"/>
        <w:rPr>
          <w:sz w:val="20"/>
          <w:szCs w:val="20"/>
        </w:rPr>
      </w:pPr>
      <w:r>
        <w:rPr>
          <w:b/>
          <w:bCs/>
          <w:color w:val="000000"/>
          <w:spacing w:val="0"/>
          <w:w w:val="100"/>
          <w:position w:val="0"/>
          <w:sz w:val="20"/>
          <w:szCs w:val="20"/>
          <w:shd w:val="clear" w:color="auto" w:fill="auto"/>
          <w:lang w:val="cs-CZ" w:eastAsia="cs-CZ" w:bidi="cs-CZ"/>
        </w:rPr>
        <w:t>DOLOŽKA</w:t>
      </w:r>
    </w:p>
    <w:p>
      <w:pPr>
        <w:pStyle w:val="Style2"/>
        <w:keepNext w:val="0"/>
        <w:keepLines w:val="0"/>
        <w:widowControl w:val="0"/>
        <w:shd w:val="clear" w:color="auto" w:fill="auto"/>
        <w:bidi w:val="0"/>
        <w:spacing w:before="0" w:after="40" w:line="240" w:lineRule="auto"/>
        <w:ind w:left="4820" w:right="0" w:firstLine="0"/>
        <w:jc w:val="left"/>
        <w:rPr>
          <w:sz w:val="20"/>
          <w:szCs w:val="20"/>
        </w:rPr>
      </w:pPr>
      <w:r>
        <w:rPr>
          <w:color w:val="000000"/>
          <w:spacing w:val="0"/>
          <w:w w:val="100"/>
          <w:position w:val="0"/>
          <w:sz w:val="20"/>
          <w:szCs w:val="20"/>
          <w:shd w:val="clear" w:color="auto" w:fill="auto"/>
          <w:lang w:val="cs-CZ" w:eastAsia="cs-CZ" w:bidi="cs-CZ"/>
        </w:rPr>
        <w:t>Uzavření této smlouvy bylo schváleno usnesením</w:t>
      </w:r>
    </w:p>
    <w:p>
      <w:pPr>
        <w:pStyle w:val="Style2"/>
        <w:keepNext w:val="0"/>
        <w:keepLines w:val="0"/>
        <w:widowControl w:val="0"/>
        <w:shd w:val="clear" w:color="auto" w:fill="auto"/>
        <w:bidi w:val="0"/>
        <w:spacing w:before="0" w:after="40" w:line="240" w:lineRule="auto"/>
        <w:ind w:left="4820" w:right="0" w:firstLine="0"/>
        <w:jc w:val="left"/>
        <w:rPr>
          <w:sz w:val="20"/>
          <w:szCs w:val="20"/>
        </w:rPr>
      </w:pPr>
      <w:r>
        <w:rPr>
          <w:color w:val="000000"/>
          <w:spacing w:val="0"/>
          <w:w w:val="100"/>
          <w:position w:val="0"/>
          <w:sz w:val="20"/>
          <w:szCs w:val="20"/>
          <w:shd w:val="clear" w:color="auto" w:fill="auto"/>
          <w:lang w:val="cs-CZ" w:eastAsia="cs-CZ" w:bidi="cs-CZ"/>
        </w:rPr>
        <w:t>Rady městského obvodu Pardubice V</w:t>
      </w:r>
    </w:p>
    <w:p>
      <w:pPr>
        <w:pStyle w:val="Style2"/>
        <w:keepNext w:val="0"/>
        <w:keepLines w:val="0"/>
        <w:widowControl w:val="0"/>
        <w:shd w:val="clear" w:color="auto" w:fill="auto"/>
        <w:bidi w:val="0"/>
        <w:spacing w:before="0" w:after="40" w:line="240" w:lineRule="auto"/>
        <w:ind w:left="4820" w:right="0" w:firstLine="0"/>
        <w:jc w:val="left"/>
        <w:rPr>
          <w:sz w:val="20"/>
          <w:szCs w:val="20"/>
        </w:rPr>
      </w:pPr>
      <w:r>
        <w:rPr>
          <w:color w:val="000000"/>
          <w:spacing w:val="0"/>
          <w:w w:val="100"/>
          <w:position w:val="0"/>
          <w:sz w:val="20"/>
          <w:szCs w:val="20"/>
          <w:shd w:val="clear" w:color="auto" w:fill="auto"/>
          <w:lang w:val="cs-CZ" w:eastAsia="cs-CZ" w:bidi="cs-CZ"/>
        </w:rPr>
        <w:t>č. R/174/2024 ze dne 4.12. 2024</w:t>
      </w:r>
    </w:p>
    <w:p>
      <w:pPr>
        <w:pStyle w:val="Style2"/>
        <w:keepNext w:val="0"/>
        <w:keepLines w:val="0"/>
        <w:widowControl w:val="0"/>
        <w:shd w:val="clear" w:color="auto" w:fill="auto"/>
        <w:bidi w:val="0"/>
        <w:spacing w:before="0" w:after="40" w:line="240" w:lineRule="auto"/>
        <w:ind w:left="4820" w:right="0" w:firstLine="0"/>
        <w:jc w:val="left"/>
        <w:rPr>
          <w:sz w:val="20"/>
          <w:szCs w:val="20"/>
        </w:rPr>
      </w:pPr>
      <w:r>
        <w:rPr>
          <w:color w:val="000000"/>
          <w:spacing w:val="0"/>
          <w:w w:val="100"/>
          <w:position w:val="0"/>
          <w:sz w:val="20"/>
          <w:szCs w:val="20"/>
          <w:shd w:val="clear" w:color="auto" w:fill="auto"/>
          <w:lang w:val="cs-CZ" w:eastAsia="cs-CZ" w:bidi="cs-CZ"/>
        </w:rPr>
        <w:t>V Pardubicích, dne</w:t>
      </w:r>
    </w:p>
    <w:p>
      <w:pPr>
        <w:pStyle w:val="Style2"/>
        <w:keepNext w:val="0"/>
        <w:keepLines w:val="0"/>
        <w:widowControl w:val="0"/>
        <w:shd w:val="clear" w:color="auto" w:fill="auto"/>
        <w:bidi w:val="0"/>
        <w:spacing w:before="0" w:after="4720" w:line="240" w:lineRule="auto"/>
        <w:ind w:left="4820" w:right="0" w:firstLine="0"/>
        <w:jc w:val="left"/>
        <w:rPr>
          <w:sz w:val="20"/>
          <w:szCs w:val="20"/>
        </w:rPr>
      </w:pPr>
      <w:r>
        <w:rPr>
          <w:color w:val="000000"/>
          <w:spacing w:val="0"/>
          <w:w w:val="100"/>
          <w:position w:val="0"/>
          <w:sz w:val="20"/>
          <w:szCs w:val="20"/>
          <w:shd w:val="clear" w:color="auto" w:fill="auto"/>
          <w:lang w:val="cs-CZ" w:eastAsia="cs-CZ" w:bidi="cs-CZ"/>
        </w:rPr>
        <w:t>vedoucí OIS Úřadu městského obvodu Pardubice V</w:t>
      </w:r>
    </w:p>
    <w:p>
      <w:pPr>
        <w:pStyle w:val="Style2"/>
        <w:keepNext w:val="0"/>
        <w:keepLines w:val="0"/>
        <w:widowControl w:val="0"/>
        <w:shd w:val="clear" w:color="auto" w:fill="auto"/>
        <w:bidi w:val="0"/>
        <w:spacing w:before="0" w:after="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DOLOŽKA ZVEŘEJNĚNÍ V REGISTRU SMLUV</w:t>
      </w:r>
    </w:p>
    <w:p>
      <w:pPr>
        <w:pStyle w:val="Style2"/>
        <w:keepNext w:val="0"/>
        <w:keepLines w:val="0"/>
        <w:widowControl w:val="0"/>
        <w:shd w:val="clear" w:color="auto" w:fill="auto"/>
        <w:tabs>
          <w:tab w:leader="dot" w:pos="6115" w:val="left"/>
        </w:tabs>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Tato Smlouva byla zveřejněna v registru smluv MVČR dne </w:t>
        <w:tab/>
      </w:r>
      <w:r>
        <w:br w:type="page"/>
      </w:r>
    </w:p>
    <w:p>
      <w:pPr>
        <w:pStyle w:val="Style11"/>
        <w:keepNext/>
        <w:keepLines/>
        <w:widowControl w:val="0"/>
        <w:shd w:val="clear" w:color="auto" w:fill="auto"/>
        <w:bidi w:val="0"/>
        <w:spacing w:before="0" w:after="520" w:line="240" w:lineRule="auto"/>
        <w:ind w:left="1080" w:right="0" w:firstLine="0"/>
        <w:jc w:val="left"/>
      </w:pPr>
      <w:bookmarkStart w:id="30" w:name="bookmark30"/>
      <w:r>
        <w:rPr>
          <w:color w:val="000000"/>
          <w:spacing w:val="0"/>
          <w:w w:val="100"/>
          <w:position w:val="0"/>
          <w:shd w:val="clear" w:color="auto" w:fill="auto"/>
          <w:lang w:val="cs-CZ" w:eastAsia="cs-CZ" w:bidi="cs-CZ"/>
        </w:rPr>
        <w:t xml:space="preserve">Příloha č. 1 ke smlouvě o poskytování služeb č. O - </w:t>
      </w:r>
      <w:r>
        <w:rPr>
          <w:color w:val="000000"/>
          <w:spacing w:val="0"/>
          <w:w w:val="100"/>
          <w:position w:val="0"/>
          <w:shd w:val="clear" w:color="auto" w:fill="auto"/>
          <w:lang w:val="en-US" w:eastAsia="en-US" w:bidi="en-US"/>
        </w:rPr>
        <w:t xml:space="preserve">MO </w:t>
      </w:r>
      <w:r>
        <w:rPr>
          <w:color w:val="000000"/>
          <w:spacing w:val="0"/>
          <w:w w:val="100"/>
          <w:position w:val="0"/>
          <w:shd w:val="clear" w:color="auto" w:fill="auto"/>
          <w:lang w:val="cs-CZ" w:eastAsia="cs-CZ" w:bidi="cs-CZ"/>
        </w:rPr>
        <w:t>III 01/2025 (0033892024)</w:t>
      </w:r>
      <w:bookmarkEnd w:id="30"/>
    </w:p>
    <w:p>
      <w:pPr>
        <w:pStyle w:val="Style11"/>
        <w:keepNext/>
        <w:keepLines/>
        <w:widowControl w:val="0"/>
        <w:shd w:val="clear" w:color="auto" w:fill="auto"/>
        <w:bidi w:val="0"/>
        <w:spacing w:before="0" w:line="240" w:lineRule="auto"/>
        <w:ind w:left="0" w:right="0" w:firstLine="0"/>
        <w:jc w:val="left"/>
      </w:pPr>
      <w:r>
        <mc:AlternateContent>
          <mc:Choice Requires="wps">
            <w:drawing>
              <wp:anchor distT="0" distB="186055" distL="114300" distR="114300" simplePos="0" relativeHeight="125829382" behindDoc="0" locked="0" layoutInCell="1" allowOverlap="1">
                <wp:simplePos x="0" y="0"/>
                <wp:positionH relativeFrom="page">
                  <wp:posOffset>4410710</wp:posOffset>
                </wp:positionH>
                <wp:positionV relativeFrom="paragraph">
                  <wp:posOffset>177800</wp:posOffset>
                </wp:positionV>
                <wp:extent cx="1935480" cy="182880"/>
                <wp:wrapSquare wrapText="left"/>
                <wp:docPr id="5" name="Shape 5"/>
                <a:graphic xmlns:a="http://schemas.openxmlformats.org/drawingml/2006/main">
                  <a:graphicData uri="http://schemas.microsoft.com/office/word/2010/wordprocessingShape">
                    <wps:wsp>
                      <wps:cNvSpPr txBox="1"/>
                      <wps:spPr>
                        <a:xfrm>
                          <a:ext cx="1935480" cy="182880"/>
                        </a:xfrm>
                        <a:prstGeom prst="rect"/>
                        <a:noFill/>
                      </wps:spPr>
                      <wps:txbx>
                        <w:txbxContent>
                          <w:p>
                            <w:pPr>
                              <w:pStyle w:val="Style2"/>
                              <w:keepNext w:val="0"/>
                              <w:keepLines w:val="0"/>
                              <w:widowControl w:val="0"/>
                              <w:shd w:val="clear" w:color="auto" w:fill="auto"/>
                              <w:tabs>
                                <w:tab w:pos="1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jednotka</w:t>
                              <w:tab/>
                              <w:t>cena za jedn. v Kč</w:t>
                            </w:r>
                          </w:p>
                        </w:txbxContent>
                      </wps:txbx>
                      <wps:bodyPr wrap="none" lIns="0" tIns="0" rIns="0" bIns="0">
                        <a:noAutoFit/>
                      </wps:bodyPr>
                    </wps:wsp>
                  </a:graphicData>
                </a:graphic>
              </wp:anchor>
            </w:drawing>
          </mc:Choice>
          <mc:Fallback>
            <w:pict>
              <v:shape id="_x0000_s1031" type="#_x0000_t202" style="position:absolute;margin-left:347.30000000000001pt;margin-top:14.pt;width:152.40000000000001pt;height:14.4pt;z-index:-125829371;mso-wrap-distance-left:9.pt;mso-wrap-distance-right:9.pt;mso-wrap-distance-bottom:14.65pt;mso-position-horizontal-relative:page" filled="f" stroked="f">
                <v:textbox inset="0,0,0,0">
                  <w:txbxContent>
                    <w:p>
                      <w:pPr>
                        <w:pStyle w:val="Style2"/>
                        <w:keepNext w:val="0"/>
                        <w:keepLines w:val="0"/>
                        <w:widowControl w:val="0"/>
                        <w:shd w:val="clear" w:color="auto" w:fill="auto"/>
                        <w:tabs>
                          <w:tab w:pos="1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jednotka</w:t>
                        <w:tab/>
                        <w:t>cena za jedn. v Kč</w:t>
                      </w:r>
                    </w:p>
                  </w:txbxContent>
                </v:textbox>
                <w10:wrap type="square" side="left" anchorx="page"/>
              </v:shape>
            </w:pict>
          </mc:Fallback>
        </mc:AlternateContent>
      </w:r>
      <w:r>
        <mc:AlternateContent>
          <mc:Choice Requires="wps">
            <w:drawing>
              <wp:anchor distT="186055" distB="0" distL="1059180" distR="522605" simplePos="0" relativeHeight="125829384" behindDoc="0" locked="0" layoutInCell="1" allowOverlap="1">
                <wp:simplePos x="0" y="0"/>
                <wp:positionH relativeFrom="page">
                  <wp:posOffset>5355590</wp:posOffset>
                </wp:positionH>
                <wp:positionV relativeFrom="paragraph">
                  <wp:posOffset>363855</wp:posOffset>
                </wp:positionV>
                <wp:extent cx="582295" cy="182880"/>
                <wp:wrapSquare wrapText="left"/>
                <wp:docPr id="7" name="Shape 7"/>
                <a:graphic xmlns:a="http://schemas.openxmlformats.org/drawingml/2006/main">
                  <a:graphicData uri="http://schemas.microsoft.com/office/word/2010/wordprocessingShape">
                    <wps:wsp>
                      <wps:cNvSpPr txBox="1"/>
                      <wps:spPr>
                        <a:xfrm>
                          <a:ext cx="58229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 DPH)</w:t>
                            </w:r>
                          </w:p>
                        </w:txbxContent>
                      </wps:txbx>
                      <wps:bodyPr wrap="none" lIns="0" tIns="0" rIns="0" bIns="0">
                        <a:noAutoFit/>
                      </wps:bodyPr>
                    </wps:wsp>
                  </a:graphicData>
                </a:graphic>
              </wp:anchor>
            </w:drawing>
          </mc:Choice>
          <mc:Fallback>
            <w:pict>
              <v:shape id="_x0000_s1033" type="#_x0000_t202" style="position:absolute;margin-left:421.69999999999999pt;margin-top:28.650000000000002pt;width:45.850000000000001pt;height:14.4pt;z-index:-125829369;mso-wrap-distance-left:83.400000000000006pt;mso-wrap-distance-top:14.65pt;mso-wrap-distance-right:41.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 DPH)</w:t>
                      </w:r>
                    </w:p>
                  </w:txbxContent>
                </v:textbox>
                <w10:wrap type="square" side="left" anchorx="page"/>
              </v:shape>
            </w:pict>
          </mc:Fallback>
        </mc:AlternateContent>
      </w:r>
      <w:bookmarkStart w:id="32" w:name="bookmark32"/>
      <w:r>
        <w:rPr>
          <w:color w:val="000000"/>
          <w:spacing w:val="0"/>
          <w:w w:val="100"/>
          <w:position w:val="0"/>
          <w:u w:val="single"/>
          <w:shd w:val="clear" w:color="auto" w:fill="auto"/>
          <w:lang w:val="cs-CZ" w:eastAsia="cs-CZ" w:bidi="cs-CZ"/>
        </w:rPr>
        <w:t>Ceník prací a služeb pro kalendářní rok 2025</w:t>
      </w:r>
      <w:bookmarkEnd w:id="32"/>
    </w:p>
    <w:p>
      <w:pPr>
        <w:pStyle w:val="Style11"/>
        <w:keepNext/>
        <w:keepLines/>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Likvidace odpadu</w:t>
      </w:r>
      <w:r>
        <w:rPr>
          <w:b w:val="0"/>
          <w:bCs w:val="0"/>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253" w:val="left"/>
          <w:tab w:pos="5838" w:val="right"/>
          <w:tab w:pos="8392" w:val="right"/>
        </w:tabs>
        <w:bidi w:val="0"/>
        <w:spacing w:before="0" w:after="0" w:line="240" w:lineRule="auto"/>
        <w:ind w:left="0" w:right="0" w:firstLine="0"/>
        <w:jc w:val="left"/>
      </w:pPr>
      <w:r>
        <w:rPr>
          <w:color w:val="000000"/>
          <w:spacing w:val="0"/>
          <w:w w:val="100"/>
          <w:position w:val="0"/>
          <w:shd w:val="clear" w:color="auto" w:fill="auto"/>
          <w:lang w:val="cs-CZ" w:eastAsia="cs-CZ" w:bidi="cs-CZ"/>
        </w:rPr>
        <w:t>likvidace odpadu kat. č. 20 03 07, 20 03 01 vč. evidence</w:t>
        <w:tab/>
        <w:t>t</w:t>
        <w:tab/>
        <w:t>958,00</w:t>
      </w:r>
    </w:p>
    <w:p>
      <w:pPr>
        <w:pStyle w:val="Style2"/>
        <w:keepNext w:val="0"/>
        <w:keepLines w:val="0"/>
        <w:widowControl w:val="0"/>
        <w:numPr>
          <w:ilvl w:val="0"/>
          <w:numId w:val="27"/>
        </w:numPr>
        <w:shd w:val="clear" w:color="auto" w:fill="auto"/>
        <w:tabs>
          <w:tab w:pos="253" w:val="left"/>
          <w:tab w:pos="5838" w:val="right"/>
          <w:tab w:pos="8392" w:val="right"/>
        </w:tabs>
        <w:bidi w:val="0"/>
        <w:spacing w:before="0" w:after="0" w:line="240" w:lineRule="auto"/>
        <w:ind w:left="0" w:right="0" w:firstLine="0"/>
        <w:jc w:val="left"/>
      </w:pPr>
      <w:r>
        <w:rPr>
          <w:color w:val="000000"/>
          <w:spacing w:val="0"/>
          <w:w w:val="100"/>
          <w:position w:val="0"/>
          <w:shd w:val="clear" w:color="auto" w:fill="auto"/>
          <w:lang w:val="cs-CZ" w:eastAsia="cs-CZ" w:bidi="cs-CZ"/>
        </w:rPr>
        <w:t>likvidace odpadu kat. č. 20 03 07 přesypem - příplatek</w:t>
        <w:tab/>
        <w:t>t</w:t>
        <w:tab/>
        <w:t>927,00</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(k cenám se připočítává místní poplatek 500,- Kč/t - nepodléhá DPH)</w:t>
      </w:r>
    </w:p>
    <w:p>
      <w:pPr>
        <w:pStyle w:val="Style2"/>
        <w:keepNext w:val="0"/>
        <w:keepLines w:val="0"/>
        <w:widowControl w:val="0"/>
        <w:numPr>
          <w:ilvl w:val="0"/>
          <w:numId w:val="27"/>
        </w:numPr>
        <w:shd w:val="clear" w:color="auto" w:fill="auto"/>
        <w:tabs>
          <w:tab w:pos="253" w:val="left"/>
          <w:tab w:pos="5838" w:val="right"/>
          <w:tab w:pos="8392" w:val="right"/>
        </w:tabs>
        <w:bidi w:val="0"/>
        <w:spacing w:before="0" w:after="0" w:line="240" w:lineRule="auto"/>
        <w:ind w:left="0" w:right="0" w:firstLine="0"/>
        <w:jc w:val="left"/>
      </w:pPr>
      <w:r>
        <w:rPr>
          <w:color w:val="000000"/>
          <w:spacing w:val="0"/>
          <w:w w:val="100"/>
          <w:position w:val="0"/>
          <w:shd w:val="clear" w:color="auto" w:fill="auto"/>
          <w:lang w:val="cs-CZ" w:eastAsia="cs-CZ" w:bidi="cs-CZ"/>
        </w:rPr>
        <w:t>likvidace stavební a demoliční sutě kat. č. 17 01 07</w:t>
        <w:tab/>
        <w:t>t</w:t>
        <w:tab/>
        <w:t>167,00</w:t>
      </w:r>
    </w:p>
    <w:p>
      <w:pPr>
        <w:pStyle w:val="Style2"/>
        <w:keepNext w:val="0"/>
        <w:keepLines w:val="0"/>
        <w:widowControl w:val="0"/>
        <w:numPr>
          <w:ilvl w:val="0"/>
          <w:numId w:val="27"/>
        </w:numPr>
        <w:shd w:val="clear" w:color="auto" w:fill="auto"/>
        <w:tabs>
          <w:tab w:pos="253" w:val="left"/>
          <w:tab w:pos="5838" w:val="right"/>
          <w:tab w:pos="8392" w:val="right"/>
        </w:tabs>
        <w:bidi w:val="0"/>
        <w:spacing w:before="0" w:after="0" w:line="240" w:lineRule="auto"/>
        <w:ind w:left="0" w:right="0" w:firstLine="0"/>
        <w:jc w:val="left"/>
      </w:pPr>
      <w:r>
        <w:rPr>
          <w:color w:val="000000"/>
          <w:spacing w:val="0"/>
          <w:w w:val="100"/>
          <w:position w:val="0"/>
          <w:shd w:val="clear" w:color="auto" w:fill="auto"/>
          <w:lang w:val="cs-CZ" w:eastAsia="cs-CZ" w:bidi="cs-CZ"/>
        </w:rPr>
        <w:t>likvidace odpadu rostlinného původu kat. č. 20 02 01 - tráva</w:t>
        <w:tab/>
        <w:t>t</w:t>
        <w:tab/>
        <w:t>330,00</w:t>
      </w:r>
    </w:p>
    <w:p>
      <w:pPr>
        <w:pStyle w:val="Style2"/>
        <w:keepNext w:val="0"/>
        <w:keepLines w:val="0"/>
        <w:widowControl w:val="0"/>
        <w:numPr>
          <w:ilvl w:val="0"/>
          <w:numId w:val="27"/>
        </w:numPr>
        <w:shd w:val="clear" w:color="auto" w:fill="auto"/>
        <w:tabs>
          <w:tab w:pos="253" w:val="left"/>
          <w:tab w:pos="5838" w:val="right"/>
          <w:tab w:pos="8392" w:val="right"/>
        </w:tabs>
        <w:bidi w:val="0"/>
        <w:spacing w:before="0" w:after="0" w:line="240" w:lineRule="auto"/>
        <w:ind w:left="0" w:right="0" w:firstLine="0"/>
        <w:jc w:val="left"/>
      </w:pPr>
      <w:r>
        <w:rPr>
          <w:color w:val="000000"/>
          <w:spacing w:val="0"/>
          <w:w w:val="100"/>
          <w:position w:val="0"/>
          <w:shd w:val="clear" w:color="auto" w:fill="auto"/>
          <w:lang w:val="cs-CZ" w:eastAsia="cs-CZ" w:bidi="cs-CZ"/>
        </w:rPr>
        <w:t>likvidace odpadu rostlinného původu kat. č. 20 02 01 - větve</w:t>
        <w:tab/>
        <w:t>t</w:t>
        <w:tab/>
        <w:t>450,00</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výše uvedené ceny nezahrnují náklady na nakládku a dopravu</w:t>
      </w:r>
    </w:p>
    <w:p>
      <w:pPr>
        <w:pStyle w:val="Style19"/>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 pneumatiky přijaté v režimu zákona o výrobcích s ukončenou životnosti</w:t>
      </w:r>
    </w:p>
    <w:p>
      <w:pPr>
        <w:pStyle w:val="Style19"/>
        <w:keepNext w:val="0"/>
        <w:keepLines w:val="0"/>
        <w:widowControl w:val="0"/>
        <w:shd w:val="clear" w:color="auto" w:fill="auto"/>
        <w:tabs>
          <w:tab w:pos="7637" w:val="left"/>
        </w:tabs>
        <w:bidi w:val="0"/>
        <w:spacing w:before="0" w:after="0" w:line="240" w:lineRule="auto"/>
        <w:ind w:left="5669" w:right="0" w:firstLine="0"/>
        <w:jc w:val="left"/>
      </w:pPr>
      <w:r>
        <w:rPr>
          <w:color w:val="000000"/>
          <w:spacing w:val="0"/>
          <w:w w:val="100"/>
          <w:position w:val="0"/>
          <w:shd w:val="clear" w:color="auto" w:fill="auto"/>
          <w:lang w:val="cs-CZ" w:eastAsia="cs-CZ" w:bidi="cs-CZ"/>
        </w:rPr>
        <w:t>t</w:t>
        <w:tab/>
        <w:t>3 500,00</w:t>
      </w:r>
    </w:p>
    <w:tbl>
      <w:tblPr>
        <w:tblOverlap w:val="never"/>
        <w:jc w:val="left"/>
        <w:tblLayout w:type="fixed"/>
      </w:tblPr>
      <w:tblGrid>
        <w:gridCol w:w="4834"/>
        <w:gridCol w:w="2030"/>
        <w:gridCol w:w="1704"/>
      </w:tblGrid>
      <w:tr>
        <w:trPr>
          <w:trHeight w:val="245"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likvidace EEZ skupin 1-6</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kg</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0,82</w:t>
            </w:r>
          </w:p>
        </w:tc>
      </w:tr>
      <w:tr>
        <w:trPr>
          <w:trHeight w:val="264"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likvidace odpadu kat. č. 17 06 05 - eternit</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5603,00</w:t>
            </w:r>
          </w:p>
        </w:tc>
      </w:tr>
      <w:tr>
        <w:trPr>
          <w:trHeight w:val="274"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likvidace odpadu kat. č. 17 06 04 - lepenka</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5603,00</w:t>
            </w:r>
          </w:p>
        </w:tc>
      </w:tr>
    </w:tbl>
    <w:p>
      <w:pPr>
        <w:widowControl w:val="0"/>
        <w:spacing w:after="25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pPr>
      <w:r>
        <w:rPr>
          <w:b/>
          <w:bCs/>
          <w:color w:val="000000"/>
          <w:spacing w:val="0"/>
          <w:w w:val="100"/>
          <w:position w:val="0"/>
          <w:shd w:val="clear" w:color="auto" w:fill="auto"/>
          <w:lang w:val="cs-CZ" w:eastAsia="cs-CZ" w:bidi="cs-CZ"/>
        </w:rPr>
        <w:t>Doprava, práce:</w:t>
      </w:r>
    </w:p>
    <w:tbl>
      <w:tblPr>
        <w:tblOverlap w:val="never"/>
        <w:jc w:val="left"/>
        <w:tblLayout w:type="fixed"/>
      </w:tblPr>
      <w:tblGrid>
        <w:gridCol w:w="4589"/>
        <w:gridCol w:w="2602"/>
        <w:gridCol w:w="1306"/>
      </w:tblGrid>
      <w:tr>
        <w:trPr>
          <w:trHeight w:val="24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Nákladní vozidlo do 10 t</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km</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32,00</w:t>
            </w:r>
          </w:p>
        </w:tc>
      </w:tr>
      <w:tr>
        <w:trPr>
          <w:trHeight w:val="274"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Nákladní vozidlo do 10 t (souprava)</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km</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58,00</w:t>
            </w:r>
          </w:p>
        </w:tc>
      </w:tr>
      <w:tr>
        <w:trPr>
          <w:trHeight w:val="264"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Nákladní vozidlo do 18 t</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km</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41,00</w:t>
            </w:r>
          </w:p>
        </w:tc>
      </w:tr>
      <w:tr>
        <w:trPr>
          <w:trHeight w:val="274"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Nákladní vozidlo do 18 t (souprava)</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km</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64,00</w:t>
            </w:r>
          </w:p>
        </w:tc>
      </w:tr>
      <w:tr>
        <w:trPr>
          <w:trHeight w:val="274"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přistavení VOK v jiných částech města</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Kč / den</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105,00</w:t>
            </w:r>
          </w:p>
        </w:tc>
      </w:tr>
      <w:tr>
        <w:trPr>
          <w:trHeight w:val="269"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použití stroje - nakladače</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Kč / hod</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1087,00</w:t>
            </w:r>
          </w:p>
        </w:tc>
      </w:tr>
      <w:tr>
        <w:trPr>
          <w:trHeight w:val="259"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 hodina práce</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Kč / % hod</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108,00</w:t>
            </w:r>
          </w:p>
        </w:tc>
      </w:tr>
      <w:tr>
        <w:trPr>
          <w:trHeight w:val="269"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manipulace s kontejnerem</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Kč / ks</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117,00</w:t>
            </w:r>
          </w:p>
        </w:tc>
      </w:tr>
    </w:tbl>
    <w:sectPr>
      <w:footerReference w:type="default" r:id="rId5"/>
      <w:footnotePr>
        <w:pos w:val="pageBottom"/>
        <w:numFmt w:val="decimal"/>
        <w:numRestart w:val="continuous"/>
      </w:footnotePr>
      <w:pgSz w:w="11900" w:h="16840"/>
      <w:pgMar w:top="1141" w:right="1105" w:bottom="1114" w:left="1277" w:header="71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6306185</wp:posOffset>
              </wp:positionH>
              <wp:positionV relativeFrom="page">
                <wp:posOffset>10069195</wp:posOffset>
              </wp:positionV>
              <wp:extent cx="524510" cy="73025"/>
              <wp:wrapNone/>
              <wp:docPr id="9" name="Shape 9"/>
              <a:graphic xmlns:a="http://schemas.openxmlformats.org/drawingml/2006/main">
                <a:graphicData uri="http://schemas.microsoft.com/office/word/2010/wordprocessingShape">
                  <wps:wsp>
                    <wps:cNvSpPr txBox="1"/>
                    <wps:spPr>
                      <a:xfrm>
                        <a:ext cx="524510"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b/>
                                <w:bCs/>
                                <w:color w:val="000000"/>
                                <w:spacing w:val="0"/>
                                <w:w w:val="100"/>
                                <w:position w:val="0"/>
                                <w:sz w:val="16"/>
                                <w:szCs w:val="16"/>
                                <w:shd w:val="clear" w:color="auto" w:fill="auto"/>
                                <w:lang w:val="cs-CZ" w:eastAsia="cs-CZ" w:bidi="cs-CZ"/>
                              </w:rPr>
                              <w:t>#</w:t>
                            </w:r>
                          </w:fldSimple>
                          <w:r>
                            <w:rPr>
                              <w:b/>
                              <w:bCs/>
                              <w:color w:val="000000"/>
                              <w:spacing w:val="0"/>
                              <w:w w:val="100"/>
                              <w:position w:val="0"/>
                              <w:sz w:val="16"/>
                              <w:szCs w:val="16"/>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 xml:space="preserve">z </w:t>
                          </w:r>
                          <w:r>
                            <w:rPr>
                              <w:b/>
                              <w:bCs/>
                              <w:color w:val="000000"/>
                              <w:spacing w:val="0"/>
                              <w:w w:val="100"/>
                              <w:position w:val="0"/>
                              <w:sz w:val="16"/>
                              <w:szCs w:val="16"/>
                              <w:shd w:val="clear" w:color="auto" w:fill="auto"/>
                              <w:lang w:val="cs-CZ" w:eastAsia="cs-CZ" w:bidi="cs-CZ"/>
                            </w:rPr>
                            <w:t>7</w:t>
                          </w:r>
                        </w:p>
                      </w:txbxContent>
                    </wps:txbx>
                    <wps:bodyPr wrap="none" lIns="0" tIns="0" rIns="0" bIns="0">
                      <a:spAutoFit/>
                    </wps:bodyPr>
                  </wps:wsp>
                </a:graphicData>
              </a:graphic>
            </wp:anchor>
          </w:drawing>
        </mc:Choice>
        <mc:Fallback>
          <w:pict>
            <v:shape id="_x0000_s1035" type="#_x0000_t202" style="position:absolute;margin-left:496.55000000000001pt;margin-top:792.85000000000002pt;width:41.300000000000004pt;height:5.7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b/>
                          <w:bCs/>
                          <w:color w:val="000000"/>
                          <w:spacing w:val="0"/>
                          <w:w w:val="100"/>
                          <w:position w:val="0"/>
                          <w:sz w:val="16"/>
                          <w:szCs w:val="16"/>
                          <w:shd w:val="clear" w:color="auto" w:fill="auto"/>
                          <w:lang w:val="cs-CZ" w:eastAsia="cs-CZ" w:bidi="cs-CZ"/>
                        </w:rPr>
                        <w:t>#</w:t>
                      </w:r>
                    </w:fldSimple>
                    <w:r>
                      <w:rPr>
                        <w:b/>
                        <w:bCs/>
                        <w:color w:val="000000"/>
                        <w:spacing w:val="0"/>
                        <w:w w:val="100"/>
                        <w:position w:val="0"/>
                        <w:sz w:val="16"/>
                        <w:szCs w:val="16"/>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 xml:space="preserve">z </w:t>
                    </w:r>
                    <w:r>
                      <w:rPr>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Nadpis #1_"/>
    <w:basedOn w:val="DefaultParagraphFont"/>
    <w:link w:val="Style5"/>
    <w:rPr>
      <w:rFonts w:ascii="Calibri" w:eastAsia="Calibri" w:hAnsi="Calibri" w:cs="Calibri"/>
      <w:b/>
      <w:bCs/>
      <w:i w:val="0"/>
      <w:iCs w:val="0"/>
      <w:smallCaps w:val="0"/>
      <w:strike w:val="0"/>
      <w:sz w:val="28"/>
      <w:szCs w:val="28"/>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Nadpis #2_"/>
    <w:basedOn w:val="DefaultParagraphFont"/>
    <w:link w:val="Style11"/>
    <w:rPr>
      <w:rFonts w:ascii="Calibri" w:eastAsia="Calibri" w:hAnsi="Calibri" w:cs="Calibri"/>
      <w:b/>
      <w:bCs/>
      <w:i w:val="0"/>
      <w:iCs w:val="0"/>
      <w:smallCaps w:val="0"/>
      <w:strike w:val="0"/>
      <w:sz w:val="22"/>
      <w:szCs w:val="22"/>
      <w:u w:val="none"/>
    </w:rPr>
  </w:style>
  <w:style w:type="character" w:customStyle="1" w:styleId="CharStyle20">
    <w:name w:val="Titulek tabulky_"/>
    <w:basedOn w:val="DefaultParagraphFont"/>
    <w:link w:val="Style19"/>
    <w:rPr>
      <w:rFonts w:ascii="Calibri" w:eastAsia="Calibri" w:hAnsi="Calibri" w:cs="Calibri"/>
      <w:b w:val="0"/>
      <w:bCs w:val="0"/>
      <w:i w:val="0"/>
      <w:iCs w:val="0"/>
      <w:smallCaps w:val="0"/>
      <w:strike w:val="0"/>
      <w:sz w:val="22"/>
      <w:szCs w:val="22"/>
      <w:u w:val="none"/>
    </w:rPr>
  </w:style>
  <w:style w:type="character" w:customStyle="1" w:styleId="CharStyle22">
    <w:name w:val="Jiné_"/>
    <w:basedOn w:val="DefaultParagraphFont"/>
    <w:link w:val="Style21"/>
    <w:rPr>
      <w:rFonts w:ascii="Calibri" w:eastAsia="Calibri" w:hAnsi="Calibri" w:cs="Calibri"/>
      <w:b w:val="0"/>
      <w:bCs w:val="0"/>
      <w:i w:val="0"/>
      <w:iCs w:val="0"/>
      <w:smallCaps w:val="0"/>
      <w:strike w:val="0"/>
      <w:sz w:val="22"/>
      <w:szCs w:val="22"/>
      <w:u w:val="none"/>
    </w:rPr>
  </w:style>
  <w:style w:type="paragraph" w:customStyle="1" w:styleId="Style2">
    <w:name w:val="Základní text"/>
    <w:basedOn w:val="Normal"/>
    <w:link w:val="CharStyle3"/>
    <w:pPr>
      <w:widowControl w:val="0"/>
      <w:shd w:val="clear" w:color="auto" w:fill="auto"/>
      <w:spacing w:after="100"/>
    </w:pPr>
    <w:rPr>
      <w:rFonts w:ascii="Calibri" w:eastAsia="Calibri" w:hAnsi="Calibri" w:cs="Calibri"/>
      <w:b w:val="0"/>
      <w:bCs w:val="0"/>
      <w:i w:val="0"/>
      <w:iCs w:val="0"/>
      <w:smallCaps w:val="0"/>
      <w:strike w:val="0"/>
      <w:sz w:val="22"/>
      <w:szCs w:val="22"/>
      <w:u w:val="none"/>
    </w:rPr>
  </w:style>
  <w:style w:type="paragraph" w:customStyle="1" w:styleId="Style5">
    <w:name w:val="Nadpis #1"/>
    <w:basedOn w:val="Normal"/>
    <w:link w:val="CharStyle6"/>
    <w:pPr>
      <w:widowControl w:val="0"/>
      <w:shd w:val="clear" w:color="auto" w:fill="auto"/>
      <w:spacing w:before="320"/>
      <w:jc w:val="center"/>
      <w:outlineLvl w:val="0"/>
    </w:pPr>
    <w:rPr>
      <w:rFonts w:ascii="Calibri" w:eastAsia="Calibri" w:hAnsi="Calibri" w:cs="Calibri"/>
      <w:b/>
      <w:bCs/>
      <w:i w:val="0"/>
      <w:iCs w:val="0"/>
      <w:smallCaps w:val="0"/>
      <w:strike w:val="0"/>
      <w:sz w:val="28"/>
      <w:szCs w:val="28"/>
      <w:u w:val="none"/>
    </w:rPr>
  </w:style>
  <w:style w:type="paragraph" w:customStyle="1" w:styleId="Style7">
    <w:name w:val="Záhlaví nebo zápatí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Nadpis #2"/>
    <w:basedOn w:val="Normal"/>
    <w:link w:val="CharStyle12"/>
    <w:pPr>
      <w:widowControl w:val="0"/>
      <w:shd w:val="clear" w:color="auto" w:fill="auto"/>
      <w:spacing w:after="260"/>
      <w:jc w:val="center"/>
      <w:outlineLvl w:val="1"/>
    </w:pPr>
    <w:rPr>
      <w:rFonts w:ascii="Calibri" w:eastAsia="Calibri" w:hAnsi="Calibri" w:cs="Calibri"/>
      <w:b/>
      <w:bCs/>
      <w:i w:val="0"/>
      <w:iCs w:val="0"/>
      <w:smallCaps w:val="0"/>
      <w:strike w:val="0"/>
      <w:sz w:val="22"/>
      <w:szCs w:val="22"/>
      <w:u w:val="none"/>
    </w:rPr>
  </w:style>
  <w:style w:type="paragraph" w:customStyle="1" w:styleId="Style19">
    <w:name w:val="Titulek tabulky"/>
    <w:basedOn w:val="Normal"/>
    <w:link w:val="CharStyle20"/>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21">
    <w:name w:val="Jiné"/>
    <w:basedOn w:val="Normal"/>
    <w:link w:val="CharStyle22"/>
    <w:pPr>
      <w:widowControl w:val="0"/>
      <w:shd w:val="clear" w:color="auto" w:fill="auto"/>
      <w:spacing w:after="100"/>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dc:title>
  <dc:subject/>
  <dc:creator>JUDr. Gustav Pospíšil</dc:creator>
  <cp:keywords/>
</cp:coreProperties>
</file>