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1386/2024</w:t>
      </w:r>
      <w:bookmarkEnd w:id="6"/>
      <w:bookmarkEnd w:id="7"/>
      <w:bookmarkEnd w:id="8"/>
    </w:p>
    <w:p>
      <w:pPr>
        <w:pStyle w:val="Style2"/>
        <w:keepNext/>
        <w:keepLines/>
        <w:widowControl w:val="0"/>
        <w:shd w:val="clear" w:color="auto" w:fill="auto"/>
        <w:tabs>
          <w:tab w:pos="3058" w:val="left"/>
        </w:tabs>
        <w:bidi w:val="0"/>
        <w:spacing w:before="0" w:after="20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tab/>
        <w:t>/2024</w:t>
      </w:r>
      <w:bookmarkEnd w:id="10"/>
      <w:bookmarkEnd w:id="11"/>
      <w:bookmarkEnd w:id="9"/>
    </w:p>
    <w:p>
      <w:pPr>
        <w:pStyle w:val="Style9"/>
        <w:keepNext w:val="0"/>
        <w:keepLines w:val="0"/>
        <w:widowControl w:val="0"/>
        <w:shd w:val="clear" w:color="auto" w:fill="auto"/>
        <w:bidi w:val="0"/>
        <w:spacing w:before="0" w:after="32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320" w:line="240" w:lineRule="auto"/>
        <w:ind w:left="2180" w:right="0" w:firstLine="0"/>
        <w:jc w:val="left"/>
        <w:rPr>
          <w:sz w:val="24"/>
          <w:szCs w:val="24"/>
        </w:rPr>
      </w:pPr>
      <w:r>
        <w:rPr>
          <w:b/>
          <w:bCs/>
          <w:color w:val="000000"/>
          <w:spacing w:val="0"/>
          <w:w w:val="100"/>
          <w:position w:val="0"/>
          <w:sz w:val="22"/>
          <w:szCs w:val="22"/>
          <w:shd w:val="clear" w:color="auto" w:fill="auto"/>
          <w:lang w:val="cs-CZ" w:eastAsia="cs-CZ" w:bidi="cs-CZ"/>
        </w:rPr>
        <w:t>“</w:t>
      </w:r>
      <w:r>
        <w:rPr>
          <w:b/>
          <w:bCs/>
          <w:color w:val="000000"/>
          <w:spacing w:val="0"/>
          <w:w w:val="100"/>
          <w:position w:val="0"/>
          <w:sz w:val="24"/>
          <w:szCs w:val="24"/>
          <w:shd w:val="clear" w:color="auto" w:fill="auto"/>
          <w:lang w:val="cs-CZ" w:eastAsia="cs-CZ" w:bidi="cs-CZ"/>
        </w:rPr>
        <w:t>VD Jesenice – sdružený objekt“</w:t>
      </w:r>
    </w:p>
    <w:p>
      <w:pPr>
        <w:pStyle w:val="Style2"/>
        <w:keepNext/>
        <w:keepLines/>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1061" w:left="1394" w:right="1384" w:bottom="3136" w:header="633"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37" w:lineRule="exact"/>
        <w:rPr>
          <w:sz w:val="11"/>
          <w:szCs w:val="11"/>
        </w:rPr>
      </w:pPr>
    </w:p>
    <w:p>
      <w:pPr>
        <w:widowControl w:val="0"/>
        <w:spacing w:line="1" w:lineRule="exact"/>
        <w:sectPr>
          <w:footnotePr>
            <w:pos w:val="pageBottom"/>
            <w:numFmt w:val="decimal"/>
            <w:numRestart w:val="continuous"/>
          </w:footnotePr>
          <w:type w:val="continuous"/>
          <w:pgSz w:w="11909" w:h="16838"/>
          <w:pgMar w:top="1061" w:left="0" w:right="0" w:bottom="3136" w:header="0" w:footer="3" w:gutter="0"/>
          <w:cols w:space="720"/>
          <w:noEndnote/>
          <w:rtlGutter w:val="0"/>
          <w:docGrid w:linePitch="360"/>
        </w:sectPr>
      </w:pPr>
    </w:p>
    <w:p>
      <w:pPr>
        <w:pStyle w:val="Style9"/>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p>
      <w:pPr>
        <w:pStyle w:val="Style9"/>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zástupce ve věcech smluvních: zástupce ve věcech technických: technický dozor investora:</w:t>
      </w:r>
    </w:p>
    <w:p>
      <w:pPr>
        <w:pStyle w:val="Style9"/>
        <w:keepNext w:val="0"/>
        <w:keepLines w:val="0"/>
        <w:widowControl w:val="0"/>
        <w:shd w:val="clear" w:color="auto" w:fill="auto"/>
        <w:bidi w:val="0"/>
        <w:spacing w:before="0" w:after="0" w:line="240" w:lineRule="auto"/>
        <w:ind w:left="0" w:right="0" w:firstLine="0"/>
        <w:jc w:val="left"/>
      </w:pPr>
      <w:bookmarkStart w:id="15" w:name="bookmark15"/>
      <w:r>
        <w:rPr>
          <w:b/>
          <w:bCs/>
          <w:color w:val="000000"/>
          <w:spacing w:val="0"/>
          <w:w w:val="100"/>
          <w:position w:val="0"/>
          <w:shd w:val="clear" w:color="auto" w:fill="auto"/>
          <w:lang w:val="cs-CZ" w:eastAsia="cs-CZ" w:bidi="cs-CZ"/>
        </w:rPr>
        <w:t>bankovní spojení: číslo účtu:</w:t>
      </w:r>
      <w:bookmarkEnd w:id="15"/>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 70889988</w:t>
      </w:r>
    </w:p>
    <w:p>
      <w:pPr>
        <w:pStyle w:val="Style9"/>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 xml:space="preserve">CZ70889988 generálním ředitelem </w:t>
      </w:r>
      <w:r>
        <w:rPr>
          <w:b/>
          <w:bCs/>
          <w:color w:val="000000"/>
          <w:spacing w:val="0"/>
          <w:w w:val="100"/>
          <w:position w:val="0"/>
          <w:shd w:val="clear" w:color="auto" w:fill="auto"/>
          <w:lang w:val="cs-CZ" w:eastAsia="cs-CZ" w:bidi="cs-CZ"/>
        </w:rPr>
        <w:t>ředitel závodu Karlovy Vary</w:t>
      </w:r>
    </w:p>
    <w:p>
      <w:pPr>
        <w:pStyle w:val="Style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61" w:left="1394" w:right="3050" w:bottom="3136" w:header="0" w:footer="3" w:gutter="0"/>
          <w:cols w:num="2" w:space="446"/>
          <w:noEndnote/>
          <w:rtlGutter w:val="0"/>
          <w:docGrid w:linePitch="360"/>
        </w:sectPr>
      </w:pPr>
      <w:bookmarkStart w:id="16" w:name="bookmark16"/>
      <w:bookmarkStart w:id="17" w:name="bookmark17"/>
      <w:bookmarkStart w:id="18" w:name="bookmark18"/>
      <w:r>
        <w:rPr>
          <w:color w:val="000000"/>
          <w:spacing w:val="0"/>
          <w:w w:val="100"/>
          <w:position w:val="0"/>
          <w:shd w:val="clear" w:color="auto" w:fill="auto"/>
          <w:lang w:val="cs-CZ" w:eastAsia="cs-CZ" w:bidi="cs-CZ"/>
        </w:rPr>
        <w:t>tel.:, e-mail:</w:t>
      </w:r>
      <w:bookmarkEnd w:id="16"/>
      <w:bookmarkEnd w:id="17"/>
      <w:bookmarkEnd w:id="18"/>
    </w:p>
    <w:p>
      <w:pPr>
        <w:widowControl w:val="0"/>
        <w:spacing w:line="127" w:lineRule="exact"/>
        <w:rPr>
          <w:sz w:val="10"/>
          <w:szCs w:val="10"/>
        </w:rPr>
      </w:pPr>
    </w:p>
    <w:p>
      <w:pPr>
        <w:widowControl w:val="0"/>
        <w:spacing w:line="1" w:lineRule="exact"/>
        <w:sectPr>
          <w:footnotePr>
            <w:pos w:val="pageBottom"/>
            <w:numFmt w:val="decimal"/>
            <w:numRestart w:val="continuous"/>
          </w:footnotePr>
          <w:type w:val="continuous"/>
          <w:pgSz w:w="11909" w:h="16838"/>
          <w:pgMar w:top="871" w:left="0" w:right="0" w:bottom="1277" w:header="0" w:footer="3" w:gutter="0"/>
          <w:cols w:space="720"/>
          <w:noEndnote/>
          <w:rtlGutter w:val="0"/>
          <w:docGrid w:linePitch="360"/>
        </w:sectPr>
      </w:pPr>
    </w:p>
    <w:p>
      <w:pPr>
        <w:pStyle w:val="Style9"/>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keepLines/>
        <w:widowControl w:val="0"/>
        <w:shd w:val="clear" w:color="auto" w:fill="auto"/>
        <w:bidi w:val="0"/>
        <w:spacing w:before="0" w:after="0" w:line="480" w:lineRule="auto"/>
        <w:ind w:left="0" w:right="0" w:firstLine="0"/>
        <w:jc w:val="left"/>
      </w:pPr>
      <w:bookmarkStart w:id="19" w:name="bookmark19"/>
      <w:bookmarkStart w:id="20" w:name="bookmark20"/>
      <w:bookmarkStart w:id="21" w:name="bookmark21"/>
      <w:r>
        <w:rPr>
          <w:color w:val="000000"/>
          <w:spacing w:val="0"/>
          <w:w w:val="100"/>
          <w:position w:val="0"/>
          <w:shd w:val="clear" w:color="auto" w:fill="auto"/>
          <w:lang w:val="cs-CZ" w:eastAsia="cs-CZ" w:bidi="cs-CZ"/>
        </w:rPr>
        <w:t xml:space="preserve">(dále jen „objednatel“) </w:t>
      </w:r>
      <w:r>
        <w:rPr>
          <w:b/>
          <w:bCs/>
          <w:color w:val="000000"/>
          <w:spacing w:val="0"/>
          <w:w w:val="100"/>
          <w:position w:val="0"/>
          <w:shd w:val="clear" w:color="auto" w:fill="auto"/>
          <w:lang w:val="cs-CZ" w:eastAsia="cs-CZ" w:bidi="cs-CZ"/>
        </w:rPr>
        <w:t>a</w:t>
      </w:r>
      <w:bookmarkEnd w:id="19"/>
      <w:bookmarkEnd w:id="20"/>
      <w:bookmarkEnd w:id="21"/>
    </w:p>
    <w:tbl>
      <w:tblPr>
        <w:tblOverlap w:val="never"/>
        <w:jc w:val="left"/>
        <w:tblLayout w:type="fixed"/>
      </w:tblPr>
      <w:tblGrid>
        <w:gridCol w:w="2510"/>
        <w:gridCol w:w="4589"/>
      </w:tblGrid>
      <w:tr>
        <w:trPr>
          <w:trHeight w:val="610"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bookmarkStart w:id="25" w:name="bookmark25"/>
            <w:bookmarkStart w:id="26" w:name="bookmark26"/>
            <w:r>
              <w:rPr>
                <w:b/>
                <w:bCs/>
                <w:color w:val="000000"/>
                <w:spacing w:val="0"/>
                <w:w w:val="100"/>
                <w:position w:val="0"/>
                <w:shd w:val="clear" w:color="auto" w:fill="auto"/>
                <w:lang w:val="cs-CZ" w:eastAsia="cs-CZ" w:bidi="cs-CZ"/>
              </w:rPr>
              <w:t>zhotovitel:</w:t>
            </w:r>
            <w:bookmarkEnd w:id="25"/>
            <w:bookmarkEnd w:id="26"/>
          </w:p>
          <w:p>
            <w:pPr>
              <w:pStyle w:val="Style16"/>
              <w:keepNext w:val="0"/>
              <w:keepLines w:val="0"/>
              <w:widowControl w:val="0"/>
              <w:shd w:val="clear" w:color="auto" w:fill="auto"/>
              <w:bidi w:val="0"/>
              <w:spacing w:before="0" w:after="0" w:line="240" w:lineRule="auto"/>
              <w:ind w:left="0" w:right="0" w:firstLine="0"/>
              <w:jc w:val="left"/>
            </w:pPr>
            <w:bookmarkStart w:id="27" w:name="bookmark27"/>
            <w:r>
              <w:rPr>
                <w:color w:val="000000"/>
                <w:spacing w:val="0"/>
                <w:w w:val="100"/>
                <w:position w:val="0"/>
                <w:shd w:val="clear" w:color="auto" w:fill="auto"/>
                <w:lang w:val="cs-CZ" w:eastAsia="cs-CZ" w:bidi="cs-CZ"/>
              </w:rPr>
              <w:t>sídlo:</w:t>
            </w:r>
            <w:bookmarkEnd w:id="27"/>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40"/>
              <w:jc w:val="left"/>
            </w:pPr>
            <w:r>
              <w:rPr>
                <w:b/>
                <w:bCs/>
                <w:color w:val="000000"/>
                <w:spacing w:val="0"/>
                <w:w w:val="100"/>
                <w:position w:val="0"/>
                <w:shd w:val="clear" w:color="auto" w:fill="auto"/>
                <w:lang w:val="cs-CZ" w:eastAsia="cs-CZ" w:bidi="cs-CZ"/>
              </w:rPr>
              <w:t>ColorMax s. r. o.</w:t>
            </w:r>
          </w:p>
          <w:p>
            <w:pPr>
              <w:pStyle w:val="Style16"/>
              <w:keepNext w:val="0"/>
              <w:keepLines w:val="0"/>
              <w:widowControl w:val="0"/>
              <w:shd w:val="clear" w:color="auto" w:fill="auto"/>
              <w:bidi w:val="0"/>
              <w:spacing w:before="0" w:after="0" w:line="240" w:lineRule="auto"/>
              <w:ind w:left="0" w:right="0" w:firstLine="340"/>
              <w:jc w:val="left"/>
            </w:pPr>
            <w:bookmarkStart w:id="28" w:name="bookmark28"/>
            <w:r>
              <w:rPr>
                <w:color w:val="000000"/>
                <w:spacing w:val="0"/>
                <w:w w:val="100"/>
                <w:position w:val="0"/>
                <w:shd w:val="clear" w:color="auto" w:fill="auto"/>
                <w:lang w:val="cs-CZ" w:eastAsia="cs-CZ" w:bidi="cs-CZ"/>
              </w:rPr>
              <w:t>Kasární náměstí 115/7, PSČ 35002, Cheb</w:t>
            </w:r>
            <w:bookmarkEnd w:id="28"/>
          </w:p>
        </w:tc>
      </w:tr>
    </w:tbl>
    <w:p>
      <w:pPr>
        <w:pStyle w:val="Style14"/>
        <w:keepNext w:val="0"/>
        <w:keepLines w:val="0"/>
        <w:widowControl w:val="0"/>
        <w:shd w:val="clear" w:color="auto" w:fill="auto"/>
        <w:tabs>
          <w:tab w:pos="4248" w:val="left"/>
        </w:tabs>
        <w:bidi w:val="0"/>
        <w:spacing w:before="0" w:after="0" w:line="240" w:lineRule="auto"/>
        <w:ind w:left="0" w:right="0" w:firstLine="0"/>
        <w:jc w:val="left"/>
      </w:pPr>
      <w:bookmarkStart w:id="22" w:name="bookmark22"/>
      <w:r>
        <w:rPr>
          <w:color w:val="000000"/>
          <w:spacing w:val="0"/>
          <w:w w:val="100"/>
          <w:position w:val="0"/>
          <w:shd w:val="clear" w:color="auto" w:fill="auto"/>
          <w:lang w:val="cs-CZ" w:eastAsia="cs-CZ" w:bidi="cs-CZ"/>
        </w:rPr>
        <w:t>oprávněn(i) k podpisu smlouvy:</w:t>
        <w:tab/>
        <w:t>jednatel</w:t>
      </w:r>
      <w:bookmarkEnd w:id="22"/>
    </w:p>
    <w:p>
      <w:pPr>
        <w:pStyle w:val="Style14"/>
        <w:keepNext w:val="0"/>
        <w:keepLines w:val="0"/>
        <w:widowControl w:val="0"/>
        <w:shd w:val="clear" w:color="auto" w:fill="auto"/>
        <w:bidi w:val="0"/>
        <w:spacing w:before="0" w:after="0" w:line="240" w:lineRule="auto"/>
        <w:ind w:left="0" w:right="0" w:firstLine="0"/>
        <w:jc w:val="left"/>
      </w:pPr>
      <w:bookmarkStart w:id="23" w:name="bookmark23"/>
      <w:bookmarkStart w:id="24" w:name="bookmark24"/>
      <w:r>
        <w:rPr>
          <w:color w:val="000000"/>
          <w:spacing w:val="0"/>
          <w:w w:val="100"/>
          <w:position w:val="0"/>
          <w:shd w:val="clear" w:color="auto" w:fill="auto"/>
          <w:lang w:val="cs-CZ" w:eastAsia="cs-CZ" w:bidi="cs-CZ"/>
        </w:rPr>
        <w:t>oprávněn(i) jednat o věcech smluvních: oprávněn(i) jednat o věcech technických:</w:t>
      </w:r>
      <w:bookmarkEnd w:id="23"/>
      <w:bookmarkEnd w:id="24"/>
    </w:p>
    <w:p>
      <w:pPr>
        <w:widowControl w:val="0"/>
        <w:spacing w:line="1" w:lineRule="exact"/>
      </w:pPr>
    </w:p>
    <w:tbl>
      <w:tblPr>
        <w:tblOverlap w:val="never"/>
        <w:jc w:val="left"/>
        <w:tblLayout w:type="fixed"/>
      </w:tblPr>
      <w:tblGrid>
        <w:gridCol w:w="2510"/>
        <w:gridCol w:w="4594"/>
      </w:tblGrid>
      <w:tr>
        <w:trPr>
          <w:trHeight w:val="1368"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bookmarkStart w:id="31" w:name="bookmark31"/>
            <w:r>
              <w:rPr>
                <w:color w:val="000000"/>
                <w:spacing w:val="0"/>
                <w:w w:val="100"/>
                <w:position w:val="0"/>
                <w:shd w:val="clear" w:color="auto" w:fill="auto"/>
                <w:lang w:val="cs-CZ" w:eastAsia="cs-CZ" w:bidi="cs-CZ"/>
              </w:rPr>
              <w:t>stavbyvedoucí:</w:t>
            </w:r>
            <w:bookmarkEnd w:id="31"/>
          </w:p>
          <w:p>
            <w:pPr>
              <w:pStyle w:val="Style16"/>
              <w:keepNext w:val="0"/>
              <w:keepLines w:val="0"/>
              <w:widowControl w:val="0"/>
              <w:shd w:val="clear" w:color="auto" w:fill="auto"/>
              <w:bidi w:val="0"/>
              <w:spacing w:before="0" w:after="0" w:line="240" w:lineRule="auto"/>
              <w:ind w:left="0" w:right="0" w:firstLine="0"/>
              <w:jc w:val="left"/>
            </w:pPr>
            <w:bookmarkStart w:id="32" w:name="bookmark32"/>
            <w:r>
              <w:rPr>
                <w:color w:val="000000"/>
                <w:spacing w:val="0"/>
                <w:w w:val="100"/>
                <w:position w:val="0"/>
                <w:shd w:val="clear" w:color="auto" w:fill="auto"/>
                <w:lang w:val="cs-CZ" w:eastAsia="cs-CZ" w:bidi="cs-CZ"/>
              </w:rPr>
              <w:t>IČO:</w:t>
            </w:r>
            <w:bookmarkEnd w:id="32"/>
          </w:p>
          <w:p>
            <w:pPr>
              <w:pStyle w:val="Style16"/>
              <w:keepNext w:val="0"/>
              <w:keepLines w:val="0"/>
              <w:widowControl w:val="0"/>
              <w:shd w:val="clear" w:color="auto" w:fill="auto"/>
              <w:bidi w:val="0"/>
              <w:spacing w:before="0" w:after="0" w:line="240" w:lineRule="auto"/>
              <w:ind w:left="0" w:right="0" w:firstLine="0"/>
              <w:jc w:val="left"/>
            </w:pPr>
            <w:bookmarkStart w:id="33" w:name="bookmark33"/>
            <w:bookmarkStart w:id="34" w:name="bookmark34"/>
            <w:r>
              <w:rPr>
                <w:color w:val="000000"/>
                <w:spacing w:val="0"/>
                <w:w w:val="100"/>
                <w:position w:val="0"/>
                <w:shd w:val="clear" w:color="auto" w:fill="auto"/>
                <w:lang w:val="cs-CZ" w:eastAsia="cs-CZ" w:bidi="cs-CZ"/>
              </w:rPr>
              <w:t>DIČ: bankovní spojení: číslo účtu:</w:t>
            </w:r>
            <w:bookmarkEnd w:id="33"/>
            <w:bookmarkEnd w:id="34"/>
          </w:p>
        </w:tc>
        <w:tc>
          <w:tcPr>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28042484</w:t>
            </w:r>
          </w:p>
          <w:p>
            <w:pPr>
              <w:pStyle w:val="Style16"/>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CZ28042484</w:t>
            </w:r>
          </w:p>
        </w:tc>
      </w:tr>
    </w:tbl>
    <w:p>
      <w:pPr>
        <w:pStyle w:val="Style14"/>
        <w:keepNext w:val="0"/>
        <w:keepLines w:val="0"/>
        <w:widowControl w:val="0"/>
        <w:shd w:val="clear" w:color="auto" w:fill="auto"/>
        <w:tabs>
          <w:tab w:pos="2875" w:val="left"/>
        </w:tabs>
        <w:bidi w:val="0"/>
        <w:spacing w:before="0" w:after="0" w:line="240" w:lineRule="auto"/>
        <w:ind w:left="0" w:right="0" w:firstLine="0"/>
        <w:jc w:val="left"/>
      </w:pPr>
      <w:bookmarkStart w:id="29" w:name="bookmark29"/>
      <w:bookmarkStart w:id="30" w:name="bookmark30"/>
      <w:r>
        <w:rPr>
          <w:color w:val="000000"/>
          <w:spacing w:val="0"/>
          <w:w w:val="100"/>
          <w:position w:val="0"/>
          <w:shd w:val="clear" w:color="auto" w:fill="auto"/>
          <w:lang w:val="cs-CZ" w:eastAsia="cs-CZ" w:bidi="cs-CZ"/>
        </w:rPr>
        <w:t>zápis v obchodním rejstříku: C 22486 vedená u Krajského soudu v Plzni tel.:</w:t>
        <w:tab/>
        <w:t>e-mail:</w:t>
      </w:r>
      <w:bookmarkEnd w:id="29"/>
      <w:bookmarkEnd w:id="30"/>
    </w:p>
    <w:p>
      <w:pPr>
        <w:widowControl w:val="0"/>
        <w:spacing w:after="179" w:line="1" w:lineRule="exact"/>
      </w:pPr>
    </w:p>
    <w:p>
      <w:pPr>
        <w:pStyle w:val="Style2"/>
        <w:keepNext/>
        <w:keepLines/>
        <w:widowControl w:val="0"/>
        <w:shd w:val="clear" w:color="auto" w:fill="auto"/>
        <w:bidi w:val="0"/>
        <w:spacing w:before="0" w:after="18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(dále jen „zhotovitel“)</w:t>
      </w:r>
      <w:bookmarkEnd w:id="35"/>
      <w:bookmarkEnd w:id="36"/>
      <w:bookmarkEnd w:id="37"/>
    </w:p>
    <w:p>
      <w:pPr>
        <w:pStyle w:val="Style9"/>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463" w:val="left"/>
        </w:tabs>
        <w:bidi w:val="0"/>
        <w:spacing w:before="0" w:after="200" w:line="240" w:lineRule="auto"/>
        <w:ind w:right="0" w:hanging="520"/>
        <w:jc w:val="both"/>
      </w:pPr>
      <w:bookmarkStart w:id="38" w:name="bookmark38"/>
      <w:bookmarkStart w:id="39" w:name="bookmark39"/>
      <w:bookmarkStart w:id="40" w:name="bookmark40"/>
      <w:bookmarkStart w:id="41" w:name="bookmark41"/>
      <w:bookmarkEnd w:id="40"/>
      <w:r>
        <w:rPr>
          <w:color w:val="000000"/>
          <w:spacing w:val="0"/>
          <w:w w:val="100"/>
          <w:position w:val="0"/>
          <w:shd w:val="clear" w:color="auto" w:fill="auto"/>
          <w:lang w:val="cs-CZ" w:eastAsia="cs-CZ" w:bidi="cs-CZ"/>
        </w:rP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 xml:space="preserve">„VD Jesenice – sdružený objekt“ </w:t>
      </w:r>
      <w:r>
        <w:rPr>
          <w:color w:val="000000"/>
          <w:spacing w:val="0"/>
          <w:w w:val="100"/>
          <w:position w:val="0"/>
          <w:shd w:val="clear" w:color="auto" w:fill="auto"/>
          <w:lang w:val="cs-CZ" w:eastAsia="cs-CZ" w:bidi="cs-CZ"/>
        </w:rPr>
        <w:t>(dále jen „Veřejná zakázka“), ve kterém byla nabídka zhotovitele vyhodnocena jako ekonomicky nejvýhodnější.</w:t>
      </w:r>
      <w:bookmarkEnd w:id="38"/>
      <w:bookmarkEnd w:id="39"/>
      <w:bookmarkEnd w:id="41"/>
    </w:p>
    <w:p>
      <w:pPr>
        <w:pStyle w:val="Style2"/>
        <w:keepNext/>
        <w:keepLines/>
        <w:widowControl w:val="0"/>
        <w:numPr>
          <w:ilvl w:val="0"/>
          <w:numId w:val="1"/>
        </w:numPr>
        <w:shd w:val="clear" w:color="auto" w:fill="auto"/>
        <w:tabs>
          <w:tab w:pos="463" w:val="left"/>
        </w:tabs>
        <w:bidi w:val="0"/>
        <w:spacing w:before="0" w:after="400" w:line="240" w:lineRule="auto"/>
        <w:ind w:right="0" w:hanging="520"/>
        <w:jc w:val="both"/>
      </w:pPr>
      <w:bookmarkStart w:id="42" w:name="bookmark42"/>
      <w:bookmarkStart w:id="43" w:name="bookmark43"/>
      <w:bookmarkStart w:id="44" w:name="bookmark44"/>
      <w:bookmarkStart w:id="45" w:name="bookmark45"/>
      <w:bookmarkEnd w:id="44"/>
      <w:r>
        <w:rPr>
          <w:color w:val="000000"/>
          <w:spacing w:val="0"/>
          <w:w w:val="100"/>
          <w:position w:val="0"/>
          <w:shd w:val="clear" w:color="auto" w:fill="auto"/>
          <w:lang w:val="cs-CZ" w:eastAsia="cs-CZ" w:bidi="cs-CZ"/>
        </w:rPr>
        <w:t>Předmětem veřejné zakázky je provedení opravy sdruženého objektu, p. č. st. 63, k. ú. Obilná (u paty vzdušné strany hráze).</w:t>
      </w:r>
      <w:bookmarkEnd w:id="42"/>
      <w:bookmarkEnd w:id="43"/>
      <w:bookmarkEnd w:id="45"/>
    </w:p>
    <w:p>
      <w:pPr>
        <w:pStyle w:val="Style2"/>
        <w:keepNext/>
        <w:keepLines/>
        <w:widowControl w:val="0"/>
        <w:numPr>
          <w:ilvl w:val="0"/>
          <w:numId w:val="1"/>
        </w:numPr>
        <w:shd w:val="clear" w:color="auto" w:fill="auto"/>
        <w:tabs>
          <w:tab w:pos="463" w:val="left"/>
        </w:tabs>
        <w:bidi w:val="0"/>
        <w:spacing w:before="0" w:after="0" w:line="240" w:lineRule="auto"/>
        <w:ind w:left="0" w:right="0" w:firstLine="0"/>
        <w:jc w:val="both"/>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Jedná se o:</w:t>
      </w:r>
      <w:bookmarkEnd w:id="46"/>
      <w:bookmarkEnd w:id="47"/>
      <w:bookmarkEnd w:id="49"/>
    </w:p>
    <w:p>
      <w:pPr>
        <w:pStyle w:val="Style2"/>
        <w:keepNext/>
        <w:keepLines/>
        <w:widowControl w:val="0"/>
        <w:shd w:val="clear" w:color="auto" w:fill="auto"/>
        <w:bidi w:val="0"/>
        <w:spacing w:before="0" w:after="0" w:line="240" w:lineRule="auto"/>
        <w:ind w:left="0" w:right="0" w:firstLine="520"/>
        <w:jc w:val="both"/>
      </w:pPr>
      <w:bookmarkStart w:id="50" w:name="bookmark50"/>
      <w:bookmarkStart w:id="51" w:name="bookmark51"/>
      <w:bookmarkStart w:id="52" w:name="bookmark52"/>
      <w:r>
        <w:rPr>
          <w:color w:val="000000"/>
          <w:spacing w:val="0"/>
          <w:w w:val="100"/>
          <w:position w:val="0"/>
          <w:shd w:val="clear" w:color="auto" w:fill="auto"/>
          <w:lang w:val="cs-CZ" w:eastAsia="cs-CZ" w:bidi="cs-CZ"/>
        </w:rPr>
        <w:t>-opravu plechů a očištění pozinkované střechy včetně dešťových svodů</w:t>
      </w:r>
      <w:bookmarkEnd w:id="50"/>
      <w:bookmarkEnd w:id="51"/>
      <w:bookmarkEnd w:id="52"/>
    </w:p>
    <w:p>
      <w:pPr>
        <w:pStyle w:val="Style2"/>
        <w:keepNext/>
        <w:keepLines/>
        <w:widowControl w:val="0"/>
        <w:shd w:val="clear" w:color="auto" w:fill="auto"/>
        <w:bidi w:val="0"/>
        <w:spacing w:before="0" w:after="0" w:line="240" w:lineRule="auto"/>
        <w:ind w:right="0" w:firstLine="0"/>
        <w:jc w:val="both"/>
      </w:pPr>
      <w:bookmarkStart w:id="53" w:name="bookmark53"/>
      <w:bookmarkStart w:id="54" w:name="bookmark54"/>
      <w:bookmarkStart w:id="55" w:name="bookmark55"/>
      <w:r>
        <w:rPr>
          <w:color w:val="000000"/>
          <w:spacing w:val="0"/>
          <w:w w:val="100"/>
          <w:position w:val="0"/>
          <w:shd w:val="clear" w:color="auto" w:fill="auto"/>
          <w:lang w:val="cs-CZ" w:eastAsia="cs-CZ" w:bidi="cs-CZ"/>
        </w:rPr>
        <w:t>-výměnu podhledového dřevěného obkladu (cca 80 m2 kolem celého sdruženého objekt), západní straně umístění kabelů pod nový podhled - materiál např. prkna WPC -opravu omítek a nátěrů vnitřních i vnějších stěn objektu</w:t>
      </w:r>
      <w:bookmarkEnd w:id="53"/>
      <w:bookmarkEnd w:id="54"/>
      <w:bookmarkEnd w:id="55"/>
    </w:p>
    <w:p>
      <w:pPr>
        <w:pStyle w:val="Style9"/>
        <w:keepNext w:val="0"/>
        <w:keepLines w:val="0"/>
        <w:widowControl w:val="0"/>
        <w:shd w:val="clear" w:color="auto" w:fill="auto"/>
        <w:bidi w:val="0"/>
        <w:spacing w:before="0" w:after="0" w:line="240" w:lineRule="auto"/>
        <w:ind w:left="520" w:right="0" w:firstLine="0"/>
        <w:jc w:val="both"/>
      </w:pPr>
      <w:bookmarkStart w:id="56" w:name="bookmark56"/>
      <w:bookmarkStart w:id="57" w:name="bookmark57"/>
      <w:r>
        <w:rPr>
          <w:color w:val="000000"/>
          <w:spacing w:val="0"/>
          <w:w w:val="100"/>
          <w:position w:val="0"/>
          <w:shd w:val="clear" w:color="auto" w:fill="auto"/>
          <w:lang w:val="cs-CZ" w:eastAsia="cs-CZ" w:bidi="cs-CZ"/>
        </w:rPr>
        <w:t>-nátěr všech dveří, vrat, okenních parapetů a zábradlí okolo celého objektu</w:t>
      </w:r>
      <w:bookmarkEnd w:id="56"/>
      <w:bookmarkEnd w:id="57"/>
    </w:p>
    <w:p>
      <w:pPr>
        <w:pStyle w:val="Style2"/>
        <w:keepNext/>
        <w:keepLines/>
        <w:widowControl w:val="0"/>
        <w:shd w:val="clear" w:color="auto" w:fill="auto"/>
        <w:bidi w:val="0"/>
        <w:spacing w:before="0" w:after="0" w:line="240" w:lineRule="auto"/>
        <w:ind w:left="0" w:right="0" w:firstLine="520"/>
        <w:jc w:val="both"/>
      </w:pPr>
      <w:bookmarkStart w:id="58" w:name="bookmark58"/>
      <w:bookmarkStart w:id="59" w:name="bookmark59"/>
      <w:bookmarkStart w:id="60" w:name="bookmark60"/>
      <w:r>
        <w:rPr>
          <w:color w:val="000000"/>
          <w:spacing w:val="0"/>
          <w:w w:val="100"/>
          <w:position w:val="0"/>
          <w:shd w:val="clear" w:color="auto" w:fill="auto"/>
          <w:lang w:val="cs-CZ" w:eastAsia="cs-CZ" w:bidi="cs-CZ"/>
        </w:rPr>
        <w:t>-montáž bezpečnostních a výstražných tabulek</w:t>
      </w:r>
      <w:bookmarkEnd w:id="58"/>
      <w:bookmarkEnd w:id="59"/>
      <w:bookmarkEnd w:id="60"/>
    </w:p>
    <w:p>
      <w:pPr>
        <w:pStyle w:val="Style2"/>
        <w:keepNext/>
        <w:keepLines/>
        <w:widowControl w:val="0"/>
        <w:shd w:val="clear" w:color="auto" w:fill="auto"/>
        <w:bidi w:val="0"/>
        <w:spacing w:before="0" w:after="0" w:line="240" w:lineRule="auto"/>
        <w:ind w:left="0" w:right="0" w:firstLine="520"/>
        <w:jc w:val="both"/>
      </w:pPr>
      <w:bookmarkStart w:id="61" w:name="bookmark61"/>
      <w:bookmarkStart w:id="62" w:name="bookmark62"/>
      <w:bookmarkStart w:id="63" w:name="bookmark63"/>
      <w:r>
        <w:rPr>
          <w:color w:val="000000"/>
          <w:spacing w:val="0"/>
          <w:w w:val="100"/>
          <w:position w:val="0"/>
          <w:shd w:val="clear" w:color="auto" w:fill="auto"/>
          <w:lang w:val="cs-CZ" w:eastAsia="cs-CZ" w:bidi="cs-CZ"/>
        </w:rPr>
        <w:t>-opravu venkovního osvětlení objektu (Led osvětlení)</w:t>
      </w:r>
      <w:bookmarkEnd w:id="61"/>
      <w:bookmarkEnd w:id="62"/>
      <w:bookmarkEnd w:id="63"/>
    </w:p>
    <w:p>
      <w:pPr>
        <w:pStyle w:val="Style2"/>
        <w:keepNext/>
        <w:keepLines/>
        <w:widowControl w:val="0"/>
        <w:shd w:val="clear" w:color="auto" w:fill="auto"/>
        <w:bidi w:val="0"/>
        <w:spacing w:before="0" w:after="200" w:line="240" w:lineRule="auto"/>
        <w:ind w:left="0" w:right="0" w:firstLine="520"/>
        <w:jc w:val="both"/>
      </w:pPr>
      <w:bookmarkStart w:id="64" w:name="bookmark64"/>
      <w:bookmarkStart w:id="65" w:name="bookmark65"/>
      <w:bookmarkStart w:id="66" w:name="bookmark66"/>
      <w:r>
        <w:rPr>
          <w:color w:val="000000"/>
          <w:spacing w:val="0"/>
          <w:w w:val="100"/>
          <w:position w:val="0"/>
          <w:shd w:val="clear" w:color="auto" w:fill="auto"/>
          <w:lang w:val="cs-CZ" w:eastAsia="cs-CZ" w:bidi="cs-CZ"/>
        </w:rPr>
        <w:t>-osazení ocelové ochranné sítě proti ptactvu u stávajících oken na severní straně.</w:t>
      </w:r>
      <w:bookmarkEnd w:id="64"/>
      <w:bookmarkEnd w:id="65"/>
      <w:bookmarkEnd w:id="66"/>
    </w:p>
    <w:p>
      <w:pPr>
        <w:pStyle w:val="Style2"/>
        <w:keepNext/>
        <w:keepLines/>
        <w:widowControl w:val="0"/>
        <w:shd w:val="clear" w:color="auto" w:fill="auto"/>
        <w:bidi w:val="0"/>
        <w:spacing w:before="0" w:after="200" w:line="240" w:lineRule="auto"/>
        <w:ind w:right="0" w:firstLine="0"/>
        <w:jc w:val="both"/>
      </w:pPr>
      <w:bookmarkStart w:id="67" w:name="bookmark67"/>
      <w:bookmarkStart w:id="68" w:name="bookmark68"/>
      <w:bookmarkStart w:id="69" w:name="bookmark69"/>
      <w:r>
        <w:rPr>
          <w:color w:val="000000"/>
          <w:spacing w:val="0"/>
          <w:w w:val="100"/>
          <w:position w:val="0"/>
          <w:shd w:val="clear" w:color="auto" w:fill="auto"/>
          <w:lang w:val="cs-CZ" w:eastAsia="cs-CZ" w:bidi="cs-CZ"/>
        </w:rPr>
        <w:t>Na základě revizní zprávy VN požadujeme výměnu vstupních dveří do prostoru trafostanice. Dveře budou bezpečnostní, musí odpovídat typu transformátoru (olejové trafo 22/0,4 kV o výkonu 400 kVA) a platné ČSN (výroba dle ČSN EN 62271-202 ED.2,3; krytí základní IP23D, případně může být IP34D,IP44D - vše dle normy ČSN EN 60529; ochrana proti vnějšímu mech. namáhání - zkoušky dle ČSN EN 62262+A1). Výměna dveří musí probíhat v režimu příkazu B z důvodu provádění prací v ochranném pásmu el. napětí.</w:t>
      </w:r>
      <w:bookmarkEnd w:id="67"/>
      <w:bookmarkEnd w:id="68"/>
      <w:bookmarkEnd w:id="69"/>
    </w:p>
    <w:p>
      <w:pPr>
        <w:pStyle w:val="Style9"/>
        <w:keepNext w:val="0"/>
        <w:keepLines w:val="0"/>
        <w:widowControl w:val="0"/>
        <w:numPr>
          <w:ilvl w:val="0"/>
          <w:numId w:val="1"/>
        </w:numPr>
        <w:shd w:val="clear" w:color="auto" w:fill="auto"/>
        <w:tabs>
          <w:tab w:pos="463" w:val="left"/>
        </w:tabs>
        <w:bidi w:val="0"/>
        <w:spacing w:before="0" w:line="240" w:lineRule="auto"/>
        <w:ind w:left="520" w:right="0" w:hanging="520"/>
        <w:jc w:val="both"/>
      </w:pPr>
      <w:bookmarkStart w:id="70" w:name="bookmark70"/>
      <w:bookmarkStart w:id="71" w:name="bookmark71"/>
      <w:bookmarkStart w:id="72" w:name="bookmark72"/>
      <w:bookmarkEnd w:id="70"/>
      <w:r>
        <w:rPr>
          <w:color w:val="000000"/>
          <w:spacing w:val="0"/>
          <w:w w:val="100"/>
          <w:position w:val="0"/>
          <w:shd w:val="clear" w:color="auto" w:fill="auto"/>
          <w:lang w:val="cs-CZ" w:eastAsia="cs-CZ" w:bidi="cs-CZ"/>
        </w:rPr>
        <w:t>Místo provádění díla: VD Jesenice – sdružený objekt, p. č. st. 63, k. ú. Obilná (u paty vzdušné strany hráze). V podrobnostech viz příloha č. 5 této smlouvy.</w:t>
      </w:r>
      <w:bookmarkEnd w:id="71"/>
      <w:bookmarkEnd w:id="72"/>
    </w:p>
    <w:p>
      <w:pPr>
        <w:pStyle w:val="Style2"/>
        <w:keepNext/>
        <w:keepLines/>
        <w:widowControl w:val="0"/>
        <w:numPr>
          <w:ilvl w:val="0"/>
          <w:numId w:val="1"/>
        </w:numPr>
        <w:shd w:val="clear" w:color="auto" w:fill="auto"/>
        <w:tabs>
          <w:tab w:pos="603" w:val="left"/>
        </w:tabs>
        <w:bidi w:val="0"/>
        <w:spacing w:before="0" w:after="200" w:line="240" w:lineRule="auto"/>
        <w:ind w:left="0" w:right="0" w:firstLine="240"/>
        <w:jc w:val="left"/>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Za předmět díla se dále považuje:</w:t>
      </w:r>
      <w:bookmarkEnd w:id="73"/>
      <w:bookmarkEnd w:id="74"/>
      <w:bookmarkEnd w:id="76"/>
    </w:p>
    <w:p>
      <w:pPr>
        <w:pStyle w:val="Style2"/>
        <w:keepNext/>
        <w:keepLines/>
        <w:widowControl w:val="0"/>
        <w:numPr>
          <w:ilvl w:val="0"/>
          <w:numId w:val="3"/>
        </w:numPr>
        <w:shd w:val="clear" w:color="auto" w:fill="auto"/>
        <w:tabs>
          <w:tab w:pos="939" w:val="left"/>
        </w:tabs>
        <w:bidi w:val="0"/>
        <w:spacing w:before="0" w:after="0" w:line="240" w:lineRule="auto"/>
        <w:ind w:left="940" w:right="0" w:hanging="50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77"/>
      <w:bookmarkEnd w:id="78"/>
      <w:bookmarkEnd w:id="80"/>
    </w:p>
    <w:p>
      <w:pPr>
        <w:pStyle w:val="Style2"/>
        <w:keepNext/>
        <w:keepLines/>
        <w:widowControl w:val="0"/>
        <w:numPr>
          <w:ilvl w:val="0"/>
          <w:numId w:val="3"/>
        </w:numPr>
        <w:shd w:val="clear" w:color="auto" w:fill="auto"/>
        <w:tabs>
          <w:tab w:pos="939" w:val="left"/>
        </w:tabs>
        <w:bidi w:val="0"/>
        <w:spacing w:before="0" w:after="0" w:line="240" w:lineRule="auto"/>
        <w:ind w:left="940" w:right="0" w:hanging="50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81"/>
      <w:bookmarkEnd w:id="82"/>
      <w:bookmarkEnd w:id="84"/>
    </w:p>
    <w:p>
      <w:pPr>
        <w:pStyle w:val="Style2"/>
        <w:keepNext/>
        <w:keepLines/>
        <w:widowControl w:val="0"/>
        <w:numPr>
          <w:ilvl w:val="0"/>
          <w:numId w:val="3"/>
        </w:numPr>
        <w:shd w:val="clear" w:color="auto" w:fill="auto"/>
        <w:tabs>
          <w:tab w:pos="939" w:val="left"/>
        </w:tabs>
        <w:bidi w:val="0"/>
        <w:spacing w:before="0" w:after="0" w:line="240" w:lineRule="auto"/>
        <w:ind w:left="940" w:right="0" w:hanging="50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85"/>
      <w:bookmarkEnd w:id="86"/>
      <w:bookmarkEnd w:id="88"/>
    </w:p>
    <w:p>
      <w:pPr>
        <w:pStyle w:val="Style2"/>
        <w:keepNext/>
        <w:keepLines/>
        <w:widowControl w:val="0"/>
        <w:numPr>
          <w:ilvl w:val="0"/>
          <w:numId w:val="3"/>
        </w:numPr>
        <w:shd w:val="clear" w:color="auto" w:fill="auto"/>
        <w:tabs>
          <w:tab w:pos="939" w:val="left"/>
        </w:tabs>
        <w:bidi w:val="0"/>
        <w:spacing w:before="0" w:after="200" w:line="240" w:lineRule="auto"/>
        <w:ind w:left="940" w:right="0" w:hanging="50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89"/>
      <w:bookmarkEnd w:id="90"/>
      <w:bookmarkEnd w:id="92"/>
    </w:p>
    <w:p>
      <w:pPr>
        <w:pStyle w:val="Style2"/>
        <w:keepNext/>
        <w:keepLines/>
        <w:widowControl w:val="0"/>
        <w:numPr>
          <w:ilvl w:val="0"/>
          <w:numId w:val="3"/>
        </w:numPr>
        <w:shd w:val="clear" w:color="auto" w:fill="auto"/>
        <w:tabs>
          <w:tab w:pos="915" w:val="left"/>
        </w:tabs>
        <w:bidi w:val="0"/>
        <w:spacing w:before="0" w:after="0" w:line="240" w:lineRule="auto"/>
        <w:ind w:left="880" w:right="0" w:hanging="46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projednání a provedení dopravně inženýrských opatření nutných pro realizaci stavby (včetně zajištění příslušných povolení – DIO, apod.),</w:t>
      </w:r>
      <w:bookmarkEnd w:id="93"/>
      <w:bookmarkEnd w:id="94"/>
      <w:bookmarkEnd w:id="96"/>
    </w:p>
    <w:p>
      <w:pPr>
        <w:pStyle w:val="Style2"/>
        <w:keepNext/>
        <w:keepLines/>
        <w:widowControl w:val="0"/>
        <w:numPr>
          <w:ilvl w:val="0"/>
          <w:numId w:val="3"/>
        </w:numPr>
        <w:shd w:val="clear" w:color="auto" w:fill="auto"/>
        <w:tabs>
          <w:tab w:pos="915" w:val="left"/>
        </w:tabs>
        <w:bidi w:val="0"/>
        <w:spacing w:before="0" w:after="0" w:line="240" w:lineRule="auto"/>
        <w:ind w:left="880" w:right="0" w:hanging="46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00"/>
      <w:bookmarkEnd w:id="97"/>
      <w:bookmarkEnd w:id="98"/>
    </w:p>
    <w:p>
      <w:pPr>
        <w:pStyle w:val="Style2"/>
        <w:keepNext/>
        <w:keepLines/>
        <w:widowControl w:val="0"/>
        <w:numPr>
          <w:ilvl w:val="0"/>
          <w:numId w:val="3"/>
        </w:numPr>
        <w:shd w:val="clear" w:color="auto" w:fill="auto"/>
        <w:tabs>
          <w:tab w:pos="915" w:val="left"/>
        </w:tabs>
        <w:bidi w:val="0"/>
        <w:spacing w:before="0" w:after="0" w:line="240" w:lineRule="auto"/>
        <w:ind w:left="880" w:right="0" w:hanging="46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01"/>
      <w:bookmarkEnd w:id="102"/>
      <w:bookmarkEnd w:id="104"/>
    </w:p>
    <w:p>
      <w:pPr>
        <w:pStyle w:val="Style2"/>
        <w:keepNext/>
        <w:keepLines/>
        <w:widowControl w:val="0"/>
        <w:numPr>
          <w:ilvl w:val="0"/>
          <w:numId w:val="3"/>
        </w:numPr>
        <w:shd w:val="clear" w:color="auto" w:fill="auto"/>
        <w:tabs>
          <w:tab w:pos="915" w:val="left"/>
        </w:tabs>
        <w:bidi w:val="0"/>
        <w:spacing w:before="0" w:after="0" w:line="240" w:lineRule="auto"/>
        <w:ind w:left="880" w:right="0" w:hanging="46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05"/>
      <w:bookmarkEnd w:id="106"/>
      <w:bookmarkEnd w:id="108"/>
    </w:p>
    <w:p>
      <w:pPr>
        <w:pStyle w:val="Style2"/>
        <w:keepNext/>
        <w:keepLines/>
        <w:widowControl w:val="0"/>
        <w:numPr>
          <w:ilvl w:val="0"/>
          <w:numId w:val="3"/>
        </w:numPr>
        <w:shd w:val="clear" w:color="auto" w:fill="auto"/>
        <w:tabs>
          <w:tab w:pos="915" w:val="left"/>
        </w:tabs>
        <w:bidi w:val="0"/>
        <w:spacing w:before="0" w:after="0" w:line="240" w:lineRule="auto"/>
        <w:ind w:left="880" w:right="0" w:hanging="46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09"/>
      <w:bookmarkEnd w:id="110"/>
      <w:bookmarkEnd w:id="112"/>
    </w:p>
    <w:p>
      <w:pPr>
        <w:pStyle w:val="Style2"/>
        <w:keepNext/>
        <w:keepLines/>
        <w:widowControl w:val="0"/>
        <w:numPr>
          <w:ilvl w:val="0"/>
          <w:numId w:val="3"/>
        </w:numPr>
        <w:shd w:val="clear" w:color="auto" w:fill="auto"/>
        <w:tabs>
          <w:tab w:pos="915" w:val="left"/>
        </w:tabs>
        <w:bidi w:val="0"/>
        <w:spacing w:before="0" w:after="0" w:line="240" w:lineRule="auto"/>
        <w:ind w:left="880" w:right="0" w:hanging="46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13"/>
      <w:bookmarkEnd w:id="114"/>
      <w:bookmarkEnd w:id="116"/>
    </w:p>
    <w:p>
      <w:pPr>
        <w:pStyle w:val="Style2"/>
        <w:keepNext/>
        <w:keepLines/>
        <w:widowControl w:val="0"/>
        <w:numPr>
          <w:ilvl w:val="0"/>
          <w:numId w:val="3"/>
        </w:numPr>
        <w:shd w:val="clear" w:color="auto" w:fill="auto"/>
        <w:tabs>
          <w:tab w:pos="915" w:val="left"/>
        </w:tabs>
        <w:bidi w:val="0"/>
        <w:spacing w:before="0" w:after="0" w:line="240" w:lineRule="auto"/>
        <w:ind w:left="0" w:right="0" w:firstLine="38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plnění podmínek pro stavbu vydaných stanovisek a rozhodnutí správních orgánů</w:t>
      </w:r>
      <w:bookmarkEnd w:id="117"/>
      <w:bookmarkEnd w:id="118"/>
      <w:bookmarkEnd w:id="120"/>
    </w:p>
    <w:p>
      <w:pPr>
        <w:pStyle w:val="Style2"/>
        <w:keepNext/>
        <w:keepLines/>
        <w:widowControl w:val="0"/>
        <w:numPr>
          <w:ilvl w:val="0"/>
          <w:numId w:val="3"/>
        </w:numPr>
        <w:shd w:val="clear" w:color="auto" w:fill="auto"/>
        <w:tabs>
          <w:tab w:pos="915" w:val="left"/>
        </w:tabs>
        <w:bidi w:val="0"/>
        <w:spacing w:before="0" w:after="200" w:line="240" w:lineRule="auto"/>
        <w:ind w:left="880" w:right="0" w:hanging="46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zajištění vyjádření k existenci technické infrastruktury a plnění podmínek těchto vyjádření.</w:t>
      </w:r>
      <w:bookmarkEnd w:id="121"/>
      <w:bookmarkEnd w:id="122"/>
      <w:bookmarkEnd w:id="124"/>
    </w:p>
    <w:p>
      <w:pPr>
        <w:pStyle w:val="Style2"/>
        <w:keepNext/>
        <w:keepLines/>
        <w:widowControl w:val="0"/>
        <w:numPr>
          <w:ilvl w:val="0"/>
          <w:numId w:val="1"/>
        </w:numPr>
        <w:shd w:val="clear" w:color="auto" w:fill="auto"/>
        <w:tabs>
          <w:tab w:pos="567" w:val="left"/>
        </w:tabs>
        <w:bidi w:val="0"/>
        <w:spacing w:before="0" w:after="200" w:line="240" w:lineRule="auto"/>
        <w:ind w:left="740" w:right="0" w:hanging="50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25"/>
      <w:bookmarkEnd w:id="126"/>
      <w:bookmarkEnd w:id="128"/>
    </w:p>
    <w:p>
      <w:pPr>
        <w:pStyle w:val="Style2"/>
        <w:keepNext/>
        <w:keepLines/>
        <w:widowControl w:val="0"/>
        <w:numPr>
          <w:ilvl w:val="0"/>
          <w:numId w:val="1"/>
        </w:numPr>
        <w:shd w:val="clear" w:color="auto" w:fill="auto"/>
        <w:tabs>
          <w:tab w:pos="567" w:val="left"/>
        </w:tabs>
        <w:bidi w:val="0"/>
        <w:spacing w:before="0" w:after="200" w:line="240" w:lineRule="auto"/>
        <w:ind w:left="740" w:right="0" w:hanging="50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29"/>
      <w:bookmarkEnd w:id="130"/>
      <w:bookmarkEnd w:id="132"/>
    </w:p>
    <w:p>
      <w:pPr>
        <w:pStyle w:val="Style2"/>
        <w:keepNext/>
        <w:keepLines/>
        <w:widowControl w:val="0"/>
        <w:numPr>
          <w:ilvl w:val="0"/>
          <w:numId w:val="1"/>
        </w:numPr>
        <w:shd w:val="clear" w:color="auto" w:fill="auto"/>
        <w:tabs>
          <w:tab w:pos="567" w:val="left"/>
        </w:tabs>
        <w:bidi w:val="0"/>
        <w:spacing w:before="0" w:after="0" w:line="240" w:lineRule="auto"/>
        <w:ind w:left="740" w:right="0" w:hanging="50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Objednatel předá zhotoviteli staveniště (nebo jeho ucelenou část) prosté práv třetích osob.</w:t>
      </w:r>
      <w:bookmarkEnd w:id="133"/>
      <w:bookmarkEnd w:id="134"/>
      <w:bookmarkEnd w:id="136"/>
    </w:p>
    <w:p>
      <w:pPr>
        <w:pStyle w:val="Style2"/>
        <w:keepNext/>
        <w:keepLines/>
        <w:widowControl w:val="0"/>
        <w:shd w:val="clear" w:color="auto" w:fill="auto"/>
        <w:bidi w:val="0"/>
        <w:spacing w:before="0" w:after="200" w:line="240" w:lineRule="auto"/>
        <w:ind w:right="0" w:firstLine="0"/>
        <w:jc w:val="both"/>
      </w:pPr>
      <w:bookmarkStart w:id="137" w:name="bookmark137"/>
      <w:bookmarkStart w:id="138" w:name="bookmark138"/>
      <w:bookmarkStart w:id="139" w:name="bookmark139"/>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37"/>
      <w:bookmarkEnd w:id="138"/>
      <w:bookmarkEnd w:id="139"/>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5"/>
        </w:numPr>
        <w:shd w:val="clear" w:color="auto" w:fill="auto"/>
        <w:tabs>
          <w:tab w:pos="762" w:val="left"/>
        </w:tabs>
        <w:bidi w:val="0"/>
        <w:spacing w:before="0" w:line="240" w:lineRule="auto"/>
        <w:ind w:left="0" w:right="0" w:firstLine="380"/>
        <w:jc w:val="both"/>
      </w:pPr>
      <w:bookmarkStart w:id="140" w:name="bookmark140"/>
      <w:bookmarkEnd w:id="140"/>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7"/>
        </w:numPr>
        <w:shd w:val="clear" w:color="auto" w:fill="auto"/>
        <w:tabs>
          <w:tab w:pos="1287" w:val="left"/>
        </w:tabs>
        <w:bidi w:val="0"/>
        <w:spacing w:before="0" w:after="0" w:line="240" w:lineRule="auto"/>
        <w:ind w:left="0" w:right="0" w:firstLine="860"/>
        <w:jc w:val="both"/>
      </w:pPr>
      <w:bookmarkStart w:id="141" w:name="bookmark141"/>
      <w:bookmarkStart w:id="142" w:name="bookmark142"/>
      <w:bookmarkStart w:id="143" w:name="bookmark143"/>
      <w:bookmarkStart w:id="144" w:name="bookmark144"/>
      <w:bookmarkEnd w:id="143"/>
      <w:r>
        <w:rPr>
          <w:b/>
          <w:bCs/>
          <w:color w:val="000000"/>
          <w:spacing w:val="0"/>
          <w:w w:val="100"/>
          <w:position w:val="0"/>
          <w:shd w:val="clear" w:color="auto" w:fill="auto"/>
          <w:lang w:val="cs-CZ" w:eastAsia="cs-CZ" w:bidi="cs-CZ"/>
        </w:rPr>
        <w:t>převzetí staveniště</w:t>
      </w:r>
      <w:r>
        <w:rPr>
          <w:color w:val="000000"/>
          <w:spacing w:val="0"/>
          <w:w w:val="100"/>
          <w:position w:val="0"/>
          <w:shd w:val="clear" w:color="auto" w:fill="auto"/>
          <w:lang w:val="cs-CZ" w:eastAsia="cs-CZ" w:bidi="cs-CZ"/>
        </w:rPr>
        <w:t>:</w:t>
      </w:r>
      <w:bookmarkEnd w:id="141"/>
      <w:bookmarkEnd w:id="142"/>
      <w:bookmarkEnd w:id="144"/>
    </w:p>
    <w:p>
      <w:pPr>
        <w:pStyle w:val="Style9"/>
        <w:keepNext w:val="0"/>
        <w:keepLines w:val="0"/>
        <w:widowControl w:val="0"/>
        <w:shd w:val="clear" w:color="auto" w:fill="auto"/>
        <w:bidi w:val="0"/>
        <w:spacing w:before="0" w:line="240" w:lineRule="auto"/>
        <w:ind w:left="1300" w:right="0" w:firstLine="0"/>
        <w:jc w:val="both"/>
      </w:pPr>
      <w:r>
        <w:rPr>
          <w:color w:val="000000"/>
          <w:spacing w:val="0"/>
          <w:w w:val="100"/>
          <w:position w:val="0"/>
          <w:shd w:val="clear" w:color="auto" w:fill="auto"/>
          <w:lang w:val="cs-CZ" w:eastAsia="cs-CZ" w:bidi="cs-CZ"/>
        </w:rPr>
        <w:t>Zhotovitel se zavazuje převzít staveniště nejpozději do 15 kalendářních dní od nabytí účinnosti této smlouvy o dílo.</w:t>
      </w:r>
    </w:p>
    <w:p>
      <w:pPr>
        <w:pStyle w:val="Style2"/>
        <w:keepNext/>
        <w:keepLines/>
        <w:widowControl w:val="0"/>
        <w:numPr>
          <w:ilvl w:val="0"/>
          <w:numId w:val="7"/>
        </w:numPr>
        <w:shd w:val="clear" w:color="auto" w:fill="auto"/>
        <w:tabs>
          <w:tab w:pos="1287" w:val="left"/>
        </w:tabs>
        <w:bidi w:val="0"/>
        <w:spacing w:before="0" w:after="0" w:line="240" w:lineRule="auto"/>
        <w:ind w:left="0" w:right="0" w:firstLine="860"/>
        <w:jc w:val="both"/>
      </w:pPr>
      <w:bookmarkStart w:id="145" w:name="bookmark145"/>
      <w:bookmarkStart w:id="146" w:name="bookmark146"/>
      <w:bookmarkStart w:id="147" w:name="bookmark147"/>
      <w:bookmarkStart w:id="148" w:name="bookmark148"/>
      <w:bookmarkEnd w:id="147"/>
      <w:r>
        <w:rPr>
          <w:b/>
          <w:bCs/>
          <w:color w:val="000000"/>
          <w:spacing w:val="0"/>
          <w:w w:val="100"/>
          <w:position w:val="0"/>
          <w:shd w:val="clear" w:color="auto" w:fill="auto"/>
          <w:lang w:val="cs-CZ" w:eastAsia="cs-CZ" w:bidi="cs-CZ"/>
        </w:rPr>
        <w:t>zahájení prací:</w:t>
      </w:r>
      <w:bookmarkEnd w:id="145"/>
      <w:bookmarkEnd w:id="146"/>
      <w:bookmarkEnd w:id="148"/>
    </w:p>
    <w:p>
      <w:pPr>
        <w:pStyle w:val="Style9"/>
        <w:keepNext w:val="0"/>
        <w:keepLines w:val="0"/>
        <w:widowControl w:val="0"/>
        <w:shd w:val="clear" w:color="auto" w:fill="auto"/>
        <w:bidi w:val="0"/>
        <w:spacing w:before="0" w:line="240" w:lineRule="auto"/>
        <w:ind w:left="1300" w:right="0" w:firstLine="0"/>
        <w:jc w:val="both"/>
      </w:pPr>
      <w:r>
        <w:rPr>
          <w:color w:val="000000"/>
          <w:spacing w:val="0"/>
          <w:w w:val="100"/>
          <w:position w:val="0"/>
          <w:shd w:val="clear" w:color="auto" w:fill="auto"/>
          <w:lang w:val="cs-CZ" w:eastAsia="cs-CZ" w:bidi="cs-CZ"/>
        </w:rPr>
        <w:t>Bez zbytečného odkladu po převzetí staveniště.</w:t>
      </w:r>
    </w:p>
    <w:p>
      <w:pPr>
        <w:pStyle w:val="Style2"/>
        <w:keepNext/>
        <w:keepLines/>
        <w:widowControl w:val="0"/>
        <w:numPr>
          <w:ilvl w:val="0"/>
          <w:numId w:val="7"/>
        </w:numPr>
        <w:shd w:val="clear" w:color="auto" w:fill="auto"/>
        <w:tabs>
          <w:tab w:pos="1287" w:val="left"/>
        </w:tabs>
        <w:bidi w:val="0"/>
        <w:spacing w:before="0" w:after="0" w:line="240" w:lineRule="auto"/>
        <w:ind w:left="0" w:right="0" w:firstLine="860"/>
        <w:jc w:val="both"/>
      </w:pPr>
      <w:bookmarkStart w:id="149" w:name="bookmark149"/>
      <w:bookmarkStart w:id="150" w:name="bookmark150"/>
      <w:bookmarkStart w:id="151" w:name="bookmark151"/>
      <w:bookmarkStart w:id="152" w:name="bookmark152"/>
      <w:bookmarkEnd w:id="151"/>
      <w:r>
        <w:rPr>
          <w:b/>
          <w:bCs/>
          <w:color w:val="000000"/>
          <w:spacing w:val="0"/>
          <w:w w:val="100"/>
          <w:position w:val="0"/>
          <w:shd w:val="clear" w:color="auto" w:fill="auto"/>
          <w:lang w:val="cs-CZ" w:eastAsia="cs-CZ" w:bidi="cs-CZ"/>
        </w:rPr>
        <w:t>předání a převzetí dokončeného díla:</w:t>
      </w:r>
      <w:bookmarkEnd w:id="149"/>
      <w:bookmarkEnd w:id="150"/>
      <w:bookmarkEnd w:id="152"/>
    </w:p>
    <w:p>
      <w:pPr>
        <w:pStyle w:val="Style9"/>
        <w:keepNext w:val="0"/>
        <w:keepLines w:val="0"/>
        <w:widowControl w:val="0"/>
        <w:shd w:val="clear" w:color="auto" w:fill="auto"/>
        <w:bidi w:val="0"/>
        <w:spacing w:before="0" w:line="240" w:lineRule="auto"/>
        <w:ind w:left="1300" w:right="0" w:firstLine="0"/>
        <w:jc w:val="both"/>
      </w:pPr>
      <w:r>
        <w:rPr>
          <w:color w:val="000000"/>
          <w:spacing w:val="0"/>
          <w:w w:val="100"/>
          <w:position w:val="0"/>
          <w:shd w:val="clear" w:color="auto" w:fill="auto"/>
          <w:lang w:val="cs-CZ" w:eastAsia="cs-CZ" w:bidi="cs-CZ"/>
        </w:rPr>
        <w:t>Nejpozději do 30.06.2025</w:t>
      </w:r>
      <w:r>
        <w:rPr>
          <w:color w:val="808080"/>
          <w:spacing w:val="0"/>
          <w:w w:val="100"/>
          <w:position w:val="0"/>
          <w:shd w:val="clear" w:color="auto" w:fill="auto"/>
          <w:lang w:val="cs-CZ" w:eastAsia="cs-CZ" w:bidi="cs-CZ"/>
        </w:rPr>
        <w:t>.</w:t>
      </w:r>
    </w:p>
    <w:p>
      <w:pPr>
        <w:pStyle w:val="Style2"/>
        <w:keepNext/>
        <w:keepLines/>
        <w:widowControl w:val="0"/>
        <w:numPr>
          <w:ilvl w:val="0"/>
          <w:numId w:val="7"/>
        </w:numPr>
        <w:shd w:val="clear" w:color="auto" w:fill="auto"/>
        <w:tabs>
          <w:tab w:pos="1287" w:val="left"/>
        </w:tabs>
        <w:bidi w:val="0"/>
        <w:spacing w:before="0" w:after="0" w:line="240" w:lineRule="auto"/>
        <w:ind w:left="0" w:right="0" w:firstLine="860"/>
        <w:jc w:val="both"/>
      </w:pPr>
      <w:bookmarkStart w:id="153" w:name="bookmark153"/>
      <w:bookmarkStart w:id="154" w:name="bookmark154"/>
      <w:bookmarkStart w:id="155" w:name="bookmark155"/>
      <w:bookmarkStart w:id="156" w:name="bookmark156"/>
      <w:bookmarkEnd w:id="155"/>
      <w:r>
        <w:rPr>
          <w:b/>
          <w:bCs/>
          <w:color w:val="000000"/>
          <w:spacing w:val="0"/>
          <w:w w:val="100"/>
          <w:position w:val="0"/>
          <w:shd w:val="clear" w:color="auto" w:fill="auto"/>
          <w:lang w:val="cs-CZ" w:eastAsia="cs-CZ" w:bidi="cs-CZ"/>
        </w:rPr>
        <w:t>vyklizení staveniště:</w:t>
      </w:r>
      <w:bookmarkEnd w:id="153"/>
      <w:bookmarkEnd w:id="154"/>
      <w:bookmarkEnd w:id="156"/>
    </w:p>
    <w:p>
      <w:pPr>
        <w:pStyle w:val="Style9"/>
        <w:keepNext w:val="0"/>
        <w:keepLines w:val="0"/>
        <w:widowControl w:val="0"/>
        <w:shd w:val="clear" w:color="auto" w:fill="auto"/>
        <w:bidi w:val="0"/>
        <w:spacing w:before="0" w:line="240" w:lineRule="auto"/>
        <w:ind w:left="86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stavu předepsaného příslušnou projektovou dokumentací, nebo není-li tento stav projektovou dokumentací specifikován, tak do původního stavu.</w:t>
      </w:r>
    </w:p>
    <w:p>
      <w:pPr>
        <w:pStyle w:val="Style9"/>
        <w:keepNext w:val="0"/>
        <w:keepLines w:val="0"/>
        <w:widowControl w:val="0"/>
        <w:numPr>
          <w:ilvl w:val="0"/>
          <w:numId w:val="5"/>
        </w:numPr>
        <w:shd w:val="clear" w:color="auto" w:fill="auto"/>
        <w:tabs>
          <w:tab w:pos="762" w:val="left"/>
        </w:tabs>
        <w:bidi w:val="0"/>
        <w:spacing w:before="0" w:line="240" w:lineRule="auto"/>
        <w:ind w:left="740" w:right="0" w:hanging="360"/>
        <w:jc w:val="both"/>
      </w:pPr>
      <w:bookmarkStart w:id="157" w:name="bookmark157"/>
      <w:bookmarkEnd w:id="157"/>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9"/>
        <w:keepNext w:val="0"/>
        <w:keepLines w:val="0"/>
        <w:widowControl w:val="0"/>
        <w:numPr>
          <w:ilvl w:val="0"/>
          <w:numId w:val="5"/>
        </w:numPr>
        <w:shd w:val="clear" w:color="auto" w:fill="auto"/>
        <w:tabs>
          <w:tab w:pos="762" w:val="left"/>
        </w:tabs>
        <w:bidi w:val="0"/>
        <w:spacing w:before="0" w:line="240" w:lineRule="auto"/>
        <w:ind w:left="740" w:right="0" w:hanging="360"/>
        <w:jc w:val="both"/>
      </w:pPr>
      <w:bookmarkStart w:id="158" w:name="bookmark158"/>
      <w:bookmarkEnd w:id="158"/>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5"/>
        </w:numPr>
        <w:shd w:val="clear" w:color="auto" w:fill="auto"/>
        <w:tabs>
          <w:tab w:pos="762" w:val="left"/>
        </w:tabs>
        <w:bidi w:val="0"/>
        <w:spacing w:before="0" w:after="440" w:line="240" w:lineRule="auto"/>
        <w:ind w:left="740" w:right="0" w:hanging="360"/>
        <w:jc w:val="both"/>
      </w:pPr>
      <w:bookmarkStart w:id="159" w:name="bookmark159"/>
      <w:bookmarkEnd w:id="159"/>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9"/>
        </w:numPr>
        <w:shd w:val="clear" w:color="auto" w:fill="auto"/>
        <w:tabs>
          <w:tab w:pos="394" w:val="left"/>
        </w:tabs>
        <w:bidi w:val="0"/>
        <w:spacing w:before="0" w:line="240" w:lineRule="auto"/>
        <w:ind w:left="380" w:right="0" w:hanging="380"/>
        <w:jc w:val="both"/>
      </w:pPr>
      <w:bookmarkStart w:id="160" w:name="bookmark160"/>
      <w:bookmarkEnd w:id="160"/>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9"/>
        </w:numPr>
        <w:shd w:val="clear" w:color="auto" w:fill="auto"/>
        <w:tabs>
          <w:tab w:pos="394" w:val="left"/>
        </w:tabs>
        <w:bidi w:val="0"/>
        <w:spacing w:before="0" w:line="240" w:lineRule="auto"/>
        <w:ind w:left="380" w:right="0" w:hanging="380"/>
        <w:jc w:val="both"/>
      </w:pPr>
      <w:bookmarkStart w:id="161" w:name="bookmark161"/>
      <w:bookmarkEnd w:id="161"/>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9"/>
        </w:numPr>
        <w:shd w:val="clear" w:color="auto" w:fill="auto"/>
        <w:tabs>
          <w:tab w:pos="394" w:val="left"/>
        </w:tabs>
        <w:bidi w:val="0"/>
        <w:spacing w:before="0" w:line="240" w:lineRule="auto"/>
        <w:ind w:left="380" w:right="0" w:hanging="380"/>
        <w:jc w:val="both"/>
      </w:pPr>
      <w:bookmarkStart w:id="162" w:name="bookmark162"/>
      <w:bookmarkEnd w:id="162"/>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9"/>
        </w:numPr>
        <w:shd w:val="clear" w:color="auto" w:fill="auto"/>
        <w:tabs>
          <w:tab w:pos="394" w:val="left"/>
        </w:tabs>
        <w:bidi w:val="0"/>
        <w:spacing w:before="0" w:line="240" w:lineRule="auto"/>
        <w:ind w:left="380" w:right="0" w:hanging="380"/>
        <w:jc w:val="both"/>
      </w:pPr>
      <w:bookmarkStart w:id="163" w:name="bookmark163"/>
      <w:bookmarkEnd w:id="163"/>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Celková cena je stanovena součtem cen za jednotlivé objekty:</w:t>
      </w:r>
    </w:p>
    <w:p>
      <w:pPr>
        <w:pStyle w:val="Style9"/>
        <w:keepNext w:val="0"/>
        <w:keepLines w:val="0"/>
        <w:widowControl w:val="0"/>
        <w:shd w:val="clear" w:color="auto" w:fill="auto"/>
        <w:bidi w:val="0"/>
        <w:spacing w:before="0" w:after="180" w:line="240" w:lineRule="auto"/>
        <w:ind w:left="0" w:right="0" w:firstLine="380"/>
        <w:jc w:val="both"/>
      </w:pPr>
      <w:r>
        <mc:AlternateContent>
          <mc:Choice Requires="wps">
            <w:drawing>
              <wp:anchor distT="0" distB="0" distL="114300" distR="114300" simplePos="0" relativeHeight="125829378" behindDoc="0" locked="0" layoutInCell="1" allowOverlap="1">
                <wp:simplePos x="0" y="0"/>
                <wp:positionH relativeFrom="page">
                  <wp:posOffset>4534535</wp:posOffset>
                </wp:positionH>
                <wp:positionV relativeFrom="paragraph">
                  <wp:posOffset>12700</wp:posOffset>
                </wp:positionV>
                <wp:extent cx="1054735" cy="225425"/>
                <wp:wrapSquare wrapText="left"/>
                <wp:docPr id="3" name="Shape 3"/>
                <a:graphic xmlns:a="http://schemas.openxmlformats.org/drawingml/2006/main">
                  <a:graphicData uri="http://schemas.microsoft.com/office/word/2010/wordprocessingShape">
                    <wps:wsp>
                      <wps:cNvSpPr txBox="1"/>
                      <wps:spPr>
                        <a:xfrm>
                          <a:ext cx="1054735" cy="22542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1 016 180,77 Kč</w:t>
                            </w:r>
                          </w:p>
                        </w:txbxContent>
                      </wps:txbx>
                      <wps:bodyPr wrap="none" lIns="0" tIns="0" rIns="0" bIns="0">
                        <a:noAutoFit/>
                      </wps:bodyPr>
                    </wps:wsp>
                  </a:graphicData>
                </a:graphic>
              </wp:anchor>
            </w:drawing>
          </mc:Choice>
          <mc:Fallback>
            <w:pict>
              <v:shape id="_x0000_s1029" type="#_x0000_t202" style="position:absolute;margin-left:357.05000000000001pt;margin-top:1.pt;width:83.049999999999997pt;height:17.75pt;z-index:-125829375;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1 016 180,77 Kč</w:t>
                      </w:r>
                    </w:p>
                  </w:txbxContent>
                </v:textbox>
                <w10:wrap type="square" side="left" anchorx="page"/>
              </v:shape>
            </w:pict>
          </mc:Fallback>
        </mc:AlternateContent>
      </w:r>
      <w:r>
        <w:rPr>
          <w:color w:val="000000"/>
          <w:spacing w:val="0"/>
          <w:w w:val="100"/>
          <w:position w:val="0"/>
          <w:shd w:val="clear" w:color="auto" w:fill="auto"/>
          <w:lang w:val="cs-CZ" w:eastAsia="cs-CZ" w:bidi="cs-CZ"/>
        </w:rPr>
        <w:t>Celková smluvní cena bez DPH</w:t>
      </w:r>
    </w:p>
    <w:p>
      <w:pPr>
        <w:pStyle w:val="Style9"/>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Slovy: jedenmilionšestnácttisícjednostoosmdesát korun českých sedmdesátsedm haléřů</w:t>
      </w:r>
    </w:p>
    <w:p>
      <w:pPr>
        <w:pStyle w:val="Style9"/>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9"/>
        </w:numPr>
        <w:shd w:val="clear" w:color="auto" w:fill="auto"/>
        <w:tabs>
          <w:tab w:pos="412" w:val="left"/>
        </w:tabs>
        <w:bidi w:val="0"/>
        <w:spacing w:before="0" w:after="44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1"/>
        </w:numPr>
        <w:shd w:val="clear" w:color="auto" w:fill="auto"/>
        <w:tabs>
          <w:tab w:pos="412" w:val="left"/>
        </w:tabs>
        <w:bidi w:val="0"/>
        <w:spacing w:before="0" w:after="180" w:line="240" w:lineRule="auto"/>
        <w:ind w:left="0" w:right="0" w:firstLine="0"/>
        <w:jc w:val="both"/>
      </w:pPr>
      <w:bookmarkStart w:id="165" w:name="bookmark165"/>
      <w:bookmarkEnd w:id="165"/>
      <w:r>
        <w:rPr>
          <w:color w:val="000000"/>
          <w:spacing w:val="0"/>
          <w:w w:val="100"/>
          <w:position w:val="0"/>
          <w:shd w:val="clear" w:color="auto" w:fill="auto"/>
          <w:lang w:val="cs-CZ" w:eastAsia="cs-CZ" w:bidi="cs-CZ"/>
        </w:rPr>
        <w:t>Objednatel neposkytne zhotoviteli zálohu.</w:t>
      </w:r>
    </w:p>
    <w:p>
      <w:pPr>
        <w:pStyle w:val="Style9"/>
        <w:keepNext w:val="0"/>
        <w:keepLines w:val="0"/>
        <w:widowControl w:val="0"/>
        <w:numPr>
          <w:ilvl w:val="0"/>
          <w:numId w:val="11"/>
        </w:numPr>
        <w:shd w:val="clear" w:color="auto" w:fill="auto"/>
        <w:tabs>
          <w:tab w:pos="412" w:val="left"/>
        </w:tabs>
        <w:bidi w:val="0"/>
        <w:spacing w:before="0" w:after="180" w:line="240" w:lineRule="auto"/>
        <w:ind w:left="0" w:right="0" w:firstLine="0"/>
        <w:jc w:val="both"/>
      </w:pPr>
      <w:bookmarkStart w:id="166" w:name="bookmark166"/>
      <w:bookmarkEnd w:id="166"/>
      <w:r>
        <w:rPr>
          <w:color w:val="000000"/>
          <w:spacing w:val="0"/>
          <w:w w:val="100"/>
          <w:position w:val="0"/>
          <w:shd w:val="clear" w:color="auto" w:fill="auto"/>
          <w:lang w:val="cs-CZ" w:eastAsia="cs-CZ" w:bidi="cs-CZ"/>
        </w:rPr>
        <w:t>Samostatně budou vystaveny faktury za případné vícepráce.</w:t>
      </w:r>
    </w:p>
    <w:p>
      <w:pPr>
        <w:pStyle w:val="Style9"/>
        <w:keepNext w:val="0"/>
        <w:keepLines w:val="0"/>
        <w:widowControl w:val="0"/>
        <w:numPr>
          <w:ilvl w:val="0"/>
          <w:numId w:val="11"/>
        </w:numPr>
        <w:shd w:val="clear" w:color="auto" w:fill="auto"/>
        <w:tabs>
          <w:tab w:pos="412" w:val="left"/>
        </w:tabs>
        <w:bidi w:val="0"/>
        <w:spacing w:before="0" w:after="0" w:line="240" w:lineRule="auto"/>
        <w:ind w:left="380" w:right="0" w:hanging="380"/>
        <w:jc w:val="both"/>
      </w:pPr>
      <w:bookmarkStart w:id="167" w:name="bookmark167"/>
      <w:bookmarkEnd w:id="167"/>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Faktura musí obsahovat celkovou smluvní cenu dokončeného díla. Přílohou faktury bude protokol o předání a převzetí díla bez vad a nedodělků.</w:t>
      </w:r>
    </w:p>
    <w:p>
      <w:pPr>
        <w:pStyle w:val="Style9"/>
        <w:keepNext w:val="0"/>
        <w:keepLines w:val="0"/>
        <w:widowControl w:val="0"/>
        <w:shd w:val="clear" w:color="auto" w:fill="auto"/>
        <w:bidi w:val="0"/>
        <w:spacing w:before="0" w:after="180" w:line="240" w:lineRule="auto"/>
        <w:ind w:left="380" w:right="0" w:firstLine="4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9"/>
        <w:keepNext w:val="0"/>
        <w:keepLines w:val="0"/>
        <w:widowControl w:val="0"/>
        <w:numPr>
          <w:ilvl w:val="0"/>
          <w:numId w:val="11"/>
        </w:numPr>
        <w:shd w:val="clear" w:color="auto" w:fill="auto"/>
        <w:tabs>
          <w:tab w:pos="412" w:val="left"/>
        </w:tabs>
        <w:bidi w:val="0"/>
        <w:spacing w:before="0" w:after="0" w:line="240" w:lineRule="auto"/>
        <w:ind w:left="380" w:right="0" w:hanging="380"/>
        <w:jc w:val="both"/>
      </w:pPr>
      <w:bookmarkStart w:id="168" w:name="bookmark168"/>
      <w:bookmarkEnd w:id="168"/>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9"/>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1"/>
        </w:numPr>
        <w:shd w:val="clear" w:color="auto" w:fill="auto"/>
        <w:tabs>
          <w:tab w:pos="412" w:val="left"/>
        </w:tabs>
        <w:bidi w:val="0"/>
        <w:spacing w:before="0" w:after="180" w:line="240" w:lineRule="auto"/>
        <w:ind w:left="380" w:right="0" w:hanging="380"/>
        <w:jc w:val="both"/>
      </w:pPr>
      <w:bookmarkStart w:id="169" w:name="bookmark169"/>
      <w:bookmarkEnd w:id="169"/>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9"/>
        <w:keepNext w:val="0"/>
        <w:keepLines w:val="0"/>
        <w:widowControl w:val="0"/>
        <w:numPr>
          <w:ilvl w:val="0"/>
          <w:numId w:val="11"/>
        </w:numPr>
        <w:shd w:val="clear" w:color="auto" w:fill="auto"/>
        <w:tabs>
          <w:tab w:pos="412" w:val="left"/>
        </w:tabs>
        <w:bidi w:val="0"/>
        <w:spacing w:before="0" w:after="180" w:line="240" w:lineRule="auto"/>
        <w:ind w:left="0" w:right="0" w:firstLine="0"/>
        <w:jc w:val="both"/>
      </w:pPr>
      <w:bookmarkStart w:id="170" w:name="bookmark170"/>
      <w:bookmarkEnd w:id="170"/>
      <w:r>
        <w:rPr>
          <w:color w:val="000000"/>
          <w:spacing w:val="0"/>
          <w:w w:val="100"/>
          <w:position w:val="0"/>
          <w:shd w:val="clear" w:color="auto" w:fill="auto"/>
          <w:lang w:val="cs-CZ" w:eastAsia="cs-CZ" w:bidi="cs-CZ"/>
        </w:rPr>
        <w:t>Splatnost faktury je 30 dnů ode dne doručení faktury objednateli.</w:t>
      </w:r>
    </w:p>
    <w:p>
      <w:pPr>
        <w:pStyle w:val="Style9"/>
        <w:keepNext w:val="0"/>
        <w:keepLines w:val="0"/>
        <w:widowControl w:val="0"/>
        <w:numPr>
          <w:ilvl w:val="0"/>
          <w:numId w:val="11"/>
        </w:numPr>
        <w:shd w:val="clear" w:color="auto" w:fill="auto"/>
        <w:tabs>
          <w:tab w:pos="412" w:val="left"/>
        </w:tabs>
        <w:bidi w:val="0"/>
        <w:spacing w:before="0" w:after="440" w:line="240" w:lineRule="auto"/>
        <w:ind w:left="380" w:right="0" w:hanging="380"/>
        <w:jc w:val="both"/>
      </w:pPr>
      <w:bookmarkStart w:id="171" w:name="bookmark171"/>
      <w:bookmarkEnd w:id="171"/>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3"/>
        </w:numPr>
        <w:shd w:val="clear" w:color="auto" w:fill="auto"/>
        <w:tabs>
          <w:tab w:pos="412" w:val="left"/>
        </w:tabs>
        <w:bidi w:val="0"/>
        <w:spacing w:before="0" w:after="180" w:line="240" w:lineRule="auto"/>
        <w:ind w:left="380" w:right="0" w:hanging="380"/>
        <w:jc w:val="both"/>
      </w:pPr>
      <w:bookmarkStart w:id="172" w:name="bookmark172"/>
      <w:bookmarkEnd w:id="172"/>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9"/>
        <w:keepNext w:val="0"/>
        <w:keepLines w:val="0"/>
        <w:widowControl w:val="0"/>
        <w:numPr>
          <w:ilvl w:val="0"/>
          <w:numId w:val="13"/>
        </w:numPr>
        <w:shd w:val="clear" w:color="auto" w:fill="auto"/>
        <w:tabs>
          <w:tab w:pos="389" w:val="left"/>
        </w:tabs>
        <w:bidi w:val="0"/>
        <w:spacing w:before="0" w:line="240" w:lineRule="auto"/>
        <w:ind w:left="380" w:right="0" w:hanging="380"/>
        <w:jc w:val="both"/>
      </w:pPr>
      <w:bookmarkStart w:id="173" w:name="bookmark173"/>
      <w:bookmarkEnd w:id="173"/>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9"/>
        <w:keepNext w:val="0"/>
        <w:keepLines w:val="0"/>
        <w:widowControl w:val="0"/>
        <w:numPr>
          <w:ilvl w:val="0"/>
          <w:numId w:val="13"/>
        </w:numPr>
        <w:shd w:val="clear" w:color="auto" w:fill="auto"/>
        <w:tabs>
          <w:tab w:pos="389" w:val="left"/>
        </w:tabs>
        <w:bidi w:val="0"/>
        <w:spacing w:before="0" w:line="240" w:lineRule="auto"/>
        <w:ind w:left="380" w:right="0" w:hanging="380"/>
        <w:jc w:val="both"/>
      </w:pPr>
      <w:bookmarkStart w:id="174" w:name="bookmark174"/>
      <w:bookmarkEnd w:id="174"/>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p>
    <w:p>
      <w:pPr>
        <w:pStyle w:val="Style9"/>
        <w:keepNext w:val="0"/>
        <w:keepLines w:val="0"/>
        <w:widowControl w:val="0"/>
        <w:numPr>
          <w:ilvl w:val="0"/>
          <w:numId w:val="13"/>
        </w:numPr>
        <w:shd w:val="clear" w:color="auto" w:fill="auto"/>
        <w:tabs>
          <w:tab w:pos="389" w:val="left"/>
        </w:tabs>
        <w:bidi w:val="0"/>
        <w:spacing w:before="0" w:line="240" w:lineRule="auto"/>
        <w:ind w:left="380" w:right="0" w:hanging="380"/>
        <w:jc w:val="both"/>
      </w:pPr>
      <w:bookmarkStart w:id="175" w:name="bookmark175"/>
      <w:bookmarkEnd w:id="175"/>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i započatý kalendářní den prodlení, až do dne splnění této povinnosti.</w:t>
      </w:r>
    </w:p>
    <w:p>
      <w:pPr>
        <w:pStyle w:val="Style9"/>
        <w:keepNext w:val="0"/>
        <w:keepLines w:val="0"/>
        <w:widowControl w:val="0"/>
        <w:numPr>
          <w:ilvl w:val="0"/>
          <w:numId w:val="13"/>
        </w:numPr>
        <w:shd w:val="clear" w:color="auto" w:fill="auto"/>
        <w:tabs>
          <w:tab w:pos="389" w:val="left"/>
        </w:tabs>
        <w:bidi w:val="0"/>
        <w:spacing w:before="0" w:line="240" w:lineRule="auto"/>
        <w:ind w:left="380" w:right="0" w:hanging="380"/>
        <w:jc w:val="both"/>
      </w:pPr>
      <w:bookmarkStart w:id="176" w:name="bookmark176"/>
      <w:bookmarkEnd w:id="176"/>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pPr>
        <w:pStyle w:val="Style9"/>
        <w:keepNext w:val="0"/>
        <w:keepLines w:val="0"/>
        <w:widowControl w:val="0"/>
        <w:numPr>
          <w:ilvl w:val="0"/>
          <w:numId w:val="13"/>
        </w:numPr>
        <w:shd w:val="clear" w:color="auto" w:fill="auto"/>
        <w:tabs>
          <w:tab w:pos="389" w:val="left"/>
        </w:tabs>
        <w:bidi w:val="0"/>
        <w:spacing w:before="0" w:line="240" w:lineRule="auto"/>
        <w:ind w:left="380" w:right="0" w:hanging="380"/>
        <w:jc w:val="both"/>
      </w:pPr>
      <w:bookmarkStart w:id="177" w:name="bookmark177"/>
      <w:bookmarkEnd w:id="177"/>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9"/>
        <w:keepNext w:val="0"/>
        <w:keepLines w:val="0"/>
        <w:widowControl w:val="0"/>
        <w:numPr>
          <w:ilvl w:val="0"/>
          <w:numId w:val="13"/>
        </w:numPr>
        <w:shd w:val="clear" w:color="auto" w:fill="auto"/>
        <w:tabs>
          <w:tab w:pos="389" w:val="left"/>
        </w:tabs>
        <w:bidi w:val="0"/>
        <w:spacing w:before="0" w:line="240" w:lineRule="auto"/>
        <w:ind w:left="380" w:right="0" w:hanging="380"/>
        <w:jc w:val="both"/>
      </w:pPr>
      <w:bookmarkStart w:id="178" w:name="bookmark178"/>
      <w:bookmarkEnd w:id="178"/>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9"/>
        <w:keepNext w:val="0"/>
        <w:keepLines w:val="0"/>
        <w:widowControl w:val="0"/>
        <w:numPr>
          <w:ilvl w:val="0"/>
          <w:numId w:val="13"/>
        </w:numPr>
        <w:shd w:val="clear" w:color="auto" w:fill="auto"/>
        <w:tabs>
          <w:tab w:pos="389" w:val="left"/>
        </w:tabs>
        <w:bidi w:val="0"/>
        <w:spacing w:before="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Smluvní pokuta pro případ opakovaného porušení povinnosti zhotovitele vést stavební deník v souladu s vyhláškou č. 499/2006 Sb., o dokumentaci staveb, ve znění pozdějších předpisů, činí 5.000,- Kč za každý případ.</w:t>
      </w:r>
    </w:p>
    <w:p>
      <w:pPr>
        <w:pStyle w:val="Style9"/>
        <w:keepNext w:val="0"/>
        <w:keepLines w:val="0"/>
        <w:widowControl w:val="0"/>
        <w:numPr>
          <w:ilvl w:val="0"/>
          <w:numId w:val="13"/>
        </w:numPr>
        <w:shd w:val="clear" w:color="auto" w:fill="auto"/>
        <w:tabs>
          <w:tab w:pos="389" w:val="left"/>
        </w:tabs>
        <w:bidi w:val="0"/>
        <w:spacing w:before="0" w:line="240" w:lineRule="auto"/>
        <w:ind w:left="380" w:right="0" w:hanging="380"/>
        <w:jc w:val="both"/>
      </w:pPr>
      <w:bookmarkStart w:id="180" w:name="bookmark180"/>
      <w:bookmarkEnd w:id="180"/>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9"/>
        <w:keepNext w:val="0"/>
        <w:keepLines w:val="0"/>
        <w:widowControl w:val="0"/>
        <w:numPr>
          <w:ilvl w:val="0"/>
          <w:numId w:val="13"/>
        </w:numPr>
        <w:shd w:val="clear" w:color="auto" w:fill="auto"/>
        <w:tabs>
          <w:tab w:pos="471" w:val="left"/>
        </w:tabs>
        <w:bidi w:val="0"/>
        <w:spacing w:before="0" w:line="240" w:lineRule="auto"/>
        <w:ind w:left="380" w:right="0" w:hanging="380"/>
        <w:jc w:val="both"/>
      </w:pPr>
      <w:bookmarkStart w:id="181" w:name="bookmark181"/>
      <w:bookmarkEnd w:id="181"/>
      <w:r>
        <w:rPr>
          <w:color w:val="000000"/>
          <w:spacing w:val="0"/>
          <w:w w:val="100"/>
          <w:position w:val="0"/>
          <w:shd w:val="clear" w:color="auto" w:fill="auto"/>
          <w:lang w:val="cs-CZ" w:eastAsia="cs-CZ" w:bidi="cs-CZ"/>
        </w:rPr>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pPr>
        <w:pStyle w:val="Style9"/>
        <w:keepNext w:val="0"/>
        <w:keepLines w:val="0"/>
        <w:widowControl w:val="0"/>
        <w:numPr>
          <w:ilvl w:val="0"/>
          <w:numId w:val="13"/>
        </w:numPr>
        <w:shd w:val="clear" w:color="auto" w:fill="auto"/>
        <w:tabs>
          <w:tab w:pos="471" w:val="left"/>
        </w:tabs>
        <w:bidi w:val="0"/>
        <w:spacing w:before="0" w:line="240" w:lineRule="auto"/>
        <w:ind w:left="380" w:right="0" w:hanging="380"/>
        <w:jc w:val="both"/>
      </w:pPr>
      <w:bookmarkStart w:id="182" w:name="bookmark182"/>
      <w:bookmarkEnd w:id="182"/>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3"/>
        </w:numPr>
        <w:shd w:val="clear" w:color="auto" w:fill="auto"/>
        <w:tabs>
          <w:tab w:pos="471" w:val="left"/>
        </w:tabs>
        <w:bidi w:val="0"/>
        <w:spacing w:before="0" w:line="240" w:lineRule="auto"/>
        <w:ind w:left="380" w:right="0" w:hanging="380"/>
        <w:jc w:val="both"/>
      </w:pPr>
      <w:bookmarkStart w:id="183" w:name="bookmark183"/>
      <w:bookmarkEnd w:id="183"/>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9"/>
        <w:keepNext w:val="0"/>
        <w:keepLines w:val="0"/>
        <w:widowControl w:val="0"/>
        <w:numPr>
          <w:ilvl w:val="0"/>
          <w:numId w:val="13"/>
        </w:numPr>
        <w:shd w:val="clear" w:color="auto" w:fill="auto"/>
        <w:tabs>
          <w:tab w:pos="471" w:val="left"/>
        </w:tabs>
        <w:bidi w:val="0"/>
        <w:spacing w:before="0" w:line="240" w:lineRule="auto"/>
        <w:ind w:left="380" w:right="0" w:hanging="380"/>
        <w:jc w:val="both"/>
      </w:pPr>
      <w:bookmarkStart w:id="184" w:name="bookmark184"/>
      <w:bookmarkEnd w:id="184"/>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3"/>
        </w:numPr>
        <w:shd w:val="clear" w:color="auto" w:fill="auto"/>
        <w:tabs>
          <w:tab w:pos="471" w:val="left"/>
        </w:tabs>
        <w:bidi w:val="0"/>
        <w:spacing w:before="0" w:line="240" w:lineRule="auto"/>
        <w:ind w:left="380" w:right="0" w:hanging="380"/>
        <w:jc w:val="both"/>
      </w:pPr>
      <w:bookmarkStart w:id="185" w:name="bookmark185"/>
      <w:bookmarkEnd w:id="185"/>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3"/>
        </w:numPr>
        <w:shd w:val="clear" w:color="auto" w:fill="auto"/>
        <w:tabs>
          <w:tab w:pos="471" w:val="left"/>
        </w:tabs>
        <w:bidi w:val="0"/>
        <w:spacing w:before="0" w:after="440" w:line="240" w:lineRule="auto"/>
        <w:ind w:left="380" w:right="0" w:hanging="380"/>
        <w:jc w:val="both"/>
      </w:pPr>
      <w:bookmarkStart w:id="186" w:name="bookmark186"/>
      <w:bookmarkEnd w:id="186"/>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sectPr>
          <w:footnotePr>
            <w:pos w:val="pageBottom"/>
            <w:numFmt w:val="decimal"/>
            <w:numRestart w:val="continuous"/>
          </w:footnotePr>
          <w:type w:val="continuous"/>
          <w:pgSz w:w="11909" w:h="16838"/>
          <w:pgMar w:top="871" w:left="1342" w:right="1359" w:bottom="1277" w:header="443" w:footer="3" w:gutter="0"/>
          <w:cols w:space="720"/>
          <w:noEndnote/>
          <w:rtlGutter w:val="0"/>
          <w:docGrid w:linePitch="360"/>
        </w:sectP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15"/>
        </w:numPr>
        <w:shd w:val="clear" w:color="auto" w:fill="auto"/>
        <w:tabs>
          <w:tab w:pos="371" w:val="left"/>
        </w:tabs>
        <w:bidi w:val="0"/>
        <w:spacing w:before="0" w:after="0" w:line="240" w:lineRule="auto"/>
        <w:ind w:left="0" w:right="0" w:firstLine="0"/>
        <w:jc w:val="both"/>
      </w:pPr>
      <w:bookmarkStart w:id="187" w:name="bookmark187"/>
      <w:bookmarkEnd w:id="187"/>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17"/>
        </w:numPr>
        <w:shd w:val="clear" w:color="auto" w:fill="auto"/>
        <w:tabs>
          <w:tab w:pos="960" w:val="left"/>
        </w:tabs>
        <w:bidi w:val="0"/>
        <w:spacing w:before="0" w:after="0" w:line="240" w:lineRule="auto"/>
        <w:ind w:left="0" w:right="0" w:firstLine="380"/>
        <w:jc w:val="both"/>
      </w:pPr>
      <w:bookmarkStart w:id="188" w:name="bookmark188"/>
      <w:bookmarkEnd w:id="188"/>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17"/>
        </w:numPr>
        <w:shd w:val="clear" w:color="auto" w:fill="auto"/>
        <w:tabs>
          <w:tab w:pos="960" w:val="left"/>
        </w:tabs>
        <w:bidi w:val="0"/>
        <w:spacing w:before="0" w:after="0" w:line="240" w:lineRule="auto"/>
        <w:ind w:left="1020" w:right="0" w:hanging="620"/>
        <w:jc w:val="both"/>
      </w:pPr>
      <w:bookmarkStart w:id="189" w:name="bookmark189"/>
      <w:bookmarkEnd w:id="189"/>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17"/>
        </w:numPr>
        <w:shd w:val="clear" w:color="auto" w:fill="auto"/>
        <w:tabs>
          <w:tab w:pos="960" w:val="left"/>
        </w:tabs>
        <w:bidi w:val="0"/>
        <w:spacing w:before="0" w:after="0" w:line="240" w:lineRule="auto"/>
        <w:ind w:left="1020" w:right="0" w:hanging="620"/>
        <w:jc w:val="both"/>
      </w:pPr>
      <w:bookmarkStart w:id="190" w:name="bookmark190"/>
      <w:bookmarkEnd w:id="190"/>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8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15"/>
        </w:numPr>
        <w:shd w:val="clear" w:color="auto" w:fill="auto"/>
        <w:tabs>
          <w:tab w:pos="371" w:val="left"/>
        </w:tabs>
        <w:bidi w:val="0"/>
        <w:spacing w:before="0" w:after="180" w:line="240" w:lineRule="auto"/>
        <w:ind w:left="0" w:right="0" w:firstLine="0"/>
        <w:jc w:val="both"/>
      </w:pPr>
      <w:bookmarkStart w:id="191" w:name="bookmark191"/>
      <w:bookmarkEnd w:id="191"/>
      <w:r>
        <w:rPr>
          <w:color w:val="000000"/>
          <w:spacing w:val="0"/>
          <w:w w:val="100"/>
          <w:position w:val="0"/>
          <w:shd w:val="clear" w:color="auto" w:fill="auto"/>
          <w:lang w:val="cs-CZ" w:eastAsia="cs-CZ" w:bidi="cs-CZ"/>
        </w:rPr>
        <w:t>Záruční doba se sjednává na 24 měsíců ode dne předání a převzetí díla objednatelem.</w:t>
      </w:r>
    </w:p>
    <w:p>
      <w:pPr>
        <w:pStyle w:val="Style9"/>
        <w:keepNext w:val="0"/>
        <w:keepLines w:val="0"/>
        <w:widowControl w:val="0"/>
        <w:shd w:val="clear" w:color="auto" w:fill="auto"/>
        <w:bidi w:val="0"/>
        <w:spacing w:before="0" w:after="180" w:line="240" w:lineRule="auto"/>
        <w:ind w:left="380" w:right="0" w:firstLine="2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9"/>
        <w:keepNext w:val="0"/>
        <w:keepLines w:val="0"/>
        <w:widowControl w:val="0"/>
        <w:shd w:val="clear" w:color="auto" w:fill="auto"/>
        <w:bidi w:val="0"/>
        <w:spacing w:before="0" w:after="180" w:line="240" w:lineRule="auto"/>
        <w:ind w:left="380" w:right="0" w:firstLine="2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2"/>
        <w:keepNext/>
        <w:keepLines/>
        <w:widowControl w:val="0"/>
        <w:numPr>
          <w:ilvl w:val="0"/>
          <w:numId w:val="15"/>
        </w:numPr>
        <w:shd w:val="clear" w:color="auto" w:fill="auto"/>
        <w:tabs>
          <w:tab w:pos="371" w:val="left"/>
        </w:tabs>
        <w:bidi w:val="0"/>
        <w:spacing w:before="0" w:after="180" w:line="240" w:lineRule="auto"/>
        <w:ind w:left="380" w:right="0"/>
        <w:jc w:val="both"/>
      </w:pPr>
      <w:bookmarkStart w:id="192" w:name="bookmark192"/>
      <w:bookmarkStart w:id="193" w:name="bookmark193"/>
      <w:bookmarkStart w:id="194" w:name="bookmark194"/>
      <w:bookmarkStart w:id="195" w:name="bookmark195"/>
      <w:bookmarkEnd w:id="194"/>
      <w:r>
        <w:rPr>
          <w:color w:val="000000"/>
          <w:spacing w:val="0"/>
          <w:w w:val="100"/>
          <w:position w:val="0"/>
          <w:shd w:val="clear" w:color="auto" w:fill="auto"/>
          <w:lang w:val="cs-CZ" w:eastAsia="cs-CZ" w:bidi="cs-CZ"/>
        </w:rPr>
        <w:t>Zhotovitel je povinen do 5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se nebude jednat o záruční vadu, zhotovitel na základě souhlasu objednatele předloží na provedené práce a spotřebovaný materiál řádnou fakturu s řádným výkazem provedených prací. Pokud zhotovitel neodstraní vady ve výše uvedených termínech, je povinen uhradit objednateli smluvní pokutu dle smluvního ujednání.</w:t>
      </w:r>
      <w:bookmarkEnd w:id="192"/>
      <w:bookmarkEnd w:id="193"/>
      <w:bookmarkEnd w:id="195"/>
    </w:p>
    <w:p>
      <w:pPr>
        <w:pStyle w:val="Style2"/>
        <w:keepNext/>
        <w:keepLines/>
        <w:widowControl w:val="0"/>
        <w:numPr>
          <w:ilvl w:val="0"/>
          <w:numId w:val="15"/>
        </w:numPr>
        <w:shd w:val="clear" w:color="auto" w:fill="auto"/>
        <w:tabs>
          <w:tab w:pos="371" w:val="left"/>
        </w:tabs>
        <w:bidi w:val="0"/>
        <w:spacing w:before="0" w:after="0" w:line="240" w:lineRule="auto"/>
        <w:ind w:left="380" w:right="0"/>
        <w:jc w:val="both"/>
      </w:pPr>
      <w:bookmarkStart w:id="196" w:name="bookmark196"/>
      <w:bookmarkStart w:id="197" w:name="bookmark197"/>
      <w:bookmarkStart w:id="198" w:name="bookmark198"/>
      <w:bookmarkStart w:id="199" w:name="bookmark199"/>
      <w:bookmarkEnd w:id="198"/>
      <w:r>
        <w:rPr>
          <w:color w:val="000000"/>
          <w:spacing w:val="0"/>
          <w:w w:val="100"/>
          <w:position w:val="0"/>
          <w:shd w:val="clear" w:color="auto" w:fill="auto"/>
          <w:lang w:val="cs-CZ" w:eastAsia="cs-CZ" w:bidi="cs-CZ"/>
        </w:rPr>
        <w:t>V případě, že zhotovitel neodpoví do 5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w:t>
      </w:r>
      <w:bookmarkEnd w:id="196"/>
      <w:bookmarkEnd w:id="197"/>
      <w:bookmarkEnd w:id="199"/>
    </w:p>
    <w:p>
      <w:pPr>
        <w:pStyle w:val="Style9"/>
        <w:keepNext w:val="0"/>
        <w:keepLines w:val="0"/>
        <w:widowControl w:val="0"/>
        <w:shd w:val="clear" w:color="auto" w:fill="auto"/>
        <w:bidi w:val="0"/>
        <w:spacing w:before="0" w:after="440" w:line="240" w:lineRule="auto"/>
        <w:ind w:left="380" w:right="0" w:firstLine="20"/>
        <w:jc w:val="both"/>
      </w:pPr>
      <w:r>
        <w:rPr>
          <w:color w:val="000000"/>
          <w:spacing w:val="0"/>
          <w:w w:val="100"/>
          <w:position w:val="0"/>
          <w:shd w:val="clear" w:color="auto" w:fill="auto"/>
          <w:lang w:val="cs-CZ" w:eastAsia="cs-CZ" w:bidi="cs-CZ"/>
        </w:rPr>
        <w:t>Náklady na odstranění reklamované vady nese zhotovitel, i ve sporných případech, až do rozhodnutí soudu.</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19"/>
        </w:numPr>
        <w:shd w:val="clear" w:color="auto" w:fill="auto"/>
        <w:tabs>
          <w:tab w:pos="371" w:val="left"/>
        </w:tabs>
        <w:bidi w:val="0"/>
        <w:spacing w:before="0" w:after="180" w:line="240" w:lineRule="auto"/>
        <w:ind w:left="380" w:right="0" w:hanging="380"/>
        <w:jc w:val="both"/>
      </w:pPr>
      <w:bookmarkStart w:id="200" w:name="bookmark200"/>
      <w:bookmarkEnd w:id="200"/>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9"/>
        <w:keepNext w:val="0"/>
        <w:keepLines w:val="0"/>
        <w:widowControl w:val="0"/>
        <w:numPr>
          <w:ilvl w:val="0"/>
          <w:numId w:val="19"/>
        </w:numPr>
        <w:shd w:val="clear" w:color="auto" w:fill="auto"/>
        <w:tabs>
          <w:tab w:pos="371" w:val="left"/>
        </w:tabs>
        <w:bidi w:val="0"/>
        <w:spacing w:before="0" w:after="0" w:line="240" w:lineRule="auto"/>
        <w:ind w:left="0" w:right="0" w:firstLine="0"/>
        <w:jc w:val="both"/>
      </w:pPr>
      <w:bookmarkStart w:id="201" w:name="bookmark201"/>
      <w:bookmarkStart w:id="202" w:name="bookmark202"/>
      <w:bookmarkEnd w:id="201"/>
      <w:r>
        <w:rPr>
          <w:color w:val="000000"/>
          <w:spacing w:val="0"/>
          <w:w w:val="100"/>
          <w:position w:val="0"/>
          <w:shd w:val="clear" w:color="auto" w:fill="auto"/>
          <w:lang w:val="cs-CZ" w:eastAsia="cs-CZ" w:bidi="cs-CZ"/>
        </w:rPr>
        <w:t>Uplatněním nároku na zaplacení smluvní pokuty ani jejím skutečným uhrazením</w:t>
      </w:r>
      <w:bookmarkEnd w:id="202"/>
    </w:p>
    <w:p>
      <w:pPr>
        <w:pStyle w:val="Style9"/>
        <w:keepNext w:val="0"/>
        <w:keepLines w:val="0"/>
        <w:widowControl w:val="0"/>
        <w:shd w:val="clear" w:color="auto" w:fill="auto"/>
        <w:bidi w:val="0"/>
        <w:spacing w:before="0" w:after="180" w:line="240" w:lineRule="auto"/>
        <w:ind w:left="0" w:right="0" w:firstLine="0"/>
        <w:jc w:val="right"/>
        <w:sectPr>
          <w:footerReference w:type="default" r:id="rId6"/>
          <w:footnotePr>
            <w:pos w:val="pageBottom"/>
            <w:numFmt w:val="decimal"/>
            <w:numRestart w:val="continuous"/>
          </w:footnotePr>
          <w:pgSz w:w="11909" w:h="16838"/>
          <w:pgMar w:top="1334" w:left="1394" w:right="1384" w:bottom="673" w:header="906" w:footer="245" w:gutter="0"/>
          <w:cols w:space="720"/>
          <w:noEndnote/>
          <w:rtlGutter w:val="0"/>
          <w:docGrid w:linePitch="360"/>
        </w:sectPr>
      </w:pPr>
      <w:bookmarkStart w:id="203" w:name="bookmark203"/>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7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bookmarkEnd w:id="203"/>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204" w:name="bookmark204"/>
      <w:bookmarkEnd w:id="204"/>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205" w:name="bookmark205"/>
      <w:bookmarkEnd w:id="205"/>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206" w:name="bookmark206"/>
      <w:bookmarkEnd w:id="206"/>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1"/>
        </w:numPr>
        <w:shd w:val="clear" w:color="auto" w:fill="auto"/>
        <w:tabs>
          <w:tab w:pos="358" w:val="left"/>
        </w:tabs>
        <w:bidi w:val="0"/>
        <w:spacing w:before="0" w:after="440" w:line="240" w:lineRule="auto"/>
        <w:ind w:left="380" w:right="0"/>
        <w:jc w:val="both"/>
      </w:pPr>
      <w:bookmarkStart w:id="207" w:name="bookmark207"/>
      <w:bookmarkStart w:id="208" w:name="bookmark208"/>
      <w:bookmarkStart w:id="209" w:name="bookmark209"/>
      <w:bookmarkStart w:id="210" w:name="bookmark210"/>
      <w:bookmarkEnd w:id="209"/>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07"/>
      <w:bookmarkEnd w:id="208"/>
      <w:bookmarkEnd w:id="210"/>
    </w:p>
    <w:p>
      <w:pPr>
        <w:pStyle w:val="Style2"/>
        <w:keepNext/>
        <w:keepLines/>
        <w:widowControl w:val="0"/>
        <w:shd w:val="clear" w:color="auto" w:fill="auto"/>
        <w:bidi w:val="0"/>
        <w:spacing w:before="0" w:after="200" w:line="240" w:lineRule="auto"/>
        <w:ind w:left="0" w:right="0" w:firstLine="0"/>
        <w:jc w:val="center"/>
      </w:pPr>
      <w:bookmarkStart w:id="211" w:name="bookmark211"/>
      <w:bookmarkStart w:id="212" w:name="bookmark212"/>
      <w:bookmarkStart w:id="213" w:name="bookmark213"/>
      <w:r>
        <w:rPr>
          <w:b/>
          <w:bCs/>
          <w:color w:val="000000"/>
          <w:spacing w:val="0"/>
          <w:w w:val="100"/>
          <w:position w:val="0"/>
          <w:shd w:val="clear" w:color="auto" w:fill="auto"/>
          <w:lang w:val="cs-CZ" w:eastAsia="cs-CZ" w:bidi="cs-CZ"/>
        </w:rPr>
        <w:t>Čl. IX. ZÁVĚREČNÁ USTANOVENÍ</w:t>
      </w:r>
      <w:bookmarkEnd w:id="211"/>
      <w:bookmarkEnd w:id="212"/>
      <w:bookmarkEnd w:id="213"/>
    </w:p>
    <w:p>
      <w:pPr>
        <w:pStyle w:val="Style9"/>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14" w:name="bookmark214"/>
      <w:bookmarkEnd w:id="214"/>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9"/>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15" w:name="bookmark215"/>
      <w:bookmarkEnd w:id="215"/>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16" w:name="bookmark216"/>
      <w:bookmarkEnd w:id="216"/>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5"/>
        </w:numPr>
        <w:shd w:val="clear" w:color="auto" w:fill="auto"/>
        <w:tabs>
          <w:tab w:pos="1146" w:val="left"/>
        </w:tabs>
        <w:bidi w:val="0"/>
        <w:spacing w:before="0" w:after="0" w:line="240" w:lineRule="auto"/>
        <w:ind w:left="1160" w:right="0" w:hanging="360"/>
        <w:jc w:val="both"/>
      </w:pPr>
      <w:bookmarkStart w:id="217" w:name="bookmark217"/>
      <w:bookmarkStart w:id="218" w:name="bookmark218"/>
      <w:bookmarkStart w:id="219" w:name="bookmark219"/>
      <w:bookmarkStart w:id="220" w:name="bookmark220"/>
      <w:bookmarkEnd w:id="219"/>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217"/>
      <w:bookmarkEnd w:id="218"/>
      <w:bookmarkEnd w:id="220"/>
    </w:p>
    <w:p>
      <w:pPr>
        <w:pStyle w:val="Style2"/>
        <w:keepNext/>
        <w:keepLines/>
        <w:widowControl w:val="0"/>
        <w:numPr>
          <w:ilvl w:val="0"/>
          <w:numId w:val="25"/>
        </w:numPr>
        <w:shd w:val="clear" w:color="auto" w:fill="auto"/>
        <w:tabs>
          <w:tab w:pos="1146" w:val="left"/>
        </w:tabs>
        <w:bidi w:val="0"/>
        <w:spacing w:before="0" w:after="0" w:line="240" w:lineRule="auto"/>
        <w:ind w:left="0" w:right="0" w:firstLine="800"/>
        <w:jc w:val="both"/>
      </w:pPr>
      <w:bookmarkStart w:id="221" w:name="bookmark221"/>
      <w:bookmarkStart w:id="222" w:name="bookmark222"/>
      <w:bookmarkStart w:id="223" w:name="bookmark223"/>
      <w:bookmarkStart w:id="224" w:name="bookmark224"/>
      <w:bookmarkEnd w:id="223"/>
      <w:r>
        <w:rPr>
          <w:color w:val="000000"/>
          <w:spacing w:val="0"/>
          <w:w w:val="100"/>
          <w:position w:val="0"/>
          <w:shd w:val="clear" w:color="auto" w:fill="auto"/>
          <w:lang w:val="cs-CZ" w:eastAsia="cs-CZ" w:bidi="cs-CZ"/>
        </w:rPr>
        <w:t>bezdůvodném přerušení prací zhotovitelem, které trvá více než 14 dnů,</w:t>
      </w:r>
      <w:bookmarkEnd w:id="221"/>
      <w:bookmarkEnd w:id="222"/>
      <w:bookmarkEnd w:id="224"/>
    </w:p>
    <w:p>
      <w:pPr>
        <w:pStyle w:val="Style2"/>
        <w:keepNext/>
        <w:keepLines/>
        <w:widowControl w:val="0"/>
        <w:numPr>
          <w:ilvl w:val="0"/>
          <w:numId w:val="25"/>
        </w:numPr>
        <w:shd w:val="clear" w:color="auto" w:fill="auto"/>
        <w:tabs>
          <w:tab w:pos="1146" w:val="left"/>
        </w:tabs>
        <w:bidi w:val="0"/>
        <w:spacing w:before="0" w:after="0" w:line="240" w:lineRule="auto"/>
        <w:ind w:left="1160" w:right="0" w:hanging="360"/>
        <w:jc w:val="both"/>
      </w:pPr>
      <w:bookmarkStart w:id="225" w:name="bookmark225"/>
      <w:bookmarkStart w:id="226" w:name="bookmark226"/>
      <w:bookmarkStart w:id="227" w:name="bookmark227"/>
      <w:bookmarkStart w:id="228" w:name="bookmark228"/>
      <w:bookmarkEnd w:id="227"/>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25"/>
      <w:bookmarkEnd w:id="226"/>
      <w:bookmarkEnd w:id="228"/>
    </w:p>
    <w:p>
      <w:pPr>
        <w:pStyle w:val="Style2"/>
        <w:keepNext/>
        <w:keepLines/>
        <w:widowControl w:val="0"/>
        <w:numPr>
          <w:ilvl w:val="0"/>
          <w:numId w:val="25"/>
        </w:numPr>
        <w:shd w:val="clear" w:color="auto" w:fill="auto"/>
        <w:tabs>
          <w:tab w:pos="1146" w:val="left"/>
        </w:tabs>
        <w:bidi w:val="0"/>
        <w:spacing w:before="0" w:after="200" w:line="240" w:lineRule="auto"/>
        <w:ind w:left="0" w:right="0" w:firstLine="800"/>
        <w:jc w:val="both"/>
      </w:pPr>
      <w:bookmarkStart w:id="229" w:name="bookmark229"/>
      <w:bookmarkStart w:id="230" w:name="bookmark230"/>
      <w:bookmarkStart w:id="231" w:name="bookmark231"/>
      <w:bookmarkStart w:id="232" w:name="bookmark232"/>
      <w:bookmarkEnd w:id="231"/>
      <w:r>
        <w:rPr>
          <w:color w:val="000000"/>
          <w:spacing w:val="0"/>
          <w:w w:val="100"/>
          <w:position w:val="0"/>
          <w:shd w:val="clear" w:color="auto" w:fill="auto"/>
          <w:lang w:val="cs-CZ" w:eastAsia="cs-CZ" w:bidi="cs-CZ"/>
        </w:rPr>
        <w:t>neplněním povinností zhotovitele vést řádně zápisy do stavebního deníku.</w:t>
      </w:r>
      <w:bookmarkEnd w:id="229"/>
      <w:bookmarkEnd w:id="230"/>
      <w:bookmarkEnd w:id="232"/>
    </w:p>
    <w:p>
      <w:pPr>
        <w:pStyle w:val="Style9"/>
        <w:keepNext w:val="0"/>
        <w:keepLines w:val="0"/>
        <w:widowControl w:val="0"/>
        <w:numPr>
          <w:ilvl w:val="0"/>
          <w:numId w:val="23"/>
        </w:numPr>
        <w:shd w:val="clear" w:color="auto" w:fill="auto"/>
        <w:tabs>
          <w:tab w:pos="359" w:val="left"/>
        </w:tabs>
        <w:bidi w:val="0"/>
        <w:spacing w:before="0" w:after="180" w:line="240" w:lineRule="auto"/>
        <w:ind w:left="380" w:right="0" w:hanging="380"/>
        <w:jc w:val="both"/>
      </w:pPr>
      <w:bookmarkStart w:id="233" w:name="bookmark233"/>
      <w:bookmarkEnd w:id="233"/>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3"/>
        </w:numPr>
        <w:shd w:val="clear" w:color="auto" w:fill="auto"/>
        <w:tabs>
          <w:tab w:pos="359" w:val="left"/>
        </w:tabs>
        <w:bidi w:val="0"/>
        <w:spacing w:before="0" w:after="180" w:line="240" w:lineRule="auto"/>
        <w:ind w:left="380" w:right="0" w:hanging="380"/>
        <w:jc w:val="both"/>
      </w:pPr>
      <w:bookmarkStart w:id="234" w:name="bookmark234"/>
      <w:bookmarkEnd w:id="234"/>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3"/>
        </w:numPr>
        <w:shd w:val="clear" w:color="auto" w:fill="auto"/>
        <w:tabs>
          <w:tab w:pos="359" w:val="left"/>
        </w:tabs>
        <w:bidi w:val="0"/>
        <w:spacing w:before="0" w:after="440" w:line="240" w:lineRule="auto"/>
        <w:ind w:left="380" w:right="0" w:hanging="380"/>
        <w:jc w:val="both"/>
      </w:pPr>
      <w:bookmarkStart w:id="235" w:name="bookmark235"/>
      <w:bookmarkEnd w:id="235"/>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3"/>
        </w:numPr>
        <w:shd w:val="clear" w:color="auto" w:fill="auto"/>
        <w:tabs>
          <w:tab w:pos="359" w:val="left"/>
        </w:tabs>
        <w:bidi w:val="0"/>
        <w:spacing w:before="0" w:after="180" w:line="240" w:lineRule="auto"/>
        <w:ind w:left="380" w:right="0" w:hanging="380"/>
        <w:jc w:val="both"/>
      </w:pPr>
      <w:bookmarkStart w:id="236" w:name="bookmark236"/>
      <w:bookmarkEnd w:id="236"/>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3"/>
        </w:numPr>
        <w:shd w:val="clear" w:color="auto" w:fill="auto"/>
        <w:tabs>
          <w:tab w:pos="359" w:val="left"/>
        </w:tabs>
        <w:bidi w:val="0"/>
        <w:spacing w:before="0" w:after="180" w:line="240" w:lineRule="auto"/>
        <w:ind w:left="380" w:right="0" w:hanging="380"/>
        <w:jc w:val="both"/>
      </w:pPr>
      <w:bookmarkStart w:id="237" w:name="bookmark237"/>
      <w:bookmarkEnd w:id="237"/>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3"/>
        </w:numPr>
        <w:shd w:val="clear" w:color="auto" w:fill="auto"/>
        <w:tabs>
          <w:tab w:pos="359" w:val="left"/>
          <w:tab w:pos="2755" w:val="left"/>
          <w:tab w:pos="4896" w:val="left"/>
          <w:tab w:pos="6907" w:val="left"/>
          <w:tab w:pos="8722" w:val="left"/>
        </w:tabs>
        <w:bidi w:val="0"/>
        <w:spacing w:before="0" w:after="0" w:line="240" w:lineRule="auto"/>
        <w:ind w:left="380" w:right="0" w:hanging="380"/>
        <w:jc w:val="both"/>
      </w:pPr>
      <w:bookmarkStart w:id="238" w:name="bookmark238"/>
      <w:bookmarkEnd w:id="238"/>
      <w:r>
        <w:rPr>
          <w:color w:val="000000"/>
          <w:spacing w:val="0"/>
          <w:w w:val="100"/>
          <w:position w:val="0"/>
          <w:shd w:val="clear" w:color="auto" w:fill="auto"/>
          <w:lang w:val="cs-CZ" w:eastAsia="cs-CZ" w:bidi="cs-CZ"/>
        </w:rPr>
        <w:t>Zhotovitel prohlašuje, že se seznámil se zásadami, hodnotami a cíli Compliance programu</w:t>
        <w:tab/>
        <w:t>Povodí</w:t>
        <w:tab/>
        <w:t>Ohře,</w:t>
        <w:tab/>
        <w:t>s.p.</w:t>
        <w:tab/>
        <w:t>(viz</w:t>
      </w:r>
    </w:p>
    <w:p>
      <w:pPr>
        <w:pStyle w:val="Style9"/>
        <w:keepNext w:val="0"/>
        <w:keepLines w:val="0"/>
        <w:widowControl w:val="0"/>
        <w:shd w:val="clear" w:color="auto" w:fill="auto"/>
        <w:bidi w:val="0"/>
        <w:spacing w:before="0" w:after="18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3"/>
        </w:numPr>
        <w:shd w:val="clear" w:color="auto" w:fill="auto"/>
        <w:tabs>
          <w:tab w:pos="442" w:val="left"/>
        </w:tabs>
        <w:bidi w:val="0"/>
        <w:spacing w:before="0" w:after="440" w:line="240" w:lineRule="auto"/>
        <w:ind w:left="380" w:right="0" w:hanging="380"/>
        <w:jc w:val="both"/>
      </w:pPr>
      <w:bookmarkStart w:id="239" w:name="bookmark239"/>
      <w:bookmarkEnd w:id="239"/>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3"/>
        </w:numPr>
        <w:shd w:val="clear" w:color="auto" w:fill="auto"/>
        <w:tabs>
          <w:tab w:pos="442" w:val="left"/>
        </w:tabs>
        <w:bidi w:val="0"/>
        <w:spacing w:before="0" w:after="180" w:line="240" w:lineRule="auto"/>
        <w:ind w:left="0" w:right="0" w:firstLine="0"/>
        <w:jc w:val="both"/>
      </w:pPr>
      <w:bookmarkStart w:id="240" w:name="bookmark240"/>
      <w:bookmarkEnd w:id="240"/>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numPr>
          <w:ilvl w:val="0"/>
          <w:numId w:val="23"/>
        </w:numPr>
        <w:shd w:val="clear" w:color="auto" w:fill="auto"/>
        <w:tabs>
          <w:tab w:pos="442" w:val="left"/>
        </w:tabs>
        <w:bidi w:val="0"/>
        <w:spacing w:before="0" w:after="180" w:line="240" w:lineRule="auto"/>
        <w:ind w:left="380" w:right="0" w:hanging="380"/>
        <w:jc w:val="both"/>
      </w:pPr>
      <w:bookmarkStart w:id="241" w:name="bookmark241"/>
      <w:bookmarkEnd w:id="241"/>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br w:type="page"/>
      </w:r>
    </w:p>
    <w:p>
      <w:pPr>
        <w:pStyle w:val="Style9"/>
        <w:keepNext w:val="0"/>
        <w:keepLines w:val="0"/>
        <w:widowControl w:val="0"/>
        <w:numPr>
          <w:ilvl w:val="0"/>
          <w:numId w:val="23"/>
        </w:numPr>
        <w:shd w:val="clear" w:color="auto" w:fill="auto"/>
        <w:tabs>
          <w:tab w:pos="502" w:val="left"/>
        </w:tabs>
        <w:bidi w:val="0"/>
        <w:spacing w:before="0" w:after="380" w:line="288" w:lineRule="auto"/>
        <w:ind w:left="380" w:right="0" w:hanging="380"/>
        <w:jc w:val="left"/>
      </w:pPr>
      <w:bookmarkStart w:id="242" w:name="bookmark242"/>
      <w:bookmarkEnd w:id="242"/>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9"/>
        <w:keepNext w:val="0"/>
        <w:keepLines w:val="0"/>
        <w:widowControl w:val="0"/>
        <w:numPr>
          <w:ilvl w:val="0"/>
          <w:numId w:val="23"/>
        </w:numPr>
        <w:shd w:val="clear" w:color="auto" w:fill="auto"/>
        <w:tabs>
          <w:tab w:pos="502" w:val="left"/>
        </w:tabs>
        <w:bidi w:val="0"/>
        <w:spacing w:before="0" w:after="1200" w:line="240" w:lineRule="auto"/>
        <w:ind w:left="380" w:right="0" w:hanging="380"/>
        <w:jc w:val="left"/>
      </w:pPr>
      <w:bookmarkStart w:id="243" w:name="bookmark243"/>
      <w:bookmarkEnd w:id="243"/>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3"/>
        </w:numPr>
        <w:shd w:val="clear" w:color="auto" w:fill="auto"/>
        <w:tabs>
          <w:tab w:pos="502" w:val="left"/>
          <w:tab w:pos="1368" w:val="left"/>
        </w:tabs>
        <w:bidi w:val="0"/>
        <w:spacing w:before="0" w:after="0" w:line="240" w:lineRule="auto"/>
        <w:ind w:left="0" w:right="0" w:firstLine="0"/>
        <w:jc w:val="left"/>
      </w:pPr>
      <w:bookmarkStart w:id="244" w:name="bookmark244"/>
      <w:bookmarkEnd w:id="244"/>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w:t>
        <w:tab/>
        <w:t>Tato smlouva</w:t>
      </w:r>
    </w:p>
    <w:p>
      <w:pPr>
        <w:pStyle w:val="Style9"/>
        <w:keepNext w:val="0"/>
        <w:keepLines w:val="0"/>
        <w:widowControl w:val="0"/>
        <w:shd w:val="clear" w:color="auto" w:fill="auto"/>
        <w:tabs>
          <w:tab w:pos="1368"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2)</w:t>
        <w:tab/>
        <w:t>Příloha č. 1: Oceněný soupis prací</w:t>
      </w:r>
    </w:p>
    <w:p>
      <w:pPr>
        <w:pStyle w:val="Style9"/>
        <w:keepNext w:val="0"/>
        <w:keepLines w:val="0"/>
        <w:widowControl w:val="0"/>
        <w:shd w:val="clear" w:color="auto" w:fill="auto"/>
        <w:tabs>
          <w:tab w:pos="1368"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3)</w:t>
        <w:tab/>
        <w:t>Příloha č. 2: Projektová dokumentace</w:t>
      </w:r>
    </w:p>
    <w:p>
      <w:pPr>
        <w:pStyle w:val="Style9"/>
        <w:keepNext w:val="0"/>
        <w:keepLines w:val="0"/>
        <w:widowControl w:val="0"/>
        <w:shd w:val="clear" w:color="auto" w:fill="auto"/>
        <w:tabs>
          <w:tab w:pos="1368" w:val="left"/>
          <w:tab w:pos="6528" w:val="right"/>
        </w:tabs>
        <w:bidi w:val="0"/>
        <w:spacing w:before="0" w:after="0" w:line="240" w:lineRule="auto"/>
        <w:ind w:left="0" w:right="0" w:firstLine="0"/>
        <w:jc w:val="left"/>
      </w:pPr>
      <w:r>
        <w:rPr>
          <w:color w:val="000000"/>
          <w:spacing w:val="0"/>
          <w:w w:val="100"/>
          <w:position w:val="0"/>
          <w:shd w:val="clear" w:color="auto" w:fill="auto"/>
          <w:lang w:val="cs-CZ" w:eastAsia="cs-CZ" w:bidi="cs-CZ"/>
        </w:rPr>
        <w:t>Priorita 1)</w:t>
        <w:tab/>
        <w:t>Příloha č. 3: Čestné prohlášení k finančním</w:t>
        <w:tab/>
        <w:t>sankcím</w:t>
      </w:r>
    </w:p>
    <w:p>
      <w:pPr>
        <w:pStyle w:val="Style9"/>
        <w:keepNext w:val="0"/>
        <w:keepLines w:val="0"/>
        <w:widowControl w:val="0"/>
        <w:shd w:val="clear" w:color="auto" w:fill="auto"/>
        <w:tabs>
          <w:tab w:pos="1368"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1)</w:t>
        <w:tab/>
        <w:t>Příloha č. 4: Čestné prohlášení o společensky odpovědném plnění veřejné</w:t>
      </w:r>
    </w:p>
    <w:p>
      <w:pPr>
        <w:pStyle w:val="Style9"/>
        <w:keepNext w:val="0"/>
        <w:keepLines w:val="0"/>
        <w:widowControl w:val="0"/>
        <w:shd w:val="clear" w:color="auto" w:fill="auto"/>
        <w:bidi w:val="0"/>
        <w:spacing w:before="0" w:after="0" w:line="240" w:lineRule="auto"/>
        <w:ind w:left="1440" w:right="0" w:firstLine="0"/>
        <w:jc w:val="left"/>
      </w:pPr>
      <w:r>
        <w:rPr>
          <w:color w:val="000000"/>
          <w:spacing w:val="0"/>
          <w:w w:val="100"/>
          <w:position w:val="0"/>
          <w:shd w:val="clear" w:color="auto" w:fill="auto"/>
          <w:lang w:val="cs-CZ" w:eastAsia="cs-CZ" w:bidi="cs-CZ"/>
        </w:rPr>
        <w:t>zakázky</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4) Příloha č. 5: Situace</w:t>
      </w:r>
    </w:p>
    <w:p>
      <w:pPr>
        <w:pStyle w:val="Style9"/>
        <w:keepNext w:val="0"/>
        <w:keepLines w:val="0"/>
        <w:widowControl w:val="0"/>
        <w:shd w:val="clear" w:color="auto" w:fill="auto"/>
        <w:bidi w:val="0"/>
        <w:spacing w:before="0" w:after="0" w:line="240" w:lineRule="auto"/>
        <w:ind w:left="0" w:right="0" w:firstLine="0"/>
        <w:jc w:val="left"/>
        <w:sectPr>
          <w:footerReference w:type="default" r:id="rId7"/>
          <w:footnotePr>
            <w:pos w:val="pageBottom"/>
            <w:numFmt w:val="decimal"/>
            <w:numRestart w:val="continuous"/>
          </w:footnotePr>
          <w:pgSz w:w="11909" w:h="16838"/>
          <w:pgMar w:top="910" w:left="1393" w:right="1385" w:bottom="1232" w:header="482" w:footer="3" w:gutter="0"/>
          <w:cols w:space="720"/>
          <w:noEndnote/>
          <w:rtlGutter w:val="0"/>
          <w:docGrid w:linePitch="360"/>
        </w:sectPr>
      </w:pPr>
      <w:r>
        <w:rPr>
          <w:color w:val="000000"/>
          <w:spacing w:val="0"/>
          <w:w w:val="100"/>
          <w:position w:val="0"/>
          <w:shd w:val="clear" w:color="auto" w:fill="auto"/>
          <w:lang w:val="cs-CZ" w:eastAsia="cs-CZ" w:bidi="cs-CZ"/>
        </w:rPr>
        <w:t>Priorita 3) Příloha č. 6: Plán BOZP</w:t>
      </w:r>
    </w:p>
    <w:p>
      <w:pPr>
        <w:widowControl w:val="0"/>
        <w:spacing w:line="207" w:lineRule="exact"/>
        <w:rPr>
          <w:sz w:val="17"/>
          <w:szCs w:val="17"/>
        </w:rPr>
      </w:pPr>
    </w:p>
    <w:p>
      <w:pPr>
        <w:widowControl w:val="0"/>
        <w:spacing w:line="1" w:lineRule="exact"/>
        <w:sectPr>
          <w:footnotePr>
            <w:pos w:val="pageBottom"/>
            <w:numFmt w:val="decimal"/>
            <w:numRestart w:val="continuous"/>
          </w:footnotePr>
          <w:type w:val="continuous"/>
          <w:pgSz w:w="11909" w:h="16838"/>
          <w:pgMar w:top="1080" w:left="0" w:right="0" w:bottom="4494" w:header="0" w:footer="3" w:gutter="0"/>
          <w:cols w:space="720"/>
          <w:noEndnote/>
          <w:rtlGutter w:val="0"/>
          <w:docGrid w:linePitch="360"/>
        </w:sectPr>
      </w:pPr>
    </w:p>
    <w:p>
      <w:pPr>
        <w:pStyle w:val="Style9"/>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Karlových Varech dne …………… oprávněný zástupce objednatele</w:t>
      </w:r>
    </w:p>
    <w:p>
      <w:pPr>
        <w:pStyle w:val="Style9"/>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080" w:left="1394" w:right="2080" w:bottom="4494" w:header="0" w:footer="3" w:gutter="0"/>
          <w:cols w:num="2" w:space="1433"/>
          <w:noEndnote/>
          <w:rtlGutter w:val="0"/>
          <w:docGrid w:linePitch="360"/>
        </w:sectPr>
      </w:pPr>
      <w:r>
        <w:rPr>
          <w:color w:val="000000"/>
          <w:spacing w:val="0"/>
          <w:w w:val="100"/>
          <w:position w:val="0"/>
          <w:shd w:val="clear" w:color="auto" w:fill="auto"/>
          <w:lang w:val="cs-CZ" w:eastAsia="cs-CZ" w:bidi="cs-CZ"/>
        </w:rPr>
        <w:t>V………………..dne……………….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8" w:after="18"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219"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4305935</wp:posOffset>
                </wp:positionH>
                <wp:positionV relativeFrom="paragraph">
                  <wp:posOffset>12700</wp:posOffset>
                </wp:positionV>
                <wp:extent cx="628015" cy="387350"/>
                <wp:wrapSquare wrapText="bothSides"/>
                <wp:docPr id="7" name="Shape 7"/>
                <a:graphic xmlns:a="http://schemas.openxmlformats.org/drawingml/2006/main">
                  <a:graphicData uri="http://schemas.microsoft.com/office/word/2010/wordprocessingShape">
                    <wps:wsp>
                      <wps:cNvSpPr txBox="1"/>
                      <wps:spPr>
                        <a:xfrm>
                          <a:ext cx="628015" cy="3873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 zhotovitel</w:t>
                            </w:r>
                          </w:p>
                        </w:txbxContent>
                      </wps:txbx>
                      <wps:bodyPr lIns="0" tIns="0" rIns="0" bIns="0">
                        <a:noAutoFit/>
                      </wps:bodyPr>
                    </wps:wsp>
                  </a:graphicData>
                </a:graphic>
              </wp:anchor>
            </w:drawing>
          </mc:Choice>
          <mc:Fallback>
            <w:pict>
              <v:shape id="_x0000_s1033" type="#_x0000_t202" style="position:absolute;margin-left:339.05000000000001pt;margin-top:1.pt;width:49.450000000000003pt;height:30.5pt;z-index:-125829373;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 zhotovitel</w:t>
                      </w:r>
                    </w:p>
                  </w:txbxContent>
                </v:textbox>
                <w10:wrap type="square" anchorx="page"/>
              </v:shape>
            </w:pict>
          </mc:Fallback>
        </mc:AlternateConten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sectPr>
      <w:footnotePr>
        <w:pos w:val="pageBottom"/>
        <w:numFmt w:val="decimal"/>
        <w:numRestart w:val="continuous"/>
      </w:footnotePr>
      <w:type w:val="continuous"/>
      <w:pgSz w:w="11909" w:h="16838"/>
      <w:pgMar w:top="1080" w:left="1394" w:right="5128" w:bottom="121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5687060</wp:posOffset>
              </wp:positionH>
              <wp:positionV relativeFrom="page">
                <wp:posOffset>9973310</wp:posOffset>
              </wp:positionV>
              <wp:extent cx="978535" cy="201295"/>
              <wp:wrapNone/>
              <wp:docPr id="1" name="Shape 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7.80000000000001pt;margin-top:785.30000000000007pt;width:77.049999999999997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5687060</wp:posOffset>
              </wp:positionH>
              <wp:positionV relativeFrom="page">
                <wp:posOffset>9973310</wp:posOffset>
              </wp:positionV>
              <wp:extent cx="978535" cy="201295"/>
              <wp:wrapNone/>
              <wp:docPr id="5" name="Shape 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1" type="#_x0000_t202" style="position:absolute;margin-left:447.80000000000001pt;margin-top:785.30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520" w:hanging="38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