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1210700029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Kvítkovice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2609"/>
        <w:jc w:val="left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Kvítkovice,</w:t>
      </w:r>
      <w:r>
        <w:rPr>
          <w:spacing w:val="-5"/>
        </w:rPr>
        <w:t> </w:t>
      </w:r>
      <w:r>
        <w:rPr/>
        <w:t>č.p.</w:t>
      </w:r>
      <w:r>
        <w:rPr>
          <w:spacing w:val="-4"/>
        </w:rPr>
        <w:t> </w:t>
      </w:r>
      <w:r>
        <w:rPr/>
        <w:t>54,</w:t>
      </w:r>
      <w:r>
        <w:rPr>
          <w:spacing w:val="-7"/>
        </w:rPr>
        <w:t> </w:t>
      </w:r>
      <w:r>
        <w:rPr/>
        <w:t>373</w:t>
      </w:r>
      <w:r>
        <w:rPr>
          <w:spacing w:val="-4"/>
        </w:rPr>
        <w:t> </w:t>
      </w:r>
      <w:r>
        <w:rPr/>
        <w:t>84</w:t>
      </w:r>
      <w:r>
        <w:rPr>
          <w:spacing w:val="-5"/>
        </w:rPr>
        <w:t> </w:t>
      </w:r>
      <w:r>
        <w:rPr/>
        <w:t>Dubné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00581593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Stanislavem</w:t>
      </w:r>
      <w:r>
        <w:rPr>
          <w:spacing w:val="-3"/>
        </w:rPr>
        <w:t> </w:t>
      </w:r>
      <w:r>
        <w:rPr/>
        <w:t>P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ch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7610231/0710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1210700029 o poskytnutí finančních prostředků ze Státního fondu životního prostředí ČR ze dne 11.</w:t>
      </w:r>
      <w:r>
        <w:rPr>
          <w:spacing w:val="-1"/>
        </w:rPr>
        <w:t> </w:t>
      </w:r>
      <w:r>
        <w:rPr/>
        <w:t>4.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113"/>
        <w:jc w:val="left"/>
      </w:pPr>
      <w:r>
        <w:rPr/>
        <w:t>„Čištění</w:t>
      </w:r>
      <w:r>
        <w:rPr>
          <w:spacing w:val="-5"/>
        </w:rPr>
        <w:t> </w:t>
      </w:r>
      <w:r>
        <w:rPr/>
        <w:t>odpadních</w:t>
      </w:r>
      <w:r>
        <w:rPr>
          <w:spacing w:val="-6"/>
        </w:rPr>
        <w:t> </w:t>
      </w:r>
      <w:r>
        <w:rPr/>
        <w:t>vod</w:t>
      </w:r>
      <w:r>
        <w:rPr>
          <w:spacing w:val="-7"/>
        </w:rPr>
        <w:t> </w:t>
      </w:r>
      <w:r>
        <w:rPr/>
        <w:t>v</w:t>
      </w:r>
      <w:r>
        <w:rPr>
          <w:spacing w:val="-3"/>
        </w:rPr>
        <w:t> </w:t>
      </w:r>
      <w:r>
        <w:rPr/>
        <w:t>obci</w:t>
      </w:r>
      <w:r>
        <w:rPr>
          <w:spacing w:val="-3"/>
        </w:rPr>
        <w:t> </w:t>
      </w:r>
      <w:r>
        <w:rPr>
          <w:spacing w:val="-2"/>
        </w:rPr>
        <w:t>Kvítkovice“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3 900 000,00 Kč </w:t>
      </w:r>
      <w:r>
        <w:rPr>
          <w:sz w:val="20"/>
        </w:rPr>
        <w:t>(slovy: tři milióny devět set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6</w:t>
      </w:r>
      <w:r>
        <w:rPr>
          <w:spacing w:val="-1"/>
          <w:sz w:val="20"/>
        </w:rPr>
        <w:t> </w:t>
      </w:r>
      <w:r>
        <w:rPr>
          <w:sz w:val="20"/>
        </w:rPr>
        <w:t>621</w:t>
      </w:r>
      <w:r>
        <w:rPr>
          <w:spacing w:val="-1"/>
          <w:sz w:val="20"/>
        </w:rPr>
        <w:t> </w:t>
      </w:r>
      <w:r>
        <w:rPr>
          <w:sz w:val="20"/>
        </w:rPr>
        <w:t>540,10 Kč (z toho 6</w:t>
      </w:r>
      <w:r>
        <w:rPr>
          <w:spacing w:val="-1"/>
          <w:sz w:val="20"/>
        </w:rPr>
        <w:t> </w:t>
      </w:r>
      <w:r>
        <w:rPr>
          <w:sz w:val="20"/>
        </w:rPr>
        <w:t>585</w:t>
      </w:r>
      <w:r>
        <w:rPr>
          <w:spacing w:val="-1"/>
          <w:sz w:val="20"/>
        </w:rPr>
        <w:t> </w:t>
      </w:r>
      <w:r>
        <w:rPr>
          <w:sz w:val="20"/>
        </w:rPr>
        <w:t>240,10 Kč odpovídá investičním výdajům a 36</w:t>
      </w:r>
      <w:r>
        <w:rPr>
          <w:spacing w:val="-1"/>
          <w:sz w:val="20"/>
        </w:rPr>
        <w:t> </w:t>
      </w:r>
      <w:r>
        <w:rPr>
          <w:sz w:val="20"/>
        </w:rPr>
        <w:t>300,00</w:t>
      </w:r>
      <w:r>
        <w:rPr>
          <w:spacing w:val="-1"/>
          <w:sz w:val="20"/>
        </w:rPr>
        <w:t> </w:t>
      </w:r>
      <w:r>
        <w:rPr>
          <w:sz w:val="20"/>
        </w:rPr>
        <w:t>Kč odpovídá neinvestičním výdajům).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58,90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5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before="1"/>
        <w:jc w:val="left"/>
      </w:pPr>
      <w:r>
        <w:rPr>
          <w:spacing w:val="-2"/>
        </w:rPr>
        <w:t>Výzvy.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oprávněn</w:t>
      </w:r>
      <w:r>
        <w:rPr>
          <w:spacing w:val="-12"/>
          <w:sz w:val="20"/>
        </w:rPr>
        <w:t> </w:t>
      </w:r>
      <w:r>
        <w:rPr>
          <w:sz w:val="20"/>
        </w:rPr>
        <w:t>pozastavit</w:t>
      </w:r>
      <w:r>
        <w:rPr>
          <w:spacing w:val="-12"/>
          <w:sz w:val="20"/>
        </w:rPr>
        <w:t> </w:t>
      </w:r>
      <w:r>
        <w:rPr>
          <w:sz w:val="20"/>
        </w:rPr>
        <w:t>(či</w:t>
      </w:r>
      <w:r>
        <w:rPr>
          <w:spacing w:val="-11"/>
          <w:sz w:val="20"/>
        </w:rPr>
        <w:t> </w:t>
      </w:r>
      <w:r>
        <w:rPr>
          <w:sz w:val="20"/>
        </w:rPr>
        <w:t>nezahájit)</w:t>
      </w:r>
      <w:r>
        <w:rPr>
          <w:spacing w:val="-12"/>
          <w:sz w:val="20"/>
        </w:rPr>
        <w:t> </w:t>
      </w:r>
      <w:r>
        <w:rPr>
          <w:sz w:val="20"/>
        </w:rPr>
        <w:t>poskytování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11"/>
          <w:sz w:val="20"/>
        </w:rPr>
        <w:t> </w:t>
      </w:r>
      <w:r>
        <w:rPr>
          <w:sz w:val="20"/>
        </w:rPr>
        <w:t>zjistí,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neplní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20" w:left="1320" w:right="1020"/>
        </w:sectPr>
      </w:pPr>
    </w:p>
    <w:p>
      <w:pPr>
        <w:pStyle w:val="BodyText"/>
        <w:spacing w:before="73"/>
        <w:ind w:right="112"/>
      </w:pPr>
      <w:r>
        <w:rPr/>
        <w:t>některou z povinností stanovených touto Smlouvou, či je</w:t>
      </w:r>
      <w:r>
        <w:rPr>
          <w:spacing w:val="-1"/>
        </w:rPr>
        <w:t> </w:t>
      </w:r>
      <w:r>
        <w:rPr/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 neuhrazených faktur příjemce podpory prokáže jejich úhradu doložením relevantních podkladů nejpozději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dnů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finančních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2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 zpracované Ing. Miroslavem Maršíkem (8/2023), podle dokumentace žádosti ze dne 27. 6. 2022, podle dokumentace výběrového řízení včetně smlouvy o dílo se společností ENVI-PUR, s.r.o., IČO: 25166077 ze dne 29. 8. 2024, včetně případných 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5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provedena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předpokládaném</w:t>
      </w:r>
      <w:r>
        <w:rPr>
          <w:spacing w:val="-14"/>
          <w:sz w:val="20"/>
        </w:rPr>
        <w:t> </w:t>
      </w:r>
      <w:r>
        <w:rPr>
          <w:sz w:val="20"/>
        </w:rPr>
        <w:t>rozsahu,</w:t>
      </w:r>
      <w:r>
        <w:rPr>
          <w:spacing w:val="-14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dojde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prevenci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omezení</w:t>
      </w:r>
      <w:r>
        <w:rPr>
          <w:spacing w:val="-14"/>
          <w:sz w:val="20"/>
        </w:rPr>
        <w:t> </w:t>
      </w:r>
      <w:r>
        <w:rPr>
          <w:sz w:val="20"/>
        </w:rPr>
        <w:t>znečištění</w:t>
      </w:r>
      <w:r>
        <w:rPr>
          <w:spacing w:val="-14"/>
          <w:sz w:val="20"/>
        </w:rPr>
        <w:t> </w:t>
      </w:r>
      <w:r>
        <w:rPr>
          <w:sz w:val="20"/>
        </w:rPr>
        <w:t>povrchových a podzemních vod z komunálních zdrojů prostřednictvím realizace 26 ks domovní ČOV do kapacity 50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left="741"/>
        <w:jc w:val="left"/>
      </w:pPr>
      <w:r>
        <w:rPr/>
        <w:t>EO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obci</w:t>
      </w:r>
      <w:r>
        <w:rPr>
          <w:spacing w:val="-5"/>
        </w:rPr>
        <w:t> </w:t>
      </w:r>
      <w:r>
        <w:rPr/>
        <w:t>Kvítkovice,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takto:</w:t>
      </w:r>
    </w:p>
    <w:p>
      <w:pPr>
        <w:pStyle w:val="BodyText"/>
        <w:tabs>
          <w:tab w:pos="9129" w:val="left" w:leader="none"/>
        </w:tabs>
        <w:spacing w:before="120"/>
        <w:ind w:left="741"/>
        <w:jc w:val="left"/>
      </w:pPr>
      <w:r>
        <w:rPr/>
        <w:t>Celková</w:t>
      </w:r>
      <w:r>
        <w:rPr>
          <w:spacing w:val="-2"/>
        </w:rPr>
        <w:t> </w:t>
      </w:r>
      <w:r>
        <w:rPr/>
        <w:t>kapacita</w:t>
      </w:r>
      <w:r>
        <w:rPr>
          <w:spacing w:val="-2"/>
        </w:rPr>
        <w:t> </w:t>
      </w:r>
      <w:r>
        <w:rPr/>
        <w:t>nově</w:t>
      </w:r>
      <w:r>
        <w:rPr>
          <w:spacing w:val="-3"/>
        </w:rPr>
        <w:t> </w:t>
      </w:r>
      <w:r>
        <w:rPr/>
        <w:t>realizovaných</w:t>
      </w:r>
      <w:r>
        <w:rPr>
          <w:spacing w:val="-1"/>
        </w:rPr>
        <w:t> </w:t>
      </w:r>
      <w:r>
        <w:rPr>
          <w:spacing w:val="-2"/>
        </w:rPr>
        <w:t>DČOV:</w:t>
      </w:r>
      <w:r>
        <w:rPr/>
        <w:tab/>
        <w:t>132</w:t>
      </w:r>
      <w:r>
        <w:rPr>
          <w:spacing w:val="3"/>
        </w:rPr>
        <w:t> </w:t>
      </w:r>
      <w:r>
        <w:rPr>
          <w:spacing w:val="-5"/>
        </w:rPr>
        <w:t>EO</w:t>
      </w:r>
    </w:p>
    <w:p>
      <w:pPr>
        <w:pStyle w:val="BodyText"/>
        <w:tabs>
          <w:tab w:pos="9397" w:val="left" w:leader="none"/>
        </w:tabs>
        <w:spacing w:before="1"/>
        <w:ind w:left="741"/>
        <w:jc w:val="left"/>
      </w:pPr>
      <w:r>
        <w:rPr/>
        <w:t>Počet</w:t>
      </w:r>
      <w:r>
        <w:rPr>
          <w:spacing w:val="28"/>
        </w:rPr>
        <w:t> </w:t>
      </w:r>
      <w:r>
        <w:rPr/>
        <w:t>budov</w:t>
      </w:r>
      <w:r>
        <w:rPr>
          <w:spacing w:val="29"/>
        </w:rPr>
        <w:t> </w:t>
      </w:r>
      <w:r>
        <w:rPr/>
        <w:t>ve</w:t>
      </w:r>
      <w:r>
        <w:rPr>
          <w:spacing w:val="28"/>
        </w:rPr>
        <w:t> </w:t>
      </w:r>
      <w:r>
        <w:rPr/>
        <w:t>vlastnictví</w:t>
      </w:r>
      <w:r>
        <w:rPr>
          <w:spacing w:val="29"/>
        </w:rPr>
        <w:t> </w:t>
      </w:r>
      <w:r>
        <w:rPr/>
        <w:t>obce</w:t>
      </w:r>
      <w:r>
        <w:rPr>
          <w:spacing w:val="28"/>
        </w:rPr>
        <w:t> </w:t>
      </w:r>
      <w:r>
        <w:rPr/>
        <w:t>připojených</w:t>
      </w:r>
      <w:r>
        <w:rPr>
          <w:spacing w:val="28"/>
        </w:rPr>
        <w:t> </w:t>
      </w:r>
      <w:r>
        <w:rPr/>
        <w:t>k</w:t>
      </w:r>
      <w:r>
        <w:rPr>
          <w:spacing w:val="27"/>
        </w:rPr>
        <w:t> </w:t>
      </w:r>
      <w:r>
        <w:rPr/>
        <w:t>nově</w:t>
      </w:r>
      <w:r>
        <w:rPr>
          <w:spacing w:val="30"/>
        </w:rPr>
        <w:t> </w:t>
      </w:r>
      <w:r>
        <w:rPr/>
        <w:t>realizovaným</w:t>
      </w:r>
      <w:r>
        <w:rPr>
          <w:spacing w:val="29"/>
        </w:rPr>
        <w:t> </w:t>
      </w:r>
      <w:r>
        <w:rPr>
          <w:spacing w:val="-2"/>
        </w:rPr>
        <w:t>DČOV:</w:t>
      </w:r>
      <w:r>
        <w:rPr/>
        <w:tab/>
        <w:t>2</w:t>
      </w:r>
      <w:r>
        <w:rPr>
          <w:spacing w:val="31"/>
        </w:rPr>
        <w:t> </w:t>
      </w:r>
      <w:r>
        <w:rPr>
          <w:spacing w:val="-5"/>
        </w:rPr>
        <w:t>ks</w:t>
      </w:r>
    </w:p>
    <w:p>
      <w:pPr>
        <w:pStyle w:val="BodyText"/>
        <w:tabs>
          <w:tab w:pos="9299" w:val="left" w:leader="none"/>
        </w:tabs>
        <w:ind w:left="741"/>
        <w:jc w:val="left"/>
      </w:pPr>
      <w:r>
        <w:rPr/>
        <w:t>Počet</w:t>
      </w:r>
      <w:r>
        <w:rPr>
          <w:spacing w:val="12"/>
        </w:rPr>
        <w:t> </w:t>
      </w:r>
      <w:r>
        <w:rPr/>
        <w:t>obyvatel</w:t>
      </w:r>
      <w:r>
        <w:rPr>
          <w:spacing w:val="12"/>
        </w:rPr>
        <w:t> </w:t>
      </w:r>
      <w:r>
        <w:rPr/>
        <w:t>budov</w:t>
      </w:r>
      <w:r>
        <w:rPr>
          <w:spacing w:val="12"/>
        </w:rPr>
        <w:t> </w:t>
      </w:r>
      <w:r>
        <w:rPr/>
        <w:t>připojených</w:t>
      </w:r>
      <w:r>
        <w:rPr>
          <w:spacing w:val="12"/>
        </w:rPr>
        <w:t> </w:t>
      </w:r>
      <w:r>
        <w:rPr/>
        <w:t>k</w:t>
      </w:r>
      <w:r>
        <w:rPr>
          <w:spacing w:val="13"/>
        </w:rPr>
        <w:t> </w:t>
      </w:r>
      <w:r>
        <w:rPr/>
        <w:t>nově</w:t>
      </w:r>
      <w:r>
        <w:rPr>
          <w:spacing w:val="19"/>
        </w:rPr>
        <w:t> </w:t>
      </w:r>
      <w:r>
        <w:rPr/>
        <w:t>realizovaným</w:t>
      </w:r>
      <w:r>
        <w:rPr>
          <w:spacing w:val="13"/>
        </w:rPr>
        <w:t> </w:t>
      </w:r>
      <w:r>
        <w:rPr>
          <w:spacing w:val="-2"/>
        </w:rPr>
        <w:t>DČOV:</w:t>
      </w:r>
      <w:r>
        <w:rPr/>
        <w:tab/>
        <w:t>72</w:t>
      </w:r>
      <w:r>
        <w:rPr>
          <w:spacing w:val="19"/>
        </w:rPr>
        <w:t> </w:t>
      </w:r>
      <w:r>
        <w:rPr>
          <w:spacing w:val="-5"/>
        </w:rPr>
        <w:t>ks</w:t>
      </w:r>
    </w:p>
    <w:p>
      <w:pPr>
        <w:pStyle w:val="BodyText"/>
        <w:tabs>
          <w:tab w:pos="9302" w:val="left" w:leader="none"/>
        </w:tabs>
        <w:spacing w:before="1"/>
        <w:ind w:left="741"/>
        <w:jc w:val="left"/>
      </w:pPr>
      <w:r>
        <w:rPr/>
        <w:t>Počet</w:t>
      </w:r>
      <w:r>
        <w:rPr>
          <w:spacing w:val="3"/>
        </w:rPr>
        <w:t> </w:t>
      </w:r>
      <w:r>
        <w:rPr/>
        <w:t>realizovaných</w:t>
      </w:r>
      <w:r>
        <w:rPr>
          <w:spacing w:val="7"/>
        </w:rPr>
        <w:t> </w:t>
      </w:r>
      <w:r>
        <w:rPr/>
        <w:t>DČOV</w:t>
      </w:r>
      <w:r>
        <w:rPr>
          <w:spacing w:val="8"/>
        </w:rPr>
        <w:t> </w:t>
      </w:r>
      <w:r>
        <w:rPr/>
        <w:t>o</w:t>
      </w:r>
      <w:r>
        <w:rPr>
          <w:spacing w:val="4"/>
        </w:rPr>
        <w:t> </w:t>
      </w:r>
      <w:r>
        <w:rPr/>
        <w:t>kapacitě</w:t>
      </w:r>
      <w:r>
        <w:rPr>
          <w:spacing w:val="3"/>
        </w:rPr>
        <w:t> </w:t>
      </w:r>
      <w:r>
        <w:rPr/>
        <w:t>1</w:t>
      </w:r>
      <w:r>
        <w:rPr>
          <w:spacing w:val="9"/>
        </w:rPr>
        <w:t> </w:t>
      </w:r>
      <w:r>
        <w:rPr/>
        <w:t>-</w:t>
      </w:r>
      <w:r>
        <w:rPr>
          <w:spacing w:val="4"/>
        </w:rPr>
        <w:t> </w:t>
      </w:r>
      <w:r>
        <w:rPr/>
        <w:t>15</w:t>
      </w:r>
      <w:r>
        <w:rPr>
          <w:spacing w:val="5"/>
        </w:rPr>
        <w:t> </w:t>
      </w:r>
      <w:r>
        <w:rPr>
          <w:spacing w:val="-5"/>
        </w:rPr>
        <w:t>EO:</w:t>
      </w:r>
      <w:r>
        <w:rPr/>
        <w:tab/>
        <w:t>26</w:t>
      </w:r>
      <w:r>
        <w:rPr>
          <w:spacing w:val="7"/>
        </w:rPr>
        <w:t> </w:t>
      </w:r>
      <w:r>
        <w:rPr>
          <w:spacing w:val="-5"/>
        </w:rPr>
        <w:t>ks</w:t>
      </w:r>
    </w:p>
    <w:p>
      <w:pPr>
        <w:pStyle w:val="BodyText"/>
        <w:tabs>
          <w:tab w:pos="9335" w:val="left" w:leader="none"/>
        </w:tabs>
        <w:ind w:left="741"/>
        <w:jc w:val="left"/>
      </w:pPr>
      <w:r>
        <w:rPr/>
        <w:t>Počet</w:t>
      </w:r>
      <w:r>
        <w:rPr>
          <w:spacing w:val="-8"/>
        </w:rPr>
        <w:t> </w:t>
      </w:r>
      <w:r>
        <w:rPr/>
        <w:t>rodinných</w:t>
      </w:r>
      <w:r>
        <w:rPr>
          <w:spacing w:val="-7"/>
        </w:rPr>
        <w:t> </w:t>
      </w:r>
      <w:r>
        <w:rPr/>
        <w:t>domů</w:t>
      </w:r>
      <w:r>
        <w:rPr>
          <w:spacing w:val="-7"/>
        </w:rPr>
        <w:t> </w:t>
      </w:r>
      <w:r>
        <w:rPr/>
        <w:t>připojených</w:t>
      </w:r>
      <w:r>
        <w:rPr>
          <w:spacing w:val="-7"/>
        </w:rPr>
        <w:t> </w:t>
      </w:r>
      <w:r>
        <w:rPr/>
        <w:t>k</w:t>
      </w:r>
      <w:r>
        <w:rPr>
          <w:spacing w:val="-8"/>
        </w:rPr>
        <w:t> </w:t>
      </w:r>
      <w:r>
        <w:rPr/>
        <w:t>nově</w:t>
      </w:r>
      <w:r>
        <w:rPr>
          <w:spacing w:val="-8"/>
        </w:rPr>
        <w:t> </w:t>
      </w:r>
      <w:r>
        <w:rPr/>
        <w:t>realizovaným</w:t>
      </w:r>
      <w:r>
        <w:rPr>
          <w:spacing w:val="-6"/>
        </w:rPr>
        <w:t> </w:t>
      </w:r>
      <w:r>
        <w:rPr>
          <w:spacing w:val="-2"/>
        </w:rPr>
        <w:t>DČOV:</w:t>
      </w:r>
      <w:r>
        <w:rPr/>
        <w:tab/>
        <w:t>25</w:t>
      </w:r>
      <w:r>
        <w:rPr>
          <w:spacing w:val="-3"/>
        </w:rPr>
        <w:t> </w:t>
      </w:r>
      <w:r>
        <w:rPr>
          <w:spacing w:val="-5"/>
        </w:rPr>
        <w:t>ks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provedena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pozemcích,</w:t>
      </w:r>
      <w:r>
        <w:rPr>
          <w:spacing w:val="-6"/>
          <w:sz w:val="20"/>
        </w:rPr>
        <w:t> </w:t>
      </w:r>
      <w:r>
        <w:rPr>
          <w:sz w:val="20"/>
        </w:rPr>
        <w:t>jejichž</w:t>
      </w:r>
      <w:r>
        <w:rPr>
          <w:spacing w:val="-3"/>
          <w:sz w:val="20"/>
        </w:rPr>
        <w:t> </w:t>
      </w:r>
      <w:r>
        <w:rPr>
          <w:sz w:val="20"/>
        </w:rPr>
        <w:t>seznam</w:t>
      </w:r>
      <w:r>
        <w:rPr>
          <w:spacing w:val="-7"/>
          <w:sz w:val="20"/>
        </w:rPr>
        <w:t> </w:t>
      </w:r>
      <w:r>
        <w:rPr>
          <w:sz w:val="20"/>
        </w:rPr>
        <w:t>předložil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dotace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vlastníci</w:t>
      </w:r>
      <w:r>
        <w:rPr>
          <w:spacing w:val="-6"/>
          <w:sz w:val="20"/>
        </w:rPr>
        <w:t> </w:t>
      </w:r>
      <w:r>
        <w:rPr>
          <w:sz w:val="20"/>
        </w:rPr>
        <w:t>vyslovili souhlas s</w:t>
      </w:r>
      <w:r>
        <w:rPr>
          <w:spacing w:val="-1"/>
          <w:sz w:val="20"/>
        </w:rPr>
        <w:t> </w:t>
      </w:r>
      <w:r>
        <w:rPr>
          <w:sz w:val="20"/>
        </w:rPr>
        <w:t>realizací akce a zajištěním udržitelnosti akce po dobu 10 let od dokončení realizace akce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zabezpečí, že předmět podpory bude plnit svoji funkci po dobu 10 let od ukončení realizace akce,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zajistí řádný a odborný provoz všech podpořených DČOV v souladu s jejich platným provozním řádem a návodem k obsluze a další povinnosti podle čl. 10 písm. l), n) a o)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20" w:hanging="360"/>
        <w:jc w:val="both"/>
        <w:rPr>
          <w:sz w:val="20"/>
        </w:rPr>
      </w:pPr>
      <w:r>
        <w:rPr>
          <w:sz w:val="20"/>
        </w:rPr>
        <w:t>zajistí řádné, nevratné a bezpečné odpojení původních jímek či septiků u nemovitých věcí, jež budou napojeny na nové DČOV,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vypracuje</w:t>
      </w:r>
      <w:r>
        <w:rPr>
          <w:spacing w:val="-14"/>
          <w:sz w:val="20"/>
        </w:rPr>
        <w:t> </w:t>
      </w:r>
      <w:r>
        <w:rPr>
          <w:sz w:val="20"/>
        </w:rPr>
        <w:t>1x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rok</w:t>
      </w:r>
      <w:r>
        <w:rPr>
          <w:spacing w:val="-13"/>
          <w:sz w:val="20"/>
        </w:rPr>
        <w:t> </w:t>
      </w:r>
      <w:r>
        <w:rPr>
          <w:sz w:val="20"/>
        </w:rPr>
        <w:t>souhrnnou</w:t>
      </w:r>
      <w:r>
        <w:rPr>
          <w:spacing w:val="-14"/>
          <w:sz w:val="20"/>
        </w:rPr>
        <w:t> </w:t>
      </w:r>
      <w:r>
        <w:rPr>
          <w:sz w:val="20"/>
        </w:rPr>
        <w:t>roční</w:t>
      </w:r>
      <w:r>
        <w:rPr>
          <w:spacing w:val="-14"/>
          <w:sz w:val="20"/>
        </w:rPr>
        <w:t> </w:t>
      </w:r>
      <w:r>
        <w:rPr>
          <w:sz w:val="20"/>
        </w:rPr>
        <w:t>zprávu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provozu</w:t>
      </w:r>
      <w:r>
        <w:rPr>
          <w:spacing w:val="-14"/>
          <w:sz w:val="20"/>
        </w:rPr>
        <w:t> </w:t>
      </w:r>
      <w:r>
        <w:rPr>
          <w:sz w:val="20"/>
        </w:rPr>
        <w:t>všech</w:t>
      </w:r>
      <w:r>
        <w:rPr>
          <w:spacing w:val="-13"/>
          <w:sz w:val="20"/>
        </w:rPr>
        <w:t> </w:t>
      </w:r>
      <w:r>
        <w:rPr>
          <w:sz w:val="20"/>
        </w:rPr>
        <w:t>podpořených</w:t>
      </w:r>
      <w:r>
        <w:rPr>
          <w:spacing w:val="-14"/>
          <w:sz w:val="20"/>
        </w:rPr>
        <w:t> </w:t>
      </w:r>
      <w:r>
        <w:rPr>
          <w:sz w:val="20"/>
        </w:rPr>
        <w:t>DČOV,</w:t>
      </w:r>
      <w:r>
        <w:rPr>
          <w:spacing w:val="-14"/>
          <w:sz w:val="20"/>
        </w:rPr>
        <w:t> </w:t>
      </w:r>
      <w:r>
        <w:rPr>
          <w:sz w:val="20"/>
        </w:rPr>
        <w:t>kterou</w:t>
      </w:r>
      <w:r>
        <w:rPr>
          <w:spacing w:val="-14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 vždy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31.</w:t>
      </w:r>
      <w:r>
        <w:rPr>
          <w:spacing w:val="-4"/>
          <w:sz w:val="20"/>
        </w:rPr>
        <w:t> </w:t>
      </w:r>
      <w:r>
        <w:rPr>
          <w:sz w:val="20"/>
        </w:rPr>
        <w:t>1.</w:t>
      </w:r>
      <w:r>
        <w:rPr>
          <w:spacing w:val="-4"/>
          <w:sz w:val="20"/>
        </w:rPr>
        <w:t> </w:t>
      </w:r>
      <w:r>
        <w:rPr>
          <w:sz w:val="20"/>
        </w:rPr>
        <w:t>následujícího kalendářního</w:t>
      </w:r>
      <w:r>
        <w:rPr>
          <w:spacing w:val="-3"/>
          <w:sz w:val="20"/>
        </w:rPr>
        <w:t> </w:t>
      </w:r>
      <w:r>
        <w:rPr>
          <w:sz w:val="20"/>
        </w:rPr>
        <w:t>roku,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po celou</w:t>
      </w:r>
      <w:r>
        <w:rPr>
          <w:spacing w:val="-3"/>
          <w:sz w:val="20"/>
        </w:rPr>
        <w:t> </w:t>
      </w:r>
      <w:r>
        <w:rPr>
          <w:sz w:val="20"/>
        </w:rPr>
        <w:t>dobu udržitelnosti;</w:t>
      </w:r>
      <w:r>
        <w:rPr>
          <w:spacing w:val="-1"/>
          <w:sz w:val="20"/>
        </w:rPr>
        <w:t> </w:t>
      </w:r>
      <w:r>
        <w:rPr>
          <w:sz w:val="20"/>
        </w:rPr>
        <w:t>náležitosti</w:t>
      </w:r>
      <w:r>
        <w:rPr>
          <w:spacing w:val="-4"/>
          <w:sz w:val="20"/>
        </w:rPr>
        <w:t> </w:t>
      </w:r>
      <w:r>
        <w:rPr>
          <w:sz w:val="20"/>
        </w:rPr>
        <w:t>zprávy</w:t>
      </w:r>
      <w:r>
        <w:rPr>
          <w:spacing w:val="-4"/>
          <w:sz w:val="20"/>
        </w:rPr>
        <w:t> </w:t>
      </w:r>
      <w:r>
        <w:rPr>
          <w:sz w:val="20"/>
        </w:rPr>
        <w:t>jsou uvedeny v čl. 10 písm. p)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veškeré výdaje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v účetnictví (zákon</w:t>
      </w:r>
      <w:r>
        <w:rPr>
          <w:spacing w:val="2"/>
          <w:sz w:val="20"/>
        </w:rPr>
        <w:t> </w:t>
      </w:r>
      <w:r>
        <w:rPr>
          <w:sz w:val="20"/>
        </w:rPr>
        <w:t>č.</w:t>
      </w:r>
      <w:r>
        <w:rPr>
          <w:spacing w:val="1"/>
          <w:sz w:val="20"/>
        </w:rPr>
        <w:t> </w:t>
      </w:r>
      <w:r>
        <w:rPr>
          <w:sz w:val="20"/>
        </w:rPr>
        <w:t>563/1991 Sb.,</w:t>
      </w:r>
      <w:r>
        <w:rPr>
          <w:spacing w:val="1"/>
          <w:sz w:val="20"/>
        </w:rPr>
        <w:t> </w:t>
      </w:r>
      <w:r>
        <w:rPr>
          <w:sz w:val="20"/>
        </w:rPr>
        <w:t>o účetnictví, v</w:t>
      </w:r>
      <w:r>
        <w:rPr>
          <w:spacing w:val="1"/>
          <w:sz w:val="20"/>
        </w:rPr>
        <w:t> </w:t>
      </w:r>
      <w:r>
        <w:rPr>
          <w:sz w:val="20"/>
        </w:rPr>
        <w:t>platném znění) </w:t>
      </w:r>
      <w:r>
        <w:rPr>
          <w:spacing w:val="-2"/>
          <w:sz w:val="20"/>
        </w:rPr>
        <w:t>podle</w:t>
      </w:r>
    </w:p>
    <w:p>
      <w:pPr>
        <w:pStyle w:val="BodyText"/>
        <w:spacing w:before="1"/>
        <w:ind w:left="741"/>
      </w:pPr>
      <w:r>
        <w:rPr/>
        <w:t>pokynů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čl.</w:t>
      </w:r>
      <w:r>
        <w:rPr>
          <w:spacing w:val="-4"/>
        </w:rPr>
        <w:t> </w:t>
      </w:r>
      <w:r>
        <w:rPr/>
        <w:t>10</w:t>
      </w:r>
      <w:r>
        <w:rPr>
          <w:spacing w:val="-2"/>
        </w:rPr>
        <w:t> </w:t>
      </w:r>
      <w:r>
        <w:rPr/>
        <w:t>písm.</w:t>
      </w:r>
      <w:r>
        <w:rPr>
          <w:spacing w:val="-3"/>
        </w:rPr>
        <w:t> </w:t>
      </w:r>
      <w:r>
        <w:rPr/>
        <w:t>t)</w:t>
      </w:r>
      <w:r>
        <w:rPr>
          <w:spacing w:val="-4"/>
        </w:rPr>
        <w:t> </w:t>
      </w:r>
      <w:r>
        <w:rPr>
          <w:spacing w:val="-2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u)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6" w:hanging="360"/>
        <w:jc w:val="both"/>
        <w:rPr>
          <w:sz w:val="20"/>
        </w:rPr>
      </w:pPr>
      <w:r>
        <w:rPr>
          <w:sz w:val="20"/>
        </w:rPr>
        <w:t>termín dokončení akce do konce 8/2025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9/2024,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zavazuje</w:t>
      </w:r>
      <w:r>
        <w:rPr>
          <w:spacing w:val="32"/>
          <w:sz w:val="20"/>
        </w:rPr>
        <w:t> </w:t>
      </w:r>
      <w:r>
        <w:rPr>
          <w:sz w:val="20"/>
        </w:rPr>
        <w:t>nejpozději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konce</w:t>
      </w:r>
      <w:r>
        <w:rPr>
          <w:spacing w:val="35"/>
          <w:sz w:val="20"/>
        </w:rPr>
        <w:t> </w:t>
      </w:r>
      <w:r>
        <w:rPr>
          <w:sz w:val="20"/>
        </w:rPr>
        <w:t>2/2026</w:t>
      </w:r>
      <w:r>
        <w:rPr>
          <w:spacing w:val="34"/>
          <w:sz w:val="20"/>
        </w:rPr>
        <w:t> </w:t>
      </w:r>
      <w:r>
        <w:rPr>
          <w:sz w:val="20"/>
        </w:rPr>
        <w:t>předložit</w:t>
      </w:r>
      <w:r>
        <w:rPr>
          <w:spacing w:val="33"/>
          <w:sz w:val="20"/>
        </w:rPr>
        <w:t> </w:t>
      </w:r>
      <w:r>
        <w:rPr>
          <w:sz w:val="20"/>
        </w:rPr>
        <w:t>prostřednictvím</w:t>
      </w:r>
      <w:r>
        <w:rPr>
          <w:spacing w:val="35"/>
          <w:sz w:val="20"/>
        </w:rPr>
        <w:t> </w:t>
      </w:r>
      <w:r>
        <w:rPr>
          <w:sz w:val="20"/>
        </w:rPr>
        <w:t>AIS</w:t>
      </w:r>
      <w:r>
        <w:rPr>
          <w:spacing w:val="33"/>
          <w:sz w:val="20"/>
        </w:rPr>
        <w:t> </w:t>
      </w:r>
      <w:r>
        <w:rPr>
          <w:sz w:val="20"/>
        </w:rPr>
        <w:t>SFŽP</w:t>
      </w:r>
      <w:r>
        <w:rPr>
          <w:spacing w:val="34"/>
          <w:sz w:val="20"/>
        </w:rPr>
        <w:t> </w:t>
      </w:r>
      <w:r>
        <w:rPr>
          <w:sz w:val="20"/>
        </w:rPr>
        <w:t>ČR</w:t>
      </w:r>
      <w:r>
        <w:rPr>
          <w:spacing w:val="34"/>
          <w:sz w:val="20"/>
        </w:rPr>
        <w:t> </w:t>
      </w:r>
      <w:r>
        <w:rPr>
          <w:sz w:val="20"/>
        </w:rPr>
        <w:t>Fondu</w:t>
      </w:r>
      <w:r>
        <w:rPr>
          <w:spacing w:val="34"/>
          <w:sz w:val="20"/>
        </w:rPr>
        <w:t> </w:t>
      </w:r>
      <w:r>
        <w:rPr>
          <w:sz w:val="20"/>
        </w:rPr>
        <w:t>podklady k Závěrečnému vyhodnocení akce (dále jen „ZVA“) podle čl. 12 písm. d) Výzvy a dále: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akce.</w:t>
      </w:r>
    </w:p>
    <w:p>
      <w:pPr>
        <w:pStyle w:val="BodyText"/>
        <w:spacing w:before="118"/>
        <w:ind w:left="809" w:right="107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použití</w:t>
      </w:r>
      <w:r>
        <w:rPr>
          <w:spacing w:val="54"/>
          <w:sz w:val="20"/>
        </w:rPr>
        <w:t> </w:t>
      </w:r>
      <w:r>
        <w:rPr>
          <w:sz w:val="20"/>
        </w:rPr>
        <w:t>poskytnutých</w:t>
      </w:r>
      <w:r>
        <w:rPr>
          <w:spacing w:val="56"/>
          <w:sz w:val="20"/>
        </w:rPr>
        <w:t> </w:t>
      </w:r>
      <w:r>
        <w:rPr>
          <w:sz w:val="20"/>
        </w:rPr>
        <w:t>prostředků</w:t>
      </w:r>
      <w:r>
        <w:rPr>
          <w:spacing w:val="56"/>
          <w:sz w:val="20"/>
        </w:rPr>
        <w:t> </w:t>
      </w:r>
      <w:r>
        <w:rPr>
          <w:sz w:val="20"/>
        </w:rPr>
        <w:t>samostatnou</w:t>
      </w:r>
      <w:r>
        <w:rPr>
          <w:spacing w:val="55"/>
          <w:sz w:val="20"/>
        </w:rPr>
        <w:t> </w:t>
      </w:r>
      <w:r>
        <w:rPr>
          <w:sz w:val="20"/>
        </w:rPr>
        <w:t>průkaznou</w:t>
      </w:r>
      <w:r>
        <w:rPr>
          <w:spacing w:val="56"/>
          <w:sz w:val="20"/>
        </w:rPr>
        <w:t> </w:t>
      </w:r>
      <w:r>
        <w:rPr>
          <w:sz w:val="20"/>
        </w:rPr>
        <w:t>evidenci</w:t>
      </w:r>
      <w:r>
        <w:rPr>
          <w:spacing w:val="54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souladu</w:t>
      </w:r>
      <w:r>
        <w:rPr>
          <w:spacing w:val="56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právními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948"/>
        <w:jc w:val="left"/>
      </w:pPr>
      <w:r>
        <w:rPr>
          <w:spacing w:val="-2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s)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</w:t>
      </w:r>
      <w:r>
        <w:rPr>
          <w:spacing w:val="-1"/>
          <w:sz w:val="20"/>
        </w:rPr>
        <w:t> </w:t>
      </w:r>
      <w:r>
        <w:rPr>
          <w:sz w:val="20"/>
        </w:rPr>
        <w:t>písm. b), c) nebo d) bude</w:t>
      </w:r>
      <w:r>
        <w:rPr>
          <w:spacing w:val="-1"/>
          <w:sz w:val="20"/>
        </w:rPr>
        <w:t> </w:t>
      </w:r>
      <w:r>
        <w:rPr>
          <w:sz w:val="20"/>
        </w:rPr>
        <w:t>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09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 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61"/>
          <w:sz w:val="20"/>
        </w:rPr>
        <w:t> </w:t>
      </w:r>
      <w:r>
        <w:rPr>
          <w:sz w:val="20"/>
        </w:rPr>
        <w:t>51</w:t>
      </w:r>
      <w:r>
        <w:rPr>
          <w:spacing w:val="59"/>
          <w:sz w:val="20"/>
        </w:rPr>
        <w:t> </w:t>
      </w:r>
      <w:r>
        <w:rPr>
          <w:sz w:val="20"/>
        </w:rPr>
        <w:t>-</w:t>
      </w:r>
      <w:r>
        <w:rPr>
          <w:spacing w:val="60"/>
          <w:sz w:val="20"/>
        </w:rPr>
        <w:t> </w:t>
      </w:r>
      <w:r>
        <w:rPr>
          <w:sz w:val="20"/>
        </w:rPr>
        <w:t>99</w:t>
      </w:r>
      <w:r>
        <w:rPr>
          <w:spacing w:val="59"/>
          <w:sz w:val="20"/>
        </w:rPr>
        <w:t> </w:t>
      </w:r>
      <w:r>
        <w:rPr>
          <w:sz w:val="20"/>
        </w:rPr>
        <w:t>%</w:t>
      </w:r>
      <w:r>
        <w:rPr>
          <w:spacing w:val="61"/>
          <w:sz w:val="20"/>
        </w:rPr>
        <w:t> </w:t>
      </w:r>
      <w:r>
        <w:rPr>
          <w:sz w:val="20"/>
        </w:rPr>
        <w:t>stanovených</w:t>
      </w:r>
      <w:r>
        <w:rPr>
          <w:spacing w:val="61"/>
          <w:sz w:val="20"/>
        </w:rPr>
        <w:t> </w:t>
      </w:r>
      <w:r>
        <w:rPr>
          <w:sz w:val="20"/>
        </w:rPr>
        <w:t>indikátorů,</w:t>
      </w:r>
      <w:r>
        <w:rPr>
          <w:spacing w:val="61"/>
          <w:sz w:val="20"/>
        </w:rPr>
        <w:t> </w:t>
      </w:r>
      <w:r>
        <w:rPr>
          <w:sz w:val="20"/>
        </w:rPr>
        <w:t>bude</w:t>
      </w:r>
      <w:r>
        <w:rPr>
          <w:spacing w:val="60"/>
          <w:sz w:val="20"/>
        </w:rPr>
        <w:t> </w:t>
      </w:r>
      <w:r>
        <w:rPr>
          <w:sz w:val="20"/>
        </w:rPr>
        <w:t>toto</w:t>
      </w:r>
      <w:r>
        <w:rPr>
          <w:spacing w:val="61"/>
          <w:sz w:val="20"/>
        </w:rPr>
        <w:t> </w:t>
      </w:r>
      <w:r>
        <w:rPr>
          <w:sz w:val="20"/>
        </w:rPr>
        <w:t>porušení</w:t>
      </w:r>
      <w:r>
        <w:rPr>
          <w:spacing w:val="61"/>
          <w:sz w:val="20"/>
        </w:rPr>
        <w:t> </w:t>
      </w:r>
      <w:r>
        <w:rPr>
          <w:sz w:val="20"/>
        </w:rPr>
        <w:t>postiženo</w:t>
      </w:r>
      <w:r>
        <w:rPr>
          <w:spacing w:val="61"/>
          <w:sz w:val="20"/>
        </w:rPr>
        <w:t> </w:t>
      </w:r>
      <w:r>
        <w:rPr>
          <w:sz w:val="20"/>
        </w:rPr>
        <w:t>odvodem</w:t>
      </w:r>
      <w:r>
        <w:rPr>
          <w:spacing w:val="62"/>
          <w:sz w:val="20"/>
        </w:rPr>
        <w:t> </w:t>
      </w:r>
      <w:r>
        <w:rPr>
          <w:sz w:val="20"/>
        </w:rPr>
        <w:t>v rozmezí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</w:pPr>
      <w:r>
        <w:rPr/>
        <w:t>0,1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49</w:t>
      </w:r>
      <w:r>
        <w:rPr>
          <w:spacing w:val="-5"/>
        </w:rPr>
        <w:t> </w:t>
      </w:r>
      <w:r>
        <w:rPr/>
        <w:t>%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6"/>
        </w:rPr>
        <w:t> </w:t>
      </w:r>
      <w:r>
        <w:rPr/>
        <w:t>podpory,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závislosti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míře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stanovených</w:t>
      </w:r>
      <w:r>
        <w:rPr>
          <w:spacing w:val="-5"/>
        </w:rPr>
        <w:t> </w:t>
      </w:r>
      <w:r>
        <w:rPr/>
        <w:t>indikátorů</w:t>
      </w:r>
      <w:r>
        <w:rPr>
          <w:spacing w:val="-5"/>
        </w:rPr>
        <w:t> </w:t>
      </w:r>
      <w:r>
        <w:rPr/>
        <w:t>účelu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-2"/>
          <w:sz w:val="20"/>
        </w:rPr>
        <w:t> </w:t>
      </w:r>
      <w:r>
        <w:rPr>
          <w:sz w:val="20"/>
        </w:rPr>
        <w:t>IV 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i),</w:t>
      </w:r>
      <w:r>
        <w:rPr>
          <w:spacing w:val="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4" w:top="144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jc w:val="left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627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2025-01-08T08:06:52Z</dcterms:created>
  <dcterms:modified xsi:type="dcterms:W3CDTF">2025-01-08T08:06:52Z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2025-01-08T00:00:00Z</vt:filetime>
  </property>
</Properties>
</file>